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A03" w:rsidRPr="00217475" w:rsidRDefault="00724A03" w:rsidP="00724A03">
      <w:pPr>
        <w:pStyle w:val="NoSpacing"/>
        <w:spacing w:line="360" w:lineRule="auto"/>
        <w:rPr>
          <w:rFonts w:ascii="Book Antiqua" w:hAnsi="Book Antiqua" w:cs="Times New Roman"/>
          <w:b/>
          <w:bCs/>
          <w:sz w:val="24"/>
          <w:szCs w:val="24"/>
        </w:rPr>
      </w:pPr>
      <w:r w:rsidRPr="00217475">
        <w:rPr>
          <w:rFonts w:ascii="Times New Roman" w:eastAsia="Times New Roman" w:hAnsi="Times New Roman" w:cs="Times New Roman"/>
          <w:b/>
          <w:sz w:val="24"/>
          <w:szCs w:val="24"/>
          <w:lang w:eastAsia="en-AU"/>
        </w:rPr>
        <w:t xml:space="preserve">Outcomes and patients’ perspectives of transition from paediatric to adult care in Inflammatory Bowel Disease </w:t>
      </w:r>
    </w:p>
    <w:p w:rsidR="00724A03" w:rsidRDefault="00724A03" w:rsidP="00724A03">
      <w:pPr>
        <w:pStyle w:val="NoSpacing"/>
        <w:spacing w:line="360" w:lineRule="auto"/>
        <w:rPr>
          <w:rFonts w:ascii="Book Antiqua" w:hAnsi="Book Antiqua" w:cs="Times New Roman"/>
          <w:b/>
          <w:bCs/>
          <w:sz w:val="24"/>
          <w:szCs w:val="24"/>
        </w:rPr>
      </w:pPr>
    </w:p>
    <w:p w:rsidR="00724A03" w:rsidRPr="00142DFA" w:rsidRDefault="00724A03" w:rsidP="00724A03">
      <w:pPr>
        <w:pStyle w:val="NoSpacing"/>
        <w:spacing w:line="360" w:lineRule="auto"/>
        <w:rPr>
          <w:rFonts w:ascii="Book Antiqua" w:hAnsi="Book Antiqua" w:cs="Times New Roman"/>
          <w:bCs/>
          <w:sz w:val="24"/>
          <w:szCs w:val="24"/>
        </w:rPr>
      </w:pPr>
      <w:r w:rsidRPr="00A4702B">
        <w:rPr>
          <w:rFonts w:ascii="Book Antiqua" w:hAnsi="Book Antiqua" w:cs="Times New Roman"/>
          <w:b/>
          <w:bCs/>
          <w:sz w:val="24"/>
          <w:szCs w:val="24"/>
        </w:rPr>
        <w:t>Bennett</w:t>
      </w:r>
      <w:r w:rsidRPr="00D3437B">
        <w:rPr>
          <w:rFonts w:ascii="Book Antiqua" w:hAnsi="Book Antiqua" w:cs="Times New Roman"/>
          <w:b/>
          <w:bCs/>
          <w:sz w:val="24"/>
          <w:szCs w:val="24"/>
        </w:rPr>
        <w:t xml:space="preserve"> </w:t>
      </w:r>
      <w:r>
        <w:rPr>
          <w:rFonts w:ascii="Book Antiqua" w:eastAsiaTheme="minorEastAsia" w:hAnsi="Book Antiqua" w:cs="Times New Roman" w:hint="eastAsia"/>
          <w:b/>
          <w:bCs/>
          <w:sz w:val="24"/>
          <w:szCs w:val="24"/>
          <w:lang w:eastAsia="zh-CN"/>
        </w:rPr>
        <w:t xml:space="preserve">AL </w:t>
      </w:r>
      <w:r w:rsidRPr="00142DFA">
        <w:rPr>
          <w:rFonts w:ascii="Book Antiqua" w:eastAsiaTheme="minorEastAsia" w:hAnsi="Book Antiqua" w:cs="Times New Roman" w:hint="eastAsia"/>
          <w:b/>
          <w:bCs/>
          <w:i/>
          <w:sz w:val="24"/>
          <w:szCs w:val="24"/>
          <w:lang w:eastAsia="zh-CN"/>
        </w:rPr>
        <w:t>et al</w:t>
      </w:r>
      <w:r>
        <w:rPr>
          <w:rFonts w:ascii="Book Antiqua" w:eastAsiaTheme="minorEastAsia" w:hAnsi="Book Antiqua" w:cs="Times New Roman" w:hint="eastAsia"/>
          <w:b/>
          <w:bCs/>
          <w:sz w:val="24"/>
          <w:szCs w:val="24"/>
          <w:lang w:eastAsia="zh-CN"/>
        </w:rPr>
        <w:t xml:space="preserve">. </w:t>
      </w:r>
      <w:r w:rsidRPr="00142DFA">
        <w:rPr>
          <w:rFonts w:ascii="Book Antiqua" w:hAnsi="Book Antiqua" w:cs="Times New Roman"/>
          <w:bCs/>
          <w:sz w:val="24"/>
          <w:szCs w:val="24"/>
        </w:rPr>
        <w:t>Transition care in inflammatory bowel disease</w:t>
      </w:r>
    </w:p>
    <w:p w:rsidR="00724A03" w:rsidRPr="00A4702B" w:rsidRDefault="00724A03" w:rsidP="00724A03">
      <w:pPr>
        <w:pStyle w:val="NoSpacing"/>
        <w:spacing w:line="360" w:lineRule="auto"/>
        <w:rPr>
          <w:rFonts w:ascii="Book Antiqua" w:hAnsi="Book Antiqua" w:cs="Times New Roman"/>
          <w:b/>
          <w:sz w:val="24"/>
          <w:szCs w:val="24"/>
        </w:rPr>
      </w:pPr>
    </w:p>
    <w:p w:rsidR="00724A03" w:rsidRPr="00142DFA" w:rsidRDefault="00724A03" w:rsidP="00724A03">
      <w:pPr>
        <w:pStyle w:val="NoSpacing"/>
        <w:spacing w:line="360" w:lineRule="auto"/>
        <w:rPr>
          <w:rFonts w:ascii="Book Antiqua" w:hAnsi="Book Antiqua" w:cs="Times New Roman"/>
          <w:bCs/>
          <w:sz w:val="24"/>
          <w:szCs w:val="24"/>
        </w:rPr>
      </w:pPr>
      <w:r w:rsidRPr="00142DFA">
        <w:rPr>
          <w:rFonts w:ascii="Book Antiqua" w:hAnsi="Book Antiqua" w:cs="Times New Roman"/>
          <w:bCs/>
          <w:sz w:val="24"/>
          <w:szCs w:val="24"/>
        </w:rPr>
        <w:t>Alice L Bennett, David Moore, Peter A Bampton, Robert V Bryant, Jane M Andrews</w:t>
      </w:r>
    </w:p>
    <w:p w:rsidR="00724A03" w:rsidRDefault="00724A03" w:rsidP="00724A03">
      <w:pPr>
        <w:pStyle w:val="NoSpacing"/>
        <w:spacing w:line="360" w:lineRule="auto"/>
        <w:rPr>
          <w:rFonts w:ascii="Book Antiqua" w:hAnsi="Book Antiqua" w:cs="Times New Roman"/>
          <w:b/>
          <w:bCs/>
          <w:sz w:val="24"/>
          <w:szCs w:val="24"/>
        </w:rPr>
      </w:pPr>
    </w:p>
    <w:p w:rsidR="00724A03" w:rsidRPr="00A4702B" w:rsidRDefault="00724A03" w:rsidP="00724A03">
      <w:pPr>
        <w:pStyle w:val="NoSpacing"/>
        <w:spacing w:line="360" w:lineRule="auto"/>
        <w:rPr>
          <w:rFonts w:ascii="Book Antiqua" w:hAnsi="Book Antiqua" w:cs="Times New Roman"/>
          <w:b/>
          <w:sz w:val="24"/>
          <w:szCs w:val="24"/>
        </w:rPr>
      </w:pPr>
      <w:bookmarkStart w:id="0" w:name="_GoBack"/>
      <w:bookmarkEnd w:id="0"/>
      <w:r w:rsidRPr="00A4702B">
        <w:rPr>
          <w:rFonts w:ascii="Book Antiqua" w:hAnsi="Book Antiqua" w:cs="Times New Roman"/>
          <w:b/>
          <w:sz w:val="24"/>
          <w:szCs w:val="24"/>
        </w:rPr>
        <w:t xml:space="preserve">Abstract </w:t>
      </w:r>
    </w:p>
    <w:p w:rsidR="00724A03" w:rsidRPr="00A4702B" w:rsidRDefault="00724A03" w:rsidP="00724A03">
      <w:pPr>
        <w:pStyle w:val="NoSpacing"/>
        <w:spacing w:line="360" w:lineRule="auto"/>
        <w:rPr>
          <w:rFonts w:ascii="Book Antiqua" w:hAnsi="Book Antiqua" w:cs="Times New Roman"/>
          <w:sz w:val="24"/>
          <w:szCs w:val="24"/>
        </w:rPr>
      </w:pPr>
      <w:r>
        <w:rPr>
          <w:rFonts w:ascii="Book Antiqua" w:hAnsi="Book Antiqua" w:cs="Times New Roman"/>
          <w:b/>
          <w:bCs/>
          <w:sz w:val="24"/>
          <w:szCs w:val="24"/>
        </w:rPr>
        <w:t>AIM:</w:t>
      </w:r>
      <w:r w:rsidRPr="00A4702B">
        <w:rPr>
          <w:rFonts w:ascii="Book Antiqua" w:hAnsi="Book Antiqua" w:cs="Times New Roman"/>
          <w:bCs/>
          <w:sz w:val="24"/>
          <w:szCs w:val="24"/>
        </w:rPr>
        <w:t xml:space="preserve"> </w:t>
      </w:r>
      <w:r>
        <w:rPr>
          <w:rFonts w:ascii="Book Antiqua" w:hAnsi="Book Antiqua" w:cs="Times New Roman"/>
          <w:bCs/>
          <w:sz w:val="24"/>
          <w:szCs w:val="24"/>
        </w:rPr>
        <w:t xml:space="preserve">To </w:t>
      </w:r>
      <w:r>
        <w:rPr>
          <w:rFonts w:ascii="Book Antiqua" w:hAnsi="Book Antiqua" w:cs="Times New Roman"/>
          <w:sz w:val="24"/>
          <w:szCs w:val="24"/>
        </w:rPr>
        <w:t>describe</w:t>
      </w:r>
      <w:r w:rsidRPr="00A4702B">
        <w:rPr>
          <w:rFonts w:ascii="Book Antiqua" w:hAnsi="Book Antiqua" w:cs="Times New Roman"/>
          <w:sz w:val="24"/>
          <w:szCs w:val="24"/>
        </w:rPr>
        <w:t xml:space="preserve"> the </w:t>
      </w:r>
      <w:r>
        <w:rPr>
          <w:rFonts w:ascii="Book Antiqua" w:hAnsi="Book Antiqua" w:cs="Times New Roman"/>
          <w:sz w:val="24"/>
          <w:szCs w:val="24"/>
        </w:rPr>
        <w:t xml:space="preserve">disease </w:t>
      </w:r>
      <w:r w:rsidRPr="00A4702B">
        <w:rPr>
          <w:rFonts w:ascii="Book Antiqua" w:hAnsi="Book Antiqua" w:cs="Times New Roman"/>
          <w:sz w:val="24"/>
          <w:szCs w:val="24"/>
        </w:rPr>
        <w:t>and psychosocial outcomes of a</w:t>
      </w:r>
      <w:r>
        <w:rPr>
          <w:rFonts w:ascii="Book Antiqua" w:hAnsi="Book Antiqua" w:cs="Times New Roman"/>
          <w:sz w:val="24"/>
          <w:szCs w:val="24"/>
        </w:rPr>
        <w:t>n Inflammatory Bowel D</w:t>
      </w:r>
      <w:r w:rsidRPr="00A4702B">
        <w:rPr>
          <w:rFonts w:ascii="Book Antiqua" w:hAnsi="Book Antiqua" w:cs="Times New Roman"/>
          <w:sz w:val="24"/>
          <w:szCs w:val="24"/>
        </w:rPr>
        <w:t>isease</w:t>
      </w:r>
      <w:r>
        <w:rPr>
          <w:rFonts w:ascii="Book Antiqua" w:hAnsi="Book Antiqua" w:cs="Times New Roman"/>
          <w:sz w:val="24"/>
          <w:szCs w:val="24"/>
        </w:rPr>
        <w:t xml:space="preserve"> (IBD)</w:t>
      </w:r>
      <w:r w:rsidRPr="00A4702B">
        <w:rPr>
          <w:rFonts w:ascii="Book Antiqua" w:hAnsi="Book Antiqua" w:cs="Times New Roman"/>
          <w:sz w:val="24"/>
          <w:szCs w:val="24"/>
        </w:rPr>
        <w:t xml:space="preserve"> </w:t>
      </w:r>
      <w:proofErr w:type="gramStart"/>
      <w:r w:rsidRPr="00A4702B">
        <w:rPr>
          <w:rFonts w:ascii="Book Antiqua" w:hAnsi="Book Antiqua" w:cs="Times New Roman"/>
          <w:sz w:val="24"/>
          <w:szCs w:val="24"/>
        </w:rPr>
        <w:t>transition</w:t>
      </w:r>
      <w:proofErr w:type="gramEnd"/>
      <w:r w:rsidRPr="00A4702B">
        <w:rPr>
          <w:rFonts w:ascii="Book Antiqua" w:hAnsi="Book Antiqua" w:cs="Times New Roman"/>
          <w:sz w:val="24"/>
          <w:szCs w:val="24"/>
        </w:rPr>
        <w:t xml:space="preserve"> cohort and th</w:t>
      </w:r>
      <w:r>
        <w:rPr>
          <w:rFonts w:ascii="Book Antiqua" w:hAnsi="Book Antiqua" w:cs="Times New Roman"/>
          <w:sz w:val="24"/>
          <w:szCs w:val="24"/>
        </w:rPr>
        <w:t>eir perspectives.</w:t>
      </w:r>
    </w:p>
    <w:p w:rsidR="00724A03" w:rsidRPr="00A4702B" w:rsidRDefault="00724A03" w:rsidP="00724A03">
      <w:pPr>
        <w:pStyle w:val="NoSpacing"/>
        <w:spacing w:line="360" w:lineRule="auto"/>
        <w:rPr>
          <w:rFonts w:ascii="Book Antiqua" w:hAnsi="Book Antiqua" w:cs="Times New Roman"/>
          <w:bCs/>
          <w:sz w:val="24"/>
          <w:szCs w:val="24"/>
          <w:u w:val="single"/>
        </w:rPr>
      </w:pPr>
    </w:p>
    <w:p w:rsidR="00724A03" w:rsidRPr="00A4702B" w:rsidRDefault="00724A03" w:rsidP="00724A03">
      <w:pPr>
        <w:spacing w:after="0" w:line="360" w:lineRule="auto"/>
        <w:rPr>
          <w:rFonts w:ascii="Book Antiqua" w:hAnsi="Book Antiqua" w:cs="Times New Roman"/>
          <w:sz w:val="24"/>
          <w:szCs w:val="24"/>
        </w:rPr>
      </w:pPr>
      <w:r>
        <w:rPr>
          <w:rFonts w:ascii="Book Antiqua" w:hAnsi="Book Antiqua" w:cs="Times New Roman"/>
          <w:b/>
          <w:sz w:val="24"/>
          <w:szCs w:val="24"/>
        </w:rPr>
        <w:t>METHODS:</w:t>
      </w:r>
      <w:r w:rsidRPr="00A4702B">
        <w:rPr>
          <w:rFonts w:ascii="Book Antiqua" w:hAnsi="Book Antiqua" w:cs="Times New Roman"/>
          <w:sz w:val="24"/>
          <w:szCs w:val="24"/>
        </w:rPr>
        <w:t xml:space="preserve"> Patients with IBD, aged &gt;18 years, who had moved from paediatric to adult care within 10 years were </w:t>
      </w:r>
      <w:r>
        <w:rPr>
          <w:rFonts w:ascii="Book Antiqua" w:hAnsi="Book Antiqua" w:cs="Times New Roman"/>
          <w:sz w:val="24"/>
          <w:szCs w:val="24"/>
        </w:rPr>
        <w:t xml:space="preserve">identified through IBD databases at three tertiary hospitals. Participants were </w:t>
      </w:r>
      <w:r w:rsidRPr="00A4702B">
        <w:rPr>
          <w:rFonts w:ascii="Book Antiqua" w:hAnsi="Book Antiqua" w:cs="Times New Roman"/>
          <w:sz w:val="24"/>
          <w:szCs w:val="24"/>
        </w:rPr>
        <w:t>surveyed regarding demographic and disease specific data and their perspectives on</w:t>
      </w:r>
      <w:r>
        <w:rPr>
          <w:rFonts w:ascii="Book Antiqua" w:hAnsi="Book Antiqua" w:cs="Times New Roman"/>
          <w:sz w:val="24"/>
          <w:szCs w:val="24"/>
        </w:rPr>
        <w:t xml:space="preserve"> the</w:t>
      </w:r>
      <w:r w:rsidRPr="00A4702B">
        <w:rPr>
          <w:rFonts w:ascii="Book Antiqua" w:hAnsi="Book Antiqua" w:cs="Times New Roman"/>
          <w:sz w:val="24"/>
          <w:szCs w:val="24"/>
        </w:rPr>
        <w:t xml:space="preserve"> transition</w:t>
      </w:r>
      <w:r>
        <w:rPr>
          <w:rFonts w:ascii="Book Antiqua" w:hAnsi="Book Antiqua" w:cs="Times New Roman"/>
          <w:sz w:val="24"/>
          <w:szCs w:val="24"/>
        </w:rPr>
        <w:t xml:space="preserve"> process. </w:t>
      </w:r>
      <w:r>
        <w:rPr>
          <w:rFonts w:ascii="Book Antiqua" w:hAnsi="Book Antiqua"/>
          <w:sz w:val="24"/>
          <w:szCs w:val="24"/>
        </w:rPr>
        <w:t>S</w:t>
      </w:r>
      <w:r w:rsidRPr="00A4702B">
        <w:rPr>
          <w:rFonts w:ascii="Book Antiqua" w:hAnsi="Book Antiqua"/>
          <w:sz w:val="24"/>
          <w:szCs w:val="24"/>
        </w:rPr>
        <w:t>urvey response data were compared to contemporaneously recorded information in paediatric service case notes</w:t>
      </w:r>
      <w:r>
        <w:rPr>
          <w:rFonts w:ascii="Book Antiqua" w:hAnsi="Book Antiqua"/>
          <w:sz w:val="24"/>
          <w:szCs w:val="24"/>
        </w:rPr>
        <w:t>.</w:t>
      </w:r>
      <w:r w:rsidRPr="00A4702B">
        <w:rPr>
          <w:rFonts w:ascii="Book Antiqua" w:hAnsi="Book Antiqua" w:cs="Times New Roman"/>
          <w:sz w:val="24"/>
          <w:szCs w:val="24"/>
        </w:rPr>
        <w:t xml:space="preserve"> Data were compared to a similar age cohort who had never received paediatric IBD care</w:t>
      </w:r>
      <w:r>
        <w:rPr>
          <w:rFonts w:ascii="Book Antiqua" w:hAnsi="Book Antiqua" w:cs="Times New Roman"/>
          <w:sz w:val="24"/>
          <w:szCs w:val="24"/>
        </w:rPr>
        <w:t xml:space="preserve"> and therefore who had not undergone a transition process</w:t>
      </w:r>
      <w:r w:rsidRPr="00A4702B">
        <w:rPr>
          <w:rFonts w:ascii="Book Antiqua" w:hAnsi="Book Antiqua" w:cs="Times New Roman"/>
          <w:sz w:val="24"/>
          <w:szCs w:val="24"/>
        </w:rPr>
        <w:t xml:space="preserve">. </w:t>
      </w:r>
    </w:p>
    <w:p w:rsidR="00724A03" w:rsidRPr="00A4702B" w:rsidRDefault="00724A03" w:rsidP="00724A03">
      <w:pPr>
        <w:spacing w:after="0" w:line="360" w:lineRule="auto"/>
        <w:rPr>
          <w:rFonts w:ascii="Book Antiqua" w:hAnsi="Book Antiqua" w:cs="Times New Roman"/>
          <w:sz w:val="24"/>
          <w:szCs w:val="24"/>
        </w:rPr>
      </w:pPr>
    </w:p>
    <w:p w:rsidR="00724A03" w:rsidRPr="00A4702B" w:rsidRDefault="00724A03" w:rsidP="00724A03">
      <w:pPr>
        <w:spacing w:after="0" w:line="360" w:lineRule="auto"/>
        <w:rPr>
          <w:rFonts w:ascii="Book Antiqua" w:hAnsi="Book Antiqua" w:cs="Times New Roman"/>
          <w:sz w:val="24"/>
          <w:szCs w:val="24"/>
        </w:rPr>
      </w:pPr>
      <w:r w:rsidRPr="00931042">
        <w:rPr>
          <w:rFonts w:ascii="Book Antiqua" w:hAnsi="Book Antiqua" w:cs="Times New Roman"/>
          <w:b/>
          <w:sz w:val="24"/>
          <w:szCs w:val="24"/>
        </w:rPr>
        <w:t>RESULTS:</w:t>
      </w:r>
      <w:r w:rsidRPr="00A4702B">
        <w:rPr>
          <w:rFonts w:ascii="Book Antiqua" w:hAnsi="Book Antiqua" w:cs="Times New Roman"/>
          <w:sz w:val="24"/>
          <w:szCs w:val="24"/>
        </w:rPr>
        <w:t xml:space="preserve">  There were 81 returned surveys from 46 transition and 35 non-transition patients. No statistically significant differences were found in disease burden</w:t>
      </w:r>
      <w:r>
        <w:rPr>
          <w:rFonts w:ascii="Book Antiqua" w:hAnsi="Book Antiqua" w:cs="Times New Roman"/>
          <w:sz w:val="24"/>
          <w:szCs w:val="24"/>
        </w:rPr>
        <w:t>, disease outcomes</w:t>
      </w:r>
      <w:r w:rsidRPr="00A4702B">
        <w:rPr>
          <w:rFonts w:ascii="Book Antiqua" w:hAnsi="Book Antiqua" w:cs="Times New Roman"/>
          <w:sz w:val="24"/>
          <w:szCs w:val="24"/>
        </w:rPr>
        <w:t xml:space="preserve"> or adult roles and responsibilities between cohorts. </w:t>
      </w:r>
      <w:r w:rsidRPr="00A4702B">
        <w:rPr>
          <w:rFonts w:ascii="Book Antiqua" w:hAnsi="Book Antiqua" w:cs="Times New Roman"/>
          <w:bCs/>
          <w:sz w:val="24"/>
          <w:szCs w:val="24"/>
        </w:rPr>
        <w:t>Despite a high prevalence of mood disturbance (35%), there was a very low usage (5%) of psychological services in both cohorts. In the transition cohort, knowledge of their transition plan was reported by only 25/46</w:t>
      </w:r>
      <w:r w:rsidRPr="00A4702B">
        <w:rPr>
          <w:rFonts w:ascii="Book Antiqua" w:hAnsi="Book Antiqua" w:cs="Times New Roman"/>
          <w:sz w:val="24"/>
          <w:szCs w:val="24"/>
        </w:rPr>
        <w:t xml:space="preserve"> patients and the majority (54%) felt they were not strongly prepared. A high rate (78%) of discussion about work/study plans was recorded prior to transition, but a near complete absence of discussion regarding sex (8%), and other adult issues was recorded</w:t>
      </w:r>
      <w:r>
        <w:rPr>
          <w:rFonts w:ascii="Book Antiqua" w:hAnsi="Book Antiqua" w:cs="Times New Roman"/>
          <w:bCs/>
          <w:sz w:val="24"/>
          <w:szCs w:val="24"/>
        </w:rPr>
        <w:t xml:space="preserve">. </w:t>
      </w:r>
      <w:r w:rsidRPr="00A4702B">
        <w:rPr>
          <w:rFonts w:ascii="Book Antiqua" w:hAnsi="Book Antiqua" w:cs="Times New Roman"/>
          <w:sz w:val="24"/>
          <w:szCs w:val="24"/>
        </w:rPr>
        <w:t xml:space="preserve">Both cohorts agreed that their preferred method of future transition practices (of the options offered) was </w:t>
      </w:r>
      <w:r>
        <w:rPr>
          <w:rFonts w:ascii="Book Antiqua" w:hAnsi="Book Antiqua" w:cs="Times New Roman"/>
          <w:sz w:val="24"/>
          <w:szCs w:val="24"/>
        </w:rPr>
        <w:t xml:space="preserve">a shared clinic appointment with all key stakeholders. </w:t>
      </w:r>
    </w:p>
    <w:p w:rsidR="00724A03" w:rsidRPr="00A4702B" w:rsidRDefault="00724A03" w:rsidP="00724A03">
      <w:pPr>
        <w:spacing w:after="0" w:line="360" w:lineRule="auto"/>
        <w:rPr>
          <w:rFonts w:ascii="Book Antiqua" w:hAnsi="Book Antiqua" w:cs="Times New Roman"/>
          <w:sz w:val="24"/>
          <w:szCs w:val="24"/>
          <w:u w:val="single"/>
        </w:rPr>
      </w:pPr>
    </w:p>
    <w:p w:rsidR="00724A03" w:rsidRPr="00A4702B" w:rsidRDefault="00724A03" w:rsidP="00724A03">
      <w:pPr>
        <w:tabs>
          <w:tab w:val="num" w:pos="720"/>
        </w:tabs>
        <w:spacing w:after="0" w:line="360" w:lineRule="auto"/>
        <w:rPr>
          <w:rFonts w:ascii="Book Antiqua" w:hAnsi="Book Antiqua" w:cs="Times New Roman"/>
          <w:sz w:val="24"/>
          <w:szCs w:val="24"/>
          <w:u w:val="single"/>
        </w:rPr>
      </w:pPr>
      <w:r w:rsidRPr="00931042">
        <w:rPr>
          <w:rFonts w:ascii="Book Antiqua" w:hAnsi="Book Antiqua" w:cs="Times New Roman"/>
          <w:b/>
          <w:sz w:val="24"/>
          <w:szCs w:val="24"/>
        </w:rPr>
        <w:lastRenderedPageBreak/>
        <w:t>CONCLUSION:</w:t>
      </w:r>
      <w:r w:rsidRPr="00A4702B">
        <w:rPr>
          <w:rFonts w:ascii="Book Antiqua" w:hAnsi="Book Antiqua" w:cs="Times New Roman"/>
          <w:sz w:val="24"/>
          <w:szCs w:val="24"/>
        </w:rPr>
        <w:t xml:space="preserve"> </w:t>
      </w:r>
      <w:r>
        <w:rPr>
          <w:rFonts w:ascii="Book Antiqua" w:hAnsi="Book Antiqua" w:cs="Times New Roman"/>
          <w:sz w:val="24"/>
          <w:szCs w:val="24"/>
        </w:rPr>
        <w:t>T</w:t>
      </w:r>
      <w:r w:rsidRPr="00A4702B">
        <w:rPr>
          <w:rFonts w:ascii="Book Antiqua" w:hAnsi="Book Antiqua" w:cs="Times New Roman"/>
          <w:bCs/>
          <w:sz w:val="24"/>
          <w:szCs w:val="24"/>
        </w:rPr>
        <w:t>ransition did not appear to adversely affect d</w:t>
      </w:r>
      <w:r>
        <w:rPr>
          <w:rFonts w:ascii="Book Antiqua" w:hAnsi="Book Antiqua" w:cs="Times New Roman"/>
          <w:bCs/>
          <w:sz w:val="24"/>
          <w:szCs w:val="24"/>
        </w:rPr>
        <w:t>isease or psychosocial outcomes. C</w:t>
      </w:r>
      <w:r w:rsidRPr="00A4702B">
        <w:rPr>
          <w:rFonts w:ascii="Book Antiqua" w:hAnsi="Book Antiqua" w:cs="Times New Roman"/>
          <w:bCs/>
          <w:sz w:val="24"/>
          <w:szCs w:val="24"/>
        </w:rPr>
        <w:t>urrent</w:t>
      </w:r>
      <w:r w:rsidRPr="00A4702B">
        <w:rPr>
          <w:rFonts w:ascii="Book Antiqua" w:hAnsi="Book Antiqua" w:cs="Times New Roman"/>
          <w:sz w:val="24"/>
          <w:szCs w:val="24"/>
        </w:rPr>
        <w:t xml:space="preserve"> transition care processes could be optimised, with better psychoso</w:t>
      </w:r>
      <w:r>
        <w:rPr>
          <w:rFonts w:ascii="Book Antiqua" w:hAnsi="Book Antiqua" w:cs="Times New Roman"/>
          <w:sz w:val="24"/>
          <w:szCs w:val="24"/>
        </w:rPr>
        <w:t>cial preparation</w:t>
      </w:r>
      <w:r w:rsidRPr="00A4702B">
        <w:rPr>
          <w:rFonts w:ascii="Book Antiqua" w:hAnsi="Book Antiqua" w:cs="Times New Roman"/>
          <w:sz w:val="24"/>
          <w:szCs w:val="24"/>
        </w:rPr>
        <w:t xml:space="preserve"> and agreed transition plans.    </w:t>
      </w:r>
    </w:p>
    <w:p w:rsidR="00724A03" w:rsidRPr="00A4702B" w:rsidRDefault="00724A03" w:rsidP="00724A03">
      <w:pPr>
        <w:spacing w:after="0" w:line="360" w:lineRule="auto"/>
        <w:rPr>
          <w:rFonts w:ascii="Book Antiqua" w:hAnsi="Book Antiqua" w:cs="Times New Roman"/>
          <w:b/>
          <w:sz w:val="24"/>
          <w:szCs w:val="24"/>
          <w:u w:val="single"/>
        </w:rPr>
      </w:pPr>
    </w:p>
    <w:p w:rsidR="00724A03" w:rsidRDefault="00724A03" w:rsidP="00724A03">
      <w:pPr>
        <w:spacing w:after="0" w:line="360" w:lineRule="auto"/>
        <w:rPr>
          <w:rFonts w:ascii="Book Antiqua" w:hAnsi="Book Antiqua" w:cs="Times New Roman"/>
          <w:sz w:val="24"/>
          <w:szCs w:val="24"/>
        </w:rPr>
      </w:pPr>
      <w:r w:rsidRPr="00931042">
        <w:rPr>
          <w:rFonts w:ascii="Book Antiqua" w:hAnsi="Book Antiqua" w:cs="Times New Roman"/>
          <w:b/>
          <w:sz w:val="24"/>
          <w:szCs w:val="24"/>
        </w:rPr>
        <w:t>Key</w:t>
      </w:r>
      <w:r>
        <w:rPr>
          <w:rFonts w:ascii="Book Antiqua" w:hAnsi="Book Antiqua" w:cs="Times New Roman" w:hint="eastAsia"/>
          <w:b/>
          <w:sz w:val="24"/>
          <w:szCs w:val="24"/>
          <w:lang w:eastAsia="zh-CN"/>
        </w:rPr>
        <w:t xml:space="preserve"> </w:t>
      </w:r>
      <w:r w:rsidRPr="00931042">
        <w:rPr>
          <w:rFonts w:ascii="Book Antiqua" w:hAnsi="Book Antiqua" w:cs="Times New Roman"/>
          <w:b/>
          <w:sz w:val="24"/>
          <w:szCs w:val="24"/>
        </w:rPr>
        <w:t>words:</w:t>
      </w:r>
      <w:r w:rsidRPr="00A4702B">
        <w:rPr>
          <w:rFonts w:ascii="Book Antiqua" w:hAnsi="Book Antiqua" w:cs="Times New Roman"/>
          <w:b/>
          <w:sz w:val="24"/>
          <w:szCs w:val="24"/>
        </w:rPr>
        <w:t xml:space="preserve"> </w:t>
      </w:r>
      <w:r w:rsidRPr="00A4702B">
        <w:rPr>
          <w:rFonts w:ascii="Book Antiqua" w:hAnsi="Book Antiqua" w:cs="Times New Roman"/>
          <w:sz w:val="24"/>
          <w:szCs w:val="24"/>
        </w:rPr>
        <w:t>Transition care; Crohn’s Disease; Ulcerative Colitis; Chronic illness</w:t>
      </w:r>
      <w:r>
        <w:rPr>
          <w:rFonts w:ascii="Book Antiqua" w:hAnsi="Book Antiqua" w:cs="Times New Roman"/>
          <w:sz w:val="24"/>
          <w:szCs w:val="24"/>
        </w:rPr>
        <w:t>; Inflammatory Bowel Disease; Patient perspectives; Disease outcomes</w:t>
      </w:r>
    </w:p>
    <w:p w:rsidR="00724A03" w:rsidRDefault="00724A03" w:rsidP="00724A03">
      <w:pPr>
        <w:spacing w:after="0" w:line="360" w:lineRule="auto"/>
        <w:rPr>
          <w:rFonts w:ascii="Book Antiqua" w:hAnsi="Book Antiqua" w:cs="Times New Roman"/>
          <w:sz w:val="24"/>
          <w:szCs w:val="24"/>
        </w:rPr>
      </w:pPr>
    </w:p>
    <w:p w:rsidR="00724A03" w:rsidRPr="0003070A" w:rsidRDefault="00724A03" w:rsidP="00724A03">
      <w:pPr>
        <w:spacing w:after="0" w:line="360" w:lineRule="auto"/>
        <w:rPr>
          <w:rFonts w:ascii="Book Antiqua" w:hAnsi="Book Antiqua" w:cs="Times New Roman"/>
          <w:sz w:val="24"/>
          <w:szCs w:val="24"/>
        </w:rPr>
        <w:sectPr w:rsidR="00724A03" w:rsidRPr="0003070A" w:rsidSect="00342272">
          <w:footnotePr>
            <w:numFmt w:val="chicago"/>
            <w:numStart w:val="2"/>
          </w:footnotePr>
          <w:pgSz w:w="11906" w:h="16838"/>
          <w:pgMar w:top="1440" w:right="1440" w:bottom="1440" w:left="1440" w:header="709" w:footer="709" w:gutter="0"/>
          <w:cols w:space="708"/>
          <w:docGrid w:linePitch="360"/>
        </w:sectPr>
      </w:pPr>
    </w:p>
    <w:p w:rsidR="00724A03" w:rsidRPr="00A4702B" w:rsidRDefault="00724A03" w:rsidP="00724A03">
      <w:pPr>
        <w:pStyle w:val="NoSpacing"/>
        <w:spacing w:line="360" w:lineRule="auto"/>
        <w:rPr>
          <w:rFonts w:ascii="Book Antiqua" w:hAnsi="Book Antiqua" w:cs="Times New Roman"/>
          <w:b/>
          <w:sz w:val="24"/>
          <w:szCs w:val="24"/>
        </w:rPr>
      </w:pPr>
      <w:r>
        <w:rPr>
          <w:rFonts w:ascii="Book Antiqua" w:hAnsi="Book Antiqua" w:cs="Times New Roman"/>
          <w:b/>
          <w:sz w:val="24"/>
          <w:szCs w:val="24"/>
        </w:rPr>
        <w:lastRenderedPageBreak/>
        <w:t>INTRODUCTION</w:t>
      </w:r>
    </w:p>
    <w:p w:rsidR="00724A03" w:rsidRPr="00A4702B" w:rsidRDefault="00724A03" w:rsidP="00724A03">
      <w:pPr>
        <w:pStyle w:val="NormalWeb"/>
        <w:spacing w:before="0" w:beforeAutospacing="0" w:after="0" w:afterAutospacing="0" w:line="360" w:lineRule="auto"/>
        <w:rPr>
          <w:rFonts w:ascii="Book Antiqua" w:hAnsi="Book Antiqua"/>
        </w:rPr>
      </w:pPr>
      <w:r w:rsidRPr="00A4702B">
        <w:rPr>
          <w:rFonts w:ascii="Book Antiqua" w:hAnsi="Book Antiqua"/>
        </w:rPr>
        <w:t>In adolescents with chronic diseases, movement from paediatric to adult services is inevitable and is increasingly recognised as an essential element of holistic care</w:t>
      </w:r>
      <w:r w:rsidRPr="00A4702B">
        <w:rPr>
          <w:rStyle w:val="EndnoteReference"/>
          <w:rFonts w:ascii="Book Antiqua" w:hAnsi="Book Antiqua"/>
        </w:rPr>
        <w:t>[1-3]</w:t>
      </w:r>
      <w:r w:rsidRPr="00A4702B">
        <w:rPr>
          <w:rFonts w:ascii="Book Antiqua" w:hAnsi="Book Antiqua"/>
        </w:rPr>
        <w:t>. A successful transition in young people with chronic conditions differs from simple handover of care and should aim to maximise the young person’s quality of life</w:t>
      </w:r>
      <w:r w:rsidRPr="00A4702B">
        <w:rPr>
          <w:rStyle w:val="EndnoteReference"/>
          <w:rFonts w:ascii="Book Antiqua" w:hAnsi="Book Antiqua"/>
        </w:rPr>
        <w:t>[4]</w:t>
      </w:r>
      <w:r w:rsidRPr="00A4702B">
        <w:rPr>
          <w:rFonts w:ascii="Book Antiqua" w:hAnsi="Book Antiqua"/>
        </w:rPr>
        <w:t>, with the ultimate goal of facilitating the development of successful self-management</w:t>
      </w:r>
      <w:r w:rsidRPr="00A4702B">
        <w:rPr>
          <w:rStyle w:val="EndnoteReference"/>
          <w:rFonts w:ascii="Book Antiqua" w:hAnsi="Book Antiqua"/>
        </w:rPr>
        <w:t>[5]</w:t>
      </w:r>
      <w:r w:rsidRPr="00A4702B">
        <w:rPr>
          <w:rFonts w:ascii="Book Antiqua" w:hAnsi="Book Antiqua"/>
        </w:rPr>
        <w:t xml:space="preserve">. </w:t>
      </w:r>
    </w:p>
    <w:p w:rsidR="00724A03" w:rsidRPr="00A4702B" w:rsidRDefault="00724A03" w:rsidP="00724A03">
      <w:pPr>
        <w:pStyle w:val="NormalWeb"/>
        <w:spacing w:before="0" w:beforeAutospacing="0" w:after="0" w:afterAutospacing="0" w:line="360" w:lineRule="auto"/>
        <w:rPr>
          <w:rFonts w:ascii="Book Antiqua" w:hAnsi="Book Antiqua"/>
        </w:rPr>
      </w:pPr>
    </w:p>
    <w:p w:rsidR="00724A03" w:rsidRPr="00A4702B" w:rsidRDefault="00724A03" w:rsidP="00724A03">
      <w:pPr>
        <w:pStyle w:val="NormalWeb"/>
        <w:spacing w:before="0" w:beforeAutospacing="0" w:after="0" w:afterAutospacing="0" w:line="360" w:lineRule="auto"/>
        <w:rPr>
          <w:rFonts w:ascii="Book Antiqua" w:hAnsi="Book Antiqua"/>
        </w:rPr>
      </w:pPr>
      <w:r w:rsidRPr="00A4702B">
        <w:rPr>
          <w:rFonts w:ascii="Book Antiqua" w:hAnsi="Book Antiqua"/>
        </w:rPr>
        <w:t>The topic of transition care has received significant attention in the literature</w:t>
      </w:r>
      <w:r w:rsidRPr="00A4702B">
        <w:rPr>
          <w:rStyle w:val="EndnoteReference"/>
          <w:rFonts w:ascii="Book Antiqua" w:hAnsi="Book Antiqua"/>
        </w:rPr>
        <w:t>[6-9]</w:t>
      </w:r>
      <w:r w:rsidRPr="00A4702B">
        <w:rPr>
          <w:rFonts w:ascii="Book Antiqua" w:hAnsi="Book Antiqua"/>
        </w:rPr>
        <w:t xml:space="preserve"> with considerable debate around the most effective way to achieve a smooth transition. A general consensus exists however; that whatever solution is adopted it should encompass a comprehensive programme that reflects and encourages the patient’s physical, psychological and social development, rather than merely providing a physical transfer from paediatric to adult care</w:t>
      </w:r>
      <w:r w:rsidRPr="00A4702B">
        <w:rPr>
          <w:rStyle w:val="EndnoteReference"/>
          <w:rFonts w:ascii="Book Antiqua" w:hAnsi="Book Antiqua"/>
        </w:rPr>
        <w:t>[10]</w:t>
      </w:r>
      <w:r w:rsidRPr="00A4702B">
        <w:rPr>
          <w:rFonts w:ascii="Book Antiqua" w:hAnsi="Book Antiqua"/>
        </w:rPr>
        <w:t>. Implementation of an effective transition program has been shown to improve patient health and life outcomes in patients with liver transplant</w:t>
      </w:r>
      <w:r w:rsidRPr="00A4702B">
        <w:rPr>
          <w:rStyle w:val="EndnoteReference"/>
          <w:rFonts w:ascii="Book Antiqua" w:hAnsi="Book Antiqua"/>
        </w:rPr>
        <w:t>[11]</w:t>
      </w:r>
      <w:r w:rsidRPr="00A4702B">
        <w:rPr>
          <w:rFonts w:ascii="Book Antiqua" w:hAnsi="Book Antiqua"/>
        </w:rPr>
        <w:t>, diabetes mellitus</w:t>
      </w:r>
      <w:r w:rsidRPr="00A4702B">
        <w:rPr>
          <w:rStyle w:val="EndnoteReference"/>
          <w:rFonts w:ascii="Book Antiqua" w:hAnsi="Book Antiqua"/>
        </w:rPr>
        <w:t>[12]</w:t>
      </w:r>
      <w:r w:rsidRPr="00A4702B">
        <w:rPr>
          <w:rFonts w:ascii="Book Antiqua" w:hAnsi="Book Antiqua"/>
        </w:rPr>
        <w:t xml:space="preserve"> and juvenile arthritis</w:t>
      </w:r>
      <w:r w:rsidRPr="00A4702B">
        <w:rPr>
          <w:rStyle w:val="EndnoteReference"/>
          <w:rFonts w:ascii="Book Antiqua" w:hAnsi="Book Antiqua"/>
        </w:rPr>
        <w:t>[13]</w:t>
      </w:r>
      <w:r w:rsidRPr="00A4702B">
        <w:rPr>
          <w:rFonts w:ascii="Book Antiqua" w:hAnsi="Book Antiqua"/>
        </w:rPr>
        <w:t xml:space="preserve"> and facilitate self-reliance</w:t>
      </w:r>
      <w:r w:rsidRPr="00A4702B">
        <w:rPr>
          <w:rStyle w:val="EndnoteReference"/>
          <w:rFonts w:ascii="Book Antiqua" w:hAnsi="Book Antiqua"/>
        </w:rPr>
        <w:t>[14]</w:t>
      </w:r>
      <w:r w:rsidRPr="00A4702B">
        <w:rPr>
          <w:rFonts w:ascii="Book Antiqua" w:hAnsi="Book Antiqua"/>
        </w:rPr>
        <w:t>. Conversely, if done poorly, adverse effects on health</w:t>
      </w:r>
      <w:r w:rsidRPr="00A4702B">
        <w:rPr>
          <w:rStyle w:val="EndnoteReference"/>
          <w:rFonts w:ascii="Book Antiqua" w:hAnsi="Book Antiqua"/>
        </w:rPr>
        <w:t>[15-17]</w:t>
      </w:r>
      <w:r w:rsidRPr="00A4702B">
        <w:rPr>
          <w:rFonts w:ascii="Book Antiqua" w:hAnsi="Book Antiqua"/>
        </w:rPr>
        <w:t xml:space="preserve"> and health service use</w:t>
      </w:r>
      <w:r w:rsidRPr="00A4702B">
        <w:rPr>
          <w:rStyle w:val="EndnoteReference"/>
          <w:rFonts w:ascii="Book Antiqua" w:hAnsi="Book Antiqua"/>
        </w:rPr>
        <w:t>[12]</w:t>
      </w:r>
      <w:r w:rsidRPr="00A4702B">
        <w:rPr>
          <w:rFonts w:ascii="Book Antiqua" w:hAnsi="Book Antiqua"/>
        </w:rPr>
        <w:t xml:space="preserve"> in other diseases have been reported. There is currently only extremely scant outcome data in Inflammatory Bowel Disease (IBD).</w:t>
      </w:r>
    </w:p>
    <w:p w:rsidR="00724A03" w:rsidRPr="00A4702B" w:rsidRDefault="00724A03" w:rsidP="00724A03">
      <w:pPr>
        <w:pStyle w:val="NormalWeb"/>
        <w:spacing w:before="0" w:beforeAutospacing="0" w:after="0" w:afterAutospacing="0" w:line="360" w:lineRule="auto"/>
        <w:rPr>
          <w:rFonts w:ascii="Book Antiqua" w:hAnsi="Book Antiqua"/>
        </w:rPr>
      </w:pPr>
    </w:p>
    <w:p w:rsidR="00724A03" w:rsidRPr="00A4702B" w:rsidRDefault="00724A03" w:rsidP="00724A03">
      <w:pPr>
        <w:autoSpaceDE w:val="0"/>
        <w:autoSpaceDN w:val="0"/>
        <w:adjustRightInd w:val="0"/>
        <w:spacing w:after="0" w:line="360" w:lineRule="auto"/>
        <w:rPr>
          <w:rFonts w:ascii="Book Antiqua" w:eastAsia="Times New Roman" w:hAnsi="Book Antiqua" w:cs="Times New Roman"/>
          <w:sz w:val="24"/>
          <w:szCs w:val="24"/>
          <w:lang w:eastAsia="en-AU"/>
        </w:rPr>
      </w:pPr>
      <w:r w:rsidRPr="00A4702B">
        <w:rPr>
          <w:rFonts w:ascii="Book Antiqua" w:eastAsia="Times New Roman" w:hAnsi="Book Antiqua" w:cs="Times New Roman"/>
          <w:sz w:val="24"/>
          <w:szCs w:val="24"/>
          <w:lang w:eastAsia="en-AU"/>
        </w:rPr>
        <w:t>In Australia, transition practises for IBD are highly variable and often involve a physical transfer of the patient rather than a coordinated, comprehensive and supportive process. This is despite a recent survey of adult and paediatric gastroenterologists, reporting that this is important</w:t>
      </w:r>
      <w:r w:rsidRPr="00A4702B">
        <w:rPr>
          <w:rStyle w:val="EndnoteReference"/>
          <w:rFonts w:ascii="Book Antiqua" w:hAnsi="Book Antiqua"/>
          <w:sz w:val="24"/>
          <w:szCs w:val="24"/>
        </w:rPr>
        <w:t>[18]</w:t>
      </w:r>
      <w:r w:rsidRPr="00A4702B">
        <w:rPr>
          <w:rFonts w:ascii="Book Antiqua" w:eastAsia="Times New Roman" w:hAnsi="Book Antiqua" w:cs="Times New Roman"/>
          <w:sz w:val="24"/>
          <w:szCs w:val="24"/>
          <w:lang w:eastAsia="en-AU"/>
        </w:rPr>
        <w:t xml:space="preserve">. </w:t>
      </w:r>
    </w:p>
    <w:p w:rsidR="00724A03" w:rsidRPr="00A4702B" w:rsidRDefault="00724A03" w:rsidP="00724A03">
      <w:pPr>
        <w:pStyle w:val="NormalWeb"/>
        <w:spacing w:before="0" w:beforeAutospacing="0" w:after="0" w:afterAutospacing="0" w:line="360" w:lineRule="auto"/>
        <w:rPr>
          <w:rFonts w:ascii="Book Antiqua" w:hAnsi="Book Antiqua"/>
        </w:rPr>
      </w:pPr>
    </w:p>
    <w:p w:rsidR="00724A03" w:rsidRPr="00A4702B" w:rsidRDefault="00724A03" w:rsidP="00724A03">
      <w:pPr>
        <w:pStyle w:val="NormalWeb"/>
        <w:spacing w:before="0" w:beforeAutospacing="0" w:after="0" w:afterAutospacing="0" w:line="360" w:lineRule="auto"/>
        <w:rPr>
          <w:rFonts w:ascii="Book Antiqua" w:hAnsi="Book Antiqua"/>
        </w:rPr>
      </w:pPr>
      <w:r w:rsidRPr="00A4702B">
        <w:rPr>
          <w:rFonts w:ascii="Book Antiqua" w:hAnsi="Book Antiqua"/>
        </w:rPr>
        <w:t>Previous IBD transition care literature has highlighted multiple barriers to effective transition, with several studies obtaining perspectives from paediatric and adult gastroenterologists’ and IBD nurses</w:t>
      </w:r>
      <w:r w:rsidRPr="00A4702B">
        <w:rPr>
          <w:rStyle w:val="EndnoteReference"/>
          <w:rFonts w:ascii="Book Antiqua" w:hAnsi="Book Antiqua"/>
        </w:rPr>
        <w:t>[18-21]</w:t>
      </w:r>
      <w:r w:rsidRPr="00A4702B">
        <w:rPr>
          <w:rFonts w:ascii="Book Antiqua" w:hAnsi="Book Antiqua"/>
        </w:rPr>
        <w:t>. From this growing body of literature practical recommendations for transitioning IBD patients have been promulgated</w:t>
      </w:r>
      <w:r w:rsidRPr="00A4702B">
        <w:rPr>
          <w:rStyle w:val="EndnoteReference"/>
          <w:rFonts w:ascii="Book Antiqua" w:hAnsi="Book Antiqua"/>
        </w:rPr>
        <w:t>[22,23]</w:t>
      </w:r>
      <w:r w:rsidRPr="00A4702B">
        <w:rPr>
          <w:rFonts w:ascii="Book Antiqua" w:hAnsi="Book Antiqua"/>
        </w:rPr>
        <w:t xml:space="preserve">. However, as yet, these proposals lack actual outcome data and have omitted patient perspectives. Thus it is not yet clear whether these </w:t>
      </w:r>
      <w:r w:rsidRPr="00A4702B">
        <w:rPr>
          <w:rFonts w:ascii="Book Antiqua" w:hAnsi="Book Antiqua"/>
        </w:rPr>
        <w:lastRenderedPageBreak/>
        <w:t xml:space="preserve">recommendations would improve health outcomes. Therefore outcome and patient perspective data are needed to critically appraise current practices and inform the development of interventions intended to improve transition outcomes.  </w:t>
      </w:r>
    </w:p>
    <w:p w:rsidR="00724A03" w:rsidRPr="00A4702B" w:rsidRDefault="00724A03" w:rsidP="00724A03">
      <w:pPr>
        <w:pStyle w:val="NormalWeb"/>
        <w:spacing w:before="0" w:beforeAutospacing="0" w:after="0" w:afterAutospacing="0" w:line="360" w:lineRule="auto"/>
        <w:rPr>
          <w:rFonts w:ascii="Book Antiqua" w:hAnsi="Book Antiqua"/>
        </w:rPr>
      </w:pPr>
    </w:p>
    <w:p w:rsidR="00724A03" w:rsidRPr="00A4702B" w:rsidRDefault="00724A03" w:rsidP="00724A03">
      <w:pPr>
        <w:pStyle w:val="NormalWeb"/>
        <w:spacing w:before="0" w:beforeAutospacing="0" w:after="0" w:afterAutospacing="0" w:line="360" w:lineRule="auto"/>
        <w:rPr>
          <w:rFonts w:ascii="Book Antiqua" w:hAnsi="Book Antiqua"/>
        </w:rPr>
      </w:pPr>
      <w:r w:rsidRPr="00A4702B">
        <w:rPr>
          <w:rFonts w:ascii="Book Antiqua" w:hAnsi="Book Antiqua"/>
        </w:rPr>
        <w:t xml:space="preserve">The aims of this study were to thus to present such factual data and specifically to describe the disease and psychosocial outcomes and personal perspectives of a cohort of young adults with IBD who had recently moved from paediatric to adult care (transition cohort). The outcomes of this group are also compared to a cohort of patients with IBD with similar demographics and disease duration whose care had been solely in the adult realm (non-transition cohort). </w:t>
      </w:r>
    </w:p>
    <w:p w:rsidR="00724A03" w:rsidRPr="00A4702B" w:rsidRDefault="00724A03" w:rsidP="00724A03">
      <w:pPr>
        <w:pStyle w:val="NormalWeb"/>
        <w:spacing w:before="0" w:beforeAutospacing="0" w:after="0" w:afterAutospacing="0" w:line="360" w:lineRule="auto"/>
        <w:rPr>
          <w:rFonts w:ascii="Book Antiqua" w:hAnsi="Book Antiqua"/>
          <w:b/>
        </w:rPr>
        <w:sectPr w:rsidR="00724A03" w:rsidRPr="00A4702B" w:rsidSect="00342272">
          <w:footnotePr>
            <w:numFmt w:val="chicago"/>
            <w:numStart w:val="2"/>
          </w:footnotePr>
          <w:pgSz w:w="11906" w:h="16838"/>
          <w:pgMar w:top="1440" w:right="1440" w:bottom="1440" w:left="1440" w:header="709" w:footer="709" w:gutter="0"/>
          <w:cols w:space="708"/>
          <w:docGrid w:linePitch="360"/>
        </w:sectPr>
      </w:pPr>
    </w:p>
    <w:p w:rsidR="00724A03" w:rsidRPr="00A4702B" w:rsidRDefault="00724A03" w:rsidP="00724A03">
      <w:pPr>
        <w:pStyle w:val="NormalWeb"/>
        <w:spacing w:before="0" w:beforeAutospacing="0" w:after="0" w:afterAutospacing="0" w:line="360" w:lineRule="auto"/>
        <w:rPr>
          <w:rFonts w:ascii="Book Antiqua" w:hAnsi="Book Antiqua"/>
        </w:rPr>
      </w:pPr>
      <w:r>
        <w:rPr>
          <w:rFonts w:ascii="Book Antiqua" w:hAnsi="Book Antiqua"/>
          <w:b/>
        </w:rPr>
        <w:lastRenderedPageBreak/>
        <w:t>MATERIALS AND METHODS</w:t>
      </w:r>
    </w:p>
    <w:p w:rsidR="00724A03" w:rsidRPr="00A4702B" w:rsidRDefault="00724A03" w:rsidP="00724A03">
      <w:pPr>
        <w:pStyle w:val="MediumGrid21"/>
        <w:spacing w:line="360" w:lineRule="auto"/>
        <w:rPr>
          <w:rFonts w:ascii="Book Antiqua" w:hAnsi="Book Antiqua"/>
          <w:sz w:val="24"/>
          <w:szCs w:val="24"/>
        </w:rPr>
      </w:pPr>
      <w:r w:rsidRPr="00A4702B">
        <w:rPr>
          <w:rFonts w:ascii="Book Antiqua" w:hAnsi="Book Antiqua"/>
          <w:sz w:val="24"/>
          <w:szCs w:val="24"/>
        </w:rPr>
        <w:t xml:space="preserve">This cross-sectional study was conducted in three parts. </w:t>
      </w:r>
      <w:r w:rsidRPr="00A4702B">
        <w:rPr>
          <w:rFonts w:ascii="Book Antiqua" w:hAnsi="Book Antiqua"/>
          <w:b/>
          <w:sz w:val="24"/>
          <w:szCs w:val="24"/>
        </w:rPr>
        <w:t>Firstly</w:t>
      </w:r>
      <w:r w:rsidRPr="00A4702B">
        <w:rPr>
          <w:rFonts w:ascii="Book Antiqua" w:hAnsi="Book Antiqua"/>
          <w:sz w:val="24"/>
          <w:szCs w:val="24"/>
        </w:rPr>
        <w:t xml:space="preserve">, a cohort of IBD patients diagnosed in paediatric services who had moved to adult care was identified and surveyed. </w:t>
      </w:r>
      <w:r w:rsidRPr="00A4702B">
        <w:rPr>
          <w:rFonts w:ascii="Book Antiqua" w:hAnsi="Book Antiqua"/>
          <w:b/>
          <w:sz w:val="24"/>
          <w:szCs w:val="24"/>
        </w:rPr>
        <w:t>Secondly,</w:t>
      </w:r>
      <w:r w:rsidRPr="00A4702B">
        <w:rPr>
          <w:rFonts w:ascii="Book Antiqua" w:hAnsi="Book Antiqua"/>
          <w:sz w:val="24"/>
          <w:szCs w:val="24"/>
        </w:rPr>
        <w:t xml:space="preserve"> the case records of these transition patients were examined to verify their histories and to review clinician recorded data on transition plans and doctor-patient discussions.</w:t>
      </w:r>
      <w:r w:rsidRPr="00A4702B">
        <w:rPr>
          <w:rFonts w:ascii="Book Antiqua" w:hAnsi="Book Antiqua"/>
          <w:b/>
          <w:sz w:val="24"/>
          <w:szCs w:val="24"/>
        </w:rPr>
        <w:t xml:space="preserve"> Finally,</w:t>
      </w:r>
      <w:r w:rsidRPr="00A4702B">
        <w:rPr>
          <w:rFonts w:ascii="Book Antiqua" w:hAnsi="Book Antiqua"/>
          <w:sz w:val="24"/>
          <w:szCs w:val="24"/>
        </w:rPr>
        <w:t xml:space="preserve"> a non-transition cohort of young adults with IBD was surveyed for comparison.</w:t>
      </w:r>
    </w:p>
    <w:p w:rsidR="00724A03" w:rsidRPr="00A4702B" w:rsidRDefault="00724A03" w:rsidP="00724A03">
      <w:pPr>
        <w:pStyle w:val="MediumGrid21"/>
        <w:spacing w:line="360" w:lineRule="auto"/>
        <w:rPr>
          <w:rFonts w:ascii="Book Antiqua" w:hAnsi="Book Antiqua"/>
          <w:sz w:val="24"/>
          <w:szCs w:val="24"/>
        </w:rPr>
      </w:pPr>
    </w:p>
    <w:p w:rsidR="00724A03" w:rsidRPr="00A4702B" w:rsidRDefault="00724A03" w:rsidP="00724A03">
      <w:pPr>
        <w:pStyle w:val="MediumGrid21"/>
        <w:spacing w:line="360" w:lineRule="auto"/>
        <w:rPr>
          <w:rFonts w:ascii="Book Antiqua" w:hAnsi="Book Antiqua"/>
          <w:i/>
          <w:sz w:val="24"/>
          <w:szCs w:val="24"/>
        </w:rPr>
      </w:pPr>
      <w:r w:rsidRPr="00A4702B">
        <w:rPr>
          <w:rFonts w:ascii="Book Antiqua" w:hAnsi="Book Antiqua"/>
          <w:b/>
          <w:i/>
          <w:sz w:val="24"/>
          <w:szCs w:val="24"/>
        </w:rPr>
        <w:t>Transition Cohort identification and Survey</w:t>
      </w:r>
      <w:r w:rsidRPr="00A4702B">
        <w:rPr>
          <w:rFonts w:ascii="Book Antiqua" w:hAnsi="Book Antiqua"/>
          <w:i/>
          <w:sz w:val="24"/>
          <w:szCs w:val="24"/>
        </w:rPr>
        <w:t xml:space="preserve"> </w:t>
      </w:r>
    </w:p>
    <w:p w:rsidR="00724A03" w:rsidRPr="00A4702B" w:rsidRDefault="00724A03" w:rsidP="00724A03">
      <w:pPr>
        <w:pStyle w:val="MediumGrid21"/>
        <w:spacing w:line="360" w:lineRule="auto"/>
        <w:rPr>
          <w:rFonts w:ascii="Book Antiqua" w:hAnsi="Book Antiqua"/>
          <w:sz w:val="24"/>
          <w:szCs w:val="24"/>
        </w:rPr>
      </w:pPr>
      <w:r w:rsidRPr="00A4702B">
        <w:rPr>
          <w:rFonts w:ascii="Book Antiqua" w:hAnsi="Book Antiqua"/>
          <w:sz w:val="24"/>
          <w:szCs w:val="24"/>
        </w:rPr>
        <w:t>In 2013 an IBD database established and maintained at the sole public paediatric gastroenterology service in South Australia (SA), Women’s and Children’s Hospital (WCH), was interrogated to identify people with IBD who had turned 18 (mandatory timing of transfer of care to adult services) since 2003. Patients diagnosed prior to age 18 on the Royal Adelaide Hospital (RAH) and Flinders Medical Centre (FMC) IBD databases were also identified. Potential participants were invited to participate by completing the questionnaire by return mail.  The questionnaire (Appendix 1) included items relating to demographics, disease specific quantitative data, patient perspectives regarding their personal transition experience and perceived barriers.</w:t>
      </w:r>
    </w:p>
    <w:p w:rsidR="00724A03" w:rsidRPr="00A4702B" w:rsidRDefault="00724A03" w:rsidP="00724A03">
      <w:pPr>
        <w:pStyle w:val="MediumGrid21"/>
        <w:spacing w:line="360" w:lineRule="auto"/>
        <w:rPr>
          <w:rFonts w:ascii="Book Antiqua" w:hAnsi="Book Antiqua"/>
          <w:sz w:val="24"/>
          <w:szCs w:val="24"/>
        </w:rPr>
      </w:pPr>
    </w:p>
    <w:p w:rsidR="00724A03" w:rsidRPr="00A4702B" w:rsidRDefault="00724A03" w:rsidP="00724A03">
      <w:pPr>
        <w:autoSpaceDE w:val="0"/>
        <w:autoSpaceDN w:val="0"/>
        <w:adjustRightInd w:val="0"/>
        <w:spacing w:after="0" w:line="360" w:lineRule="auto"/>
        <w:rPr>
          <w:rFonts w:ascii="Book Antiqua" w:hAnsi="Book Antiqua"/>
          <w:sz w:val="24"/>
          <w:szCs w:val="24"/>
        </w:rPr>
      </w:pPr>
      <w:r w:rsidRPr="00A4702B">
        <w:rPr>
          <w:rFonts w:ascii="Book Antiqua" w:eastAsia="Calibri" w:hAnsi="Book Antiqua" w:cs="Times New Roman"/>
          <w:sz w:val="24"/>
          <w:szCs w:val="24"/>
        </w:rPr>
        <w:t>During this period in SA, transition of adolescent IBD patients to adult healthcare services occurred via a letter of referral and if appropriate, telephone handover. Only since 2013, has IBD and hospital information been sent to the patient and a telephone introductory call by an adult IBD service nurse made.</w:t>
      </w:r>
    </w:p>
    <w:p w:rsidR="00724A03" w:rsidRPr="00A4702B" w:rsidRDefault="00724A03" w:rsidP="00724A03">
      <w:pPr>
        <w:pStyle w:val="MediumGrid21"/>
        <w:spacing w:line="360" w:lineRule="auto"/>
        <w:rPr>
          <w:rFonts w:ascii="Book Antiqua" w:hAnsi="Book Antiqua"/>
          <w:sz w:val="24"/>
          <w:szCs w:val="24"/>
        </w:rPr>
      </w:pPr>
    </w:p>
    <w:p w:rsidR="00724A03" w:rsidRPr="00A4702B" w:rsidRDefault="00724A03" w:rsidP="00724A03">
      <w:pPr>
        <w:pStyle w:val="MediumGrid21"/>
        <w:spacing w:line="360" w:lineRule="auto"/>
        <w:rPr>
          <w:rFonts w:ascii="Book Antiqua" w:hAnsi="Book Antiqua"/>
          <w:sz w:val="24"/>
          <w:szCs w:val="24"/>
        </w:rPr>
      </w:pPr>
      <w:r w:rsidRPr="00A4702B">
        <w:rPr>
          <w:rFonts w:ascii="Book Antiqua" w:hAnsi="Book Antiqua"/>
          <w:b/>
          <w:i/>
          <w:sz w:val="24"/>
          <w:szCs w:val="24"/>
        </w:rPr>
        <w:t>Transition Cohort medical records review</w:t>
      </w:r>
      <w:r w:rsidRPr="00A4702B">
        <w:rPr>
          <w:rFonts w:ascii="Book Antiqua" w:hAnsi="Book Antiqua"/>
          <w:sz w:val="24"/>
          <w:szCs w:val="24"/>
        </w:rPr>
        <w:br/>
      </w:r>
      <w:proofErr w:type="gramStart"/>
      <w:r w:rsidRPr="00A4702B">
        <w:rPr>
          <w:rFonts w:ascii="Book Antiqua" w:hAnsi="Book Antiqua"/>
          <w:sz w:val="24"/>
          <w:szCs w:val="24"/>
        </w:rPr>
        <w:t>In</w:t>
      </w:r>
      <w:proofErr w:type="gramEnd"/>
      <w:r w:rsidRPr="00A4702B">
        <w:rPr>
          <w:rFonts w:ascii="Book Antiqua" w:hAnsi="Book Antiqua"/>
          <w:sz w:val="24"/>
          <w:szCs w:val="24"/>
        </w:rPr>
        <w:t xml:space="preserve"> this transition cohort, survey response data were compared to contemporaneously recorded information in paediatric service case notes. Data regarding the planned transition process to adult care, availability of choice of location of adult care, timing of transition, psychosocial discussions during the transition period and disease characteristics at diagnosis were reviewed. Medication recommendations, current </w:t>
      </w:r>
      <w:r w:rsidRPr="00A4702B">
        <w:rPr>
          <w:rFonts w:ascii="Book Antiqua" w:hAnsi="Book Antiqua"/>
          <w:sz w:val="24"/>
          <w:szCs w:val="24"/>
        </w:rPr>
        <w:lastRenderedPageBreak/>
        <w:t>medication use, disease complications and surgery following transition to adult care were not reviewed nor confirmed in medical records.</w:t>
      </w:r>
    </w:p>
    <w:p w:rsidR="00724A03" w:rsidRPr="00A4702B" w:rsidRDefault="00724A03" w:rsidP="00724A03">
      <w:pPr>
        <w:pStyle w:val="MediumGrid21"/>
        <w:spacing w:line="360" w:lineRule="auto"/>
        <w:rPr>
          <w:rFonts w:ascii="Book Antiqua" w:hAnsi="Book Antiqua"/>
          <w:sz w:val="24"/>
          <w:szCs w:val="24"/>
        </w:rPr>
      </w:pPr>
    </w:p>
    <w:p w:rsidR="00724A03" w:rsidRPr="00A4702B" w:rsidRDefault="00724A03" w:rsidP="00724A03">
      <w:pPr>
        <w:pStyle w:val="MediumGrid21"/>
        <w:spacing w:line="360" w:lineRule="auto"/>
        <w:rPr>
          <w:rFonts w:ascii="Book Antiqua" w:hAnsi="Book Antiqua"/>
          <w:i/>
          <w:sz w:val="24"/>
          <w:szCs w:val="24"/>
        </w:rPr>
      </w:pPr>
      <w:r w:rsidRPr="00A4702B">
        <w:rPr>
          <w:rFonts w:ascii="Book Antiqua" w:hAnsi="Book Antiqua"/>
          <w:b/>
          <w:i/>
          <w:sz w:val="24"/>
          <w:szCs w:val="24"/>
        </w:rPr>
        <w:t>Non-Transition Cohort identification and Survey</w:t>
      </w:r>
      <w:r w:rsidRPr="00A4702B">
        <w:rPr>
          <w:rFonts w:ascii="Book Antiqua" w:hAnsi="Book Antiqua"/>
          <w:i/>
          <w:sz w:val="24"/>
          <w:szCs w:val="24"/>
        </w:rPr>
        <w:t xml:space="preserve"> </w:t>
      </w:r>
    </w:p>
    <w:p w:rsidR="00724A03" w:rsidRPr="00A4702B" w:rsidRDefault="00724A03" w:rsidP="00724A03">
      <w:pPr>
        <w:pStyle w:val="NoSpacing"/>
        <w:spacing w:line="360" w:lineRule="auto"/>
        <w:rPr>
          <w:rFonts w:ascii="Book Antiqua" w:hAnsi="Book Antiqua" w:cs="Times New Roman"/>
          <w:sz w:val="24"/>
          <w:szCs w:val="24"/>
        </w:rPr>
      </w:pPr>
      <w:r w:rsidRPr="00A4702B">
        <w:rPr>
          <w:rFonts w:ascii="Book Antiqua" w:hAnsi="Book Antiqua" w:cs="Times New Roman"/>
          <w:sz w:val="24"/>
          <w:szCs w:val="24"/>
        </w:rPr>
        <w:t xml:space="preserve">A comparative cohort who had not undergone transition to adult care was investigated to see whether the transition process itself might have influenced physical/disease and psychosocial outcomes. This cohort was chosen out of a convenience sample of young patients diagnosed before 18, but never cared for in a paediatric setting. This results from the fact that in SA, from age 14, parents have a choice as to who (paediatric or adult specialist) cares for their child. IBD databases at the RAH and FMC were interrogated to derive a cohort which matched (as closely as possible) the original transition group cohort for age, gender, diagnosis and disease duration. Potential participants were invited to participate by completing the same questionnaire as the transition cohort with exemption of the section relating to personal transition experiences. Given that patients in this cohort did not undergo the transition process, medical records for this group were not reviewed.  </w:t>
      </w:r>
    </w:p>
    <w:p w:rsidR="00724A03" w:rsidRPr="00A4702B" w:rsidRDefault="00724A03" w:rsidP="00724A03">
      <w:pPr>
        <w:pStyle w:val="NoSpacing"/>
        <w:spacing w:line="360" w:lineRule="auto"/>
        <w:rPr>
          <w:rFonts w:ascii="Book Antiqua" w:hAnsi="Book Antiqua" w:cs="Times New Roman"/>
          <w:sz w:val="24"/>
          <w:szCs w:val="24"/>
        </w:rPr>
      </w:pPr>
    </w:p>
    <w:p w:rsidR="00724A03" w:rsidRPr="00A4702B" w:rsidRDefault="00724A03" w:rsidP="00724A03">
      <w:pPr>
        <w:pStyle w:val="NoSpacing"/>
        <w:spacing w:line="360" w:lineRule="auto"/>
        <w:rPr>
          <w:rFonts w:ascii="Book Antiqua" w:hAnsi="Book Antiqua" w:cs="Times New Roman"/>
          <w:sz w:val="24"/>
          <w:szCs w:val="24"/>
        </w:rPr>
      </w:pPr>
      <w:r w:rsidRPr="00A4702B">
        <w:rPr>
          <w:rFonts w:ascii="Book Antiqua" w:hAnsi="Book Antiqua" w:cs="Times New Roman"/>
          <w:sz w:val="24"/>
          <w:szCs w:val="24"/>
        </w:rPr>
        <w:t>Questionnaires were posted out accompanied by a letter of invitation, information sheet, consent form and opt-out form. Both the transition &amp; non-transition cohorts had reminder letters at 2 weeks and 2 months except for “return to senders” and opt-out candidates. All completed surveys were de-identified.</w:t>
      </w:r>
    </w:p>
    <w:p w:rsidR="00724A03" w:rsidRPr="00A4702B" w:rsidRDefault="00724A03" w:rsidP="00724A03">
      <w:pPr>
        <w:pStyle w:val="NoSpacing"/>
        <w:spacing w:line="360" w:lineRule="auto"/>
        <w:rPr>
          <w:rFonts w:ascii="Book Antiqua" w:hAnsi="Book Antiqua" w:cs="Times New Roman"/>
          <w:sz w:val="24"/>
          <w:szCs w:val="24"/>
        </w:rPr>
      </w:pPr>
    </w:p>
    <w:p w:rsidR="00724A03" w:rsidRPr="00A4702B" w:rsidRDefault="00724A03" w:rsidP="00724A03">
      <w:pPr>
        <w:pStyle w:val="NoSpacing"/>
        <w:spacing w:line="360" w:lineRule="auto"/>
        <w:rPr>
          <w:rFonts w:ascii="Book Antiqua" w:hAnsi="Book Antiqua" w:cs="Times New Roman"/>
          <w:b/>
          <w:sz w:val="24"/>
          <w:szCs w:val="24"/>
        </w:rPr>
      </w:pPr>
      <w:r w:rsidRPr="00A4702B">
        <w:rPr>
          <w:rFonts w:ascii="Book Antiqua" w:hAnsi="Book Antiqua" w:cs="Times New Roman"/>
          <w:b/>
          <w:sz w:val="24"/>
          <w:szCs w:val="24"/>
        </w:rPr>
        <w:t>Ethics, consent and permission</w:t>
      </w:r>
    </w:p>
    <w:p w:rsidR="00724A03" w:rsidRPr="00A4702B" w:rsidRDefault="00724A03" w:rsidP="00724A03">
      <w:pPr>
        <w:spacing w:after="0" w:line="360" w:lineRule="auto"/>
        <w:rPr>
          <w:rFonts w:ascii="Book Antiqua" w:hAnsi="Book Antiqua" w:cs="Times New Roman"/>
          <w:sz w:val="24"/>
          <w:szCs w:val="24"/>
        </w:rPr>
      </w:pPr>
      <w:r w:rsidRPr="00A4702B">
        <w:rPr>
          <w:rFonts w:ascii="Book Antiqua" w:hAnsi="Book Antiqua" w:cs="Times New Roman"/>
          <w:sz w:val="24"/>
          <w:szCs w:val="24"/>
        </w:rPr>
        <w:t>The study was approved by the Human Research Ethics</w:t>
      </w:r>
      <w:r>
        <w:rPr>
          <w:rFonts w:ascii="Book Antiqua" w:hAnsi="Book Antiqua" w:cs="Times New Roman"/>
          <w:sz w:val="24"/>
          <w:szCs w:val="24"/>
        </w:rPr>
        <w:t xml:space="preserve"> Committees of the WCH, RAH and FMC. </w:t>
      </w:r>
      <w:r w:rsidRPr="00A4702B">
        <w:rPr>
          <w:rFonts w:ascii="Book Antiqua" w:hAnsi="Book Antiqua" w:cs="Times New Roman"/>
          <w:sz w:val="24"/>
          <w:szCs w:val="24"/>
        </w:rPr>
        <w:t>All participating patients completed a consent form.</w:t>
      </w:r>
    </w:p>
    <w:p w:rsidR="00724A03" w:rsidRPr="00A4702B" w:rsidRDefault="00724A03" w:rsidP="00724A03">
      <w:pPr>
        <w:spacing w:after="0" w:line="360" w:lineRule="auto"/>
        <w:rPr>
          <w:rFonts w:ascii="Book Antiqua" w:hAnsi="Book Antiqua" w:cs="Times New Roman"/>
          <w:b/>
          <w:sz w:val="24"/>
          <w:szCs w:val="24"/>
        </w:rPr>
        <w:sectPr w:rsidR="00724A03" w:rsidRPr="00A4702B" w:rsidSect="00342272">
          <w:footnotePr>
            <w:numFmt w:val="chicago"/>
            <w:numStart w:val="2"/>
          </w:footnotePr>
          <w:pgSz w:w="11906" w:h="16838"/>
          <w:pgMar w:top="1440" w:right="1440" w:bottom="1440" w:left="1440" w:header="709" w:footer="709" w:gutter="0"/>
          <w:cols w:space="708"/>
          <w:docGrid w:linePitch="360"/>
        </w:sectPr>
      </w:pPr>
    </w:p>
    <w:p w:rsidR="00724A03" w:rsidRPr="00A4702B" w:rsidRDefault="00724A03" w:rsidP="00724A03">
      <w:pPr>
        <w:spacing w:after="0" w:line="360" w:lineRule="auto"/>
        <w:rPr>
          <w:rFonts w:ascii="Book Antiqua" w:hAnsi="Book Antiqua" w:cs="Times New Roman"/>
          <w:b/>
          <w:sz w:val="24"/>
          <w:szCs w:val="24"/>
        </w:rPr>
      </w:pPr>
      <w:r>
        <w:rPr>
          <w:rFonts w:ascii="Book Antiqua" w:hAnsi="Book Antiqua" w:cs="Times New Roman"/>
          <w:b/>
          <w:sz w:val="24"/>
          <w:szCs w:val="24"/>
        </w:rPr>
        <w:lastRenderedPageBreak/>
        <w:t>RESULTS</w:t>
      </w:r>
    </w:p>
    <w:p w:rsidR="00724A03" w:rsidRPr="00A4702B" w:rsidRDefault="00724A03" w:rsidP="00724A03">
      <w:pPr>
        <w:spacing w:after="0" w:line="360" w:lineRule="auto"/>
        <w:rPr>
          <w:rFonts w:ascii="Book Antiqua" w:hAnsi="Book Antiqua" w:cs="Times New Roman"/>
          <w:b/>
          <w:i/>
          <w:sz w:val="24"/>
          <w:szCs w:val="24"/>
        </w:rPr>
      </w:pPr>
      <w:r w:rsidRPr="00A4702B">
        <w:rPr>
          <w:rFonts w:ascii="Book Antiqua" w:hAnsi="Book Antiqua" w:cs="Times New Roman"/>
          <w:b/>
          <w:i/>
          <w:sz w:val="24"/>
          <w:szCs w:val="24"/>
        </w:rPr>
        <w:t>Survey Response</w:t>
      </w:r>
    </w:p>
    <w:p w:rsidR="00724A03" w:rsidRPr="00A4702B" w:rsidRDefault="00724A03" w:rsidP="00724A03">
      <w:pPr>
        <w:pStyle w:val="CommentText"/>
        <w:spacing w:after="0" w:line="360" w:lineRule="auto"/>
        <w:rPr>
          <w:rFonts w:ascii="Book Antiqua" w:hAnsi="Book Antiqua" w:cs="Times New Roman"/>
          <w:sz w:val="24"/>
          <w:szCs w:val="24"/>
        </w:rPr>
      </w:pPr>
      <w:r w:rsidRPr="00A4702B">
        <w:rPr>
          <w:rFonts w:ascii="Book Antiqua" w:hAnsi="Book Antiqua" w:cs="Times New Roman"/>
          <w:sz w:val="24"/>
          <w:szCs w:val="24"/>
        </w:rPr>
        <w:t>Two hundred and twenty three transition patients who appeared to have received paediatric IBD care were criteria invited to participate.  Twenty-three patients were uncontactable (post marked “return-to-sender”), 49 completed surveys and 8 opted out requesting no further contact (response rate 49/200 = 24.5%). Three of the respondents were subsequently found to have received all care in the adult setting and were re-allocated to the non-transition cohort, leaving 46 transition respondents. Of 127 non-transition patients invited, 32 completed surveys, 7 opted-out and 6 “return-to-senders” were received (response rate 32/121 = 26%). The 3 surveys earlier excluded from the transition cohort were included in the non-transition cohort, resulting in 35 respondents</w:t>
      </w:r>
      <w:r w:rsidRPr="00A4702B" w:rsidDel="00BC0558">
        <w:rPr>
          <w:rFonts w:ascii="Book Antiqua" w:hAnsi="Book Antiqua" w:cs="Times New Roman"/>
          <w:sz w:val="24"/>
          <w:szCs w:val="24"/>
        </w:rPr>
        <w:t xml:space="preserve"> </w:t>
      </w:r>
      <w:r w:rsidRPr="00A4702B">
        <w:rPr>
          <w:rFonts w:ascii="Book Antiqua" w:hAnsi="Book Antiqua" w:cs="Times New Roman"/>
          <w:sz w:val="24"/>
          <w:szCs w:val="24"/>
        </w:rPr>
        <w:t>(Figure 1). Not all respondents answered all questions. Data are presented as a percentage of those answering each item. The response rate did not differ between transition and non-transition cohorts (24.5% vs 26%, p= 0.69), and non-responders did not differ from responders in either cohort in terms of age, gender or postcode (as a proxy measure of socioeconomic status).</w:t>
      </w:r>
    </w:p>
    <w:p w:rsidR="00724A03" w:rsidRPr="00A4702B" w:rsidRDefault="00724A03" w:rsidP="00724A03">
      <w:pPr>
        <w:spacing w:after="0" w:line="360" w:lineRule="auto"/>
        <w:rPr>
          <w:rFonts w:ascii="Book Antiqua" w:hAnsi="Book Antiqua" w:cs="Times New Roman"/>
          <w:b/>
          <w:i/>
          <w:sz w:val="24"/>
          <w:szCs w:val="24"/>
        </w:rPr>
      </w:pPr>
    </w:p>
    <w:p w:rsidR="00724A03" w:rsidRPr="00A4702B" w:rsidRDefault="00724A03" w:rsidP="00724A03">
      <w:pPr>
        <w:spacing w:after="0" w:line="360" w:lineRule="auto"/>
        <w:rPr>
          <w:rFonts w:ascii="Book Antiqua" w:hAnsi="Book Antiqua" w:cs="Times New Roman"/>
          <w:b/>
          <w:i/>
          <w:sz w:val="24"/>
          <w:szCs w:val="24"/>
        </w:rPr>
      </w:pPr>
      <w:r w:rsidRPr="00A4702B">
        <w:rPr>
          <w:rFonts w:ascii="Book Antiqua" w:hAnsi="Book Antiqua" w:cs="Times New Roman"/>
          <w:b/>
          <w:i/>
          <w:sz w:val="24"/>
          <w:szCs w:val="24"/>
        </w:rPr>
        <w:t>Transition and non-transition cohort characteristics</w:t>
      </w:r>
    </w:p>
    <w:p w:rsidR="00724A03" w:rsidRPr="00A4702B" w:rsidRDefault="00724A03" w:rsidP="00724A03">
      <w:pPr>
        <w:spacing w:after="0" w:line="360" w:lineRule="auto"/>
        <w:rPr>
          <w:rFonts w:ascii="Book Antiqua" w:hAnsi="Book Antiqua" w:cs="Times New Roman"/>
          <w:sz w:val="24"/>
          <w:szCs w:val="24"/>
        </w:rPr>
      </w:pPr>
      <w:r w:rsidRPr="00A4702B">
        <w:rPr>
          <w:rFonts w:ascii="Book Antiqua" w:hAnsi="Book Antiqua" w:cs="Times New Roman"/>
          <w:sz w:val="24"/>
          <w:szCs w:val="24"/>
        </w:rPr>
        <w:t>Amongst transition respondents (N=46), 31 (67%) had Crohn’s Disease (CD), 14 (30%) had Ulcerative Colitis (UC) and one (2%) had IBD-Unclassified. Compared to case notes data, correct knowledge of disease was found in 100% of patients, however, correct knowledge of disease extent was found in only 18 of 31 patients (58%) with CD and 8/14 (57%) with UC. In the non-transition cohort (N=35), 22 (63%) had CD and 13 (37%) had UC. Correct knowledge of disease extent was not assessed as case notes for this cohort were not reviewed. Cohorts were matched for age (P = 0.26) and gender (P = 0.51), but a highly statistically significant difference was found between cohorts for disease duration (p &lt;0.000005). No significant differences were found between cohorts for location of residence or socio-economic status based upon post-code.</w:t>
      </w:r>
      <w:r w:rsidRPr="00A4702B" w:rsidDel="00D66C1A">
        <w:rPr>
          <w:rFonts w:ascii="Book Antiqua" w:hAnsi="Book Antiqua" w:cs="Times New Roman"/>
          <w:sz w:val="24"/>
          <w:szCs w:val="24"/>
        </w:rPr>
        <w:t xml:space="preserve"> Demographic details for both cohorts are outlined in Table 1. </w:t>
      </w:r>
    </w:p>
    <w:p w:rsidR="00724A03" w:rsidRPr="00A4702B" w:rsidRDefault="00724A03" w:rsidP="00724A03">
      <w:pPr>
        <w:spacing w:after="0" w:line="360" w:lineRule="auto"/>
        <w:rPr>
          <w:rFonts w:ascii="Book Antiqua" w:hAnsi="Book Antiqua" w:cs="Times New Roman"/>
          <w:b/>
          <w:i/>
          <w:sz w:val="24"/>
          <w:szCs w:val="24"/>
        </w:rPr>
      </w:pPr>
    </w:p>
    <w:p w:rsidR="00724A03" w:rsidRPr="00A4702B" w:rsidRDefault="00724A03" w:rsidP="00724A03">
      <w:pPr>
        <w:spacing w:after="0" w:line="360" w:lineRule="auto"/>
        <w:rPr>
          <w:rFonts w:ascii="Book Antiqua" w:hAnsi="Book Antiqua" w:cs="Times New Roman"/>
          <w:b/>
          <w:i/>
          <w:sz w:val="24"/>
          <w:szCs w:val="24"/>
        </w:rPr>
      </w:pPr>
      <w:r w:rsidRPr="00A4702B">
        <w:rPr>
          <w:rFonts w:ascii="Book Antiqua" w:hAnsi="Book Antiqua" w:cs="Times New Roman"/>
          <w:b/>
          <w:i/>
          <w:sz w:val="24"/>
          <w:szCs w:val="24"/>
        </w:rPr>
        <w:lastRenderedPageBreak/>
        <w:t>IBD outcomes of transition</w:t>
      </w:r>
    </w:p>
    <w:p w:rsidR="00724A03" w:rsidRPr="00A4702B" w:rsidRDefault="00724A03" w:rsidP="00724A03">
      <w:pPr>
        <w:spacing w:after="0" w:line="360" w:lineRule="auto"/>
        <w:rPr>
          <w:rFonts w:ascii="Book Antiqua" w:hAnsi="Book Antiqua" w:cs="Times New Roman"/>
          <w:sz w:val="24"/>
          <w:szCs w:val="24"/>
        </w:rPr>
      </w:pPr>
      <w:r w:rsidRPr="00A4702B">
        <w:rPr>
          <w:rFonts w:ascii="Book Antiqua" w:hAnsi="Book Antiqua" w:cs="Times New Roman"/>
          <w:sz w:val="24"/>
          <w:szCs w:val="24"/>
        </w:rPr>
        <w:t>No significant difference was found between cohorts for occurrence of IBD complications (defined as perforation, bowel obstruction or stricture), perianal disease, surgery or hospitalisation since diagnosis (Table 2).</w:t>
      </w:r>
    </w:p>
    <w:p w:rsidR="00724A03" w:rsidRPr="00A4702B" w:rsidRDefault="00724A03" w:rsidP="00724A03">
      <w:pPr>
        <w:spacing w:after="0" w:line="360" w:lineRule="auto"/>
        <w:rPr>
          <w:rFonts w:ascii="Book Antiqua" w:hAnsi="Book Antiqua" w:cs="Times New Roman"/>
          <w:sz w:val="24"/>
          <w:szCs w:val="24"/>
        </w:rPr>
      </w:pPr>
    </w:p>
    <w:p w:rsidR="00724A03" w:rsidRPr="00A4702B" w:rsidRDefault="00724A03" w:rsidP="00724A03">
      <w:pPr>
        <w:spacing w:after="0" w:line="360" w:lineRule="auto"/>
        <w:rPr>
          <w:rFonts w:ascii="Book Antiqua" w:hAnsi="Book Antiqua" w:cs="Times New Roman"/>
          <w:sz w:val="24"/>
          <w:szCs w:val="24"/>
        </w:rPr>
      </w:pPr>
      <w:r w:rsidRPr="00A4702B">
        <w:rPr>
          <w:rFonts w:ascii="Book Antiqua" w:hAnsi="Book Antiqua" w:cs="Times New Roman"/>
          <w:sz w:val="24"/>
          <w:szCs w:val="24"/>
        </w:rPr>
        <w:t>Similar rates of self-reported medication use for most classes of drugs, non-compliance and side effects were found in both cohorts (Table 2). Self-reported medication recommendations compared to actual use was not confirmed given the retrospective nature of the study and the lack of a universal prescription tracking database.</w:t>
      </w:r>
    </w:p>
    <w:p w:rsidR="00724A03" w:rsidRPr="00A4702B" w:rsidRDefault="00724A03" w:rsidP="00724A03">
      <w:pPr>
        <w:spacing w:after="0" w:line="360" w:lineRule="auto"/>
        <w:rPr>
          <w:rFonts w:ascii="Book Antiqua" w:hAnsi="Book Antiqua" w:cs="Times New Roman"/>
          <w:i/>
          <w:sz w:val="24"/>
          <w:szCs w:val="24"/>
        </w:rPr>
      </w:pPr>
    </w:p>
    <w:p w:rsidR="00724A03" w:rsidRPr="00A4702B" w:rsidRDefault="00724A03" w:rsidP="00724A03">
      <w:pPr>
        <w:spacing w:after="0" w:line="360" w:lineRule="auto"/>
        <w:rPr>
          <w:rFonts w:ascii="Book Antiqua" w:hAnsi="Book Antiqua" w:cs="Times New Roman"/>
          <w:sz w:val="24"/>
          <w:szCs w:val="24"/>
        </w:rPr>
      </w:pPr>
      <w:r w:rsidRPr="00A4702B">
        <w:rPr>
          <w:rFonts w:ascii="Book Antiqua" w:hAnsi="Book Antiqua" w:cs="Times New Roman"/>
          <w:sz w:val="24"/>
          <w:szCs w:val="24"/>
        </w:rPr>
        <w:t xml:space="preserve">The majority of respondents were regularly reviewed by a gastroenterologist [42/46 (91%), transition patients and 30/35 (86%), non-transition patients]. Among transition patients reviewed 15% were reviewed 3 monthly or more often, 60% 6 monthly and 25% annually. This compared with 38%, 48% and 14% respectively in the non-transition group. Twelve out of 22 (55%) transition patients, all of whom were public patients, reported contacting their IBD nurse as an option if a problem arose and 12 public patients felt adequately supported. Of note, these were not entirely the same 12 who reported contacting the IBD nurses. This compared with approximately the same proportion [12/29 (41%)] non-transition patients contacting their IBD nurse yet almost all [30/31 (97%)] feeling adequately supported. </w:t>
      </w:r>
    </w:p>
    <w:p w:rsidR="00724A03" w:rsidRPr="00A4702B" w:rsidRDefault="00724A03" w:rsidP="00724A03">
      <w:pPr>
        <w:spacing w:after="0" w:line="360" w:lineRule="auto"/>
        <w:rPr>
          <w:rFonts w:ascii="Book Antiqua" w:hAnsi="Book Antiqua" w:cs="Times New Roman"/>
          <w:sz w:val="24"/>
          <w:szCs w:val="24"/>
        </w:rPr>
      </w:pPr>
    </w:p>
    <w:p w:rsidR="00724A03" w:rsidRPr="00A4702B" w:rsidRDefault="00724A03" w:rsidP="00724A03">
      <w:pPr>
        <w:spacing w:after="0" w:line="360" w:lineRule="auto"/>
        <w:rPr>
          <w:rFonts w:ascii="Book Antiqua" w:hAnsi="Book Antiqua" w:cs="Times New Roman"/>
          <w:sz w:val="24"/>
          <w:szCs w:val="24"/>
        </w:rPr>
      </w:pPr>
      <w:r w:rsidRPr="00A4702B">
        <w:rPr>
          <w:rFonts w:ascii="Book Antiqua" w:hAnsi="Book Antiqua" w:cs="Times New Roman"/>
          <w:sz w:val="24"/>
          <w:szCs w:val="24"/>
        </w:rPr>
        <w:t xml:space="preserve">Utilisation of members of other the multi-disciplinary team was generally low in both cohorts, except for their general practitioners (Table 2). The percentage of physical, psychological and social side effects relating to IBD is outlined in table 2. The most frequent patient-reported symptoms listed in descending order of frequency included; fatigue, weight loss and diarrhoea; mood disturbance and reduced social interactions and interruptions to work/school. </w:t>
      </w:r>
    </w:p>
    <w:p w:rsidR="00724A03" w:rsidRPr="00A4702B" w:rsidRDefault="00724A03" w:rsidP="00724A03">
      <w:pPr>
        <w:spacing w:after="0" w:line="360" w:lineRule="auto"/>
        <w:rPr>
          <w:rFonts w:ascii="Book Antiqua" w:hAnsi="Book Antiqua" w:cs="Times New Roman"/>
          <w:b/>
          <w:i/>
          <w:sz w:val="24"/>
          <w:szCs w:val="24"/>
        </w:rPr>
      </w:pPr>
    </w:p>
    <w:p w:rsidR="00724A03" w:rsidRPr="00A4702B" w:rsidRDefault="00724A03" w:rsidP="00724A03">
      <w:pPr>
        <w:spacing w:after="0" w:line="360" w:lineRule="auto"/>
        <w:rPr>
          <w:rFonts w:ascii="Book Antiqua" w:hAnsi="Book Antiqua" w:cs="Times New Roman"/>
          <w:b/>
          <w:i/>
          <w:sz w:val="24"/>
          <w:szCs w:val="24"/>
        </w:rPr>
      </w:pPr>
      <w:r w:rsidRPr="00A4702B">
        <w:rPr>
          <w:rFonts w:ascii="Book Antiqua" w:hAnsi="Book Antiqua" w:cs="Times New Roman"/>
          <w:b/>
          <w:i/>
          <w:sz w:val="24"/>
          <w:szCs w:val="24"/>
        </w:rPr>
        <w:t>Social and occupational outcomes of transition</w:t>
      </w:r>
    </w:p>
    <w:p w:rsidR="00724A03" w:rsidRPr="00A4702B" w:rsidRDefault="00724A03" w:rsidP="00724A03">
      <w:pPr>
        <w:spacing w:after="0" w:line="360" w:lineRule="auto"/>
        <w:rPr>
          <w:rFonts w:ascii="Book Antiqua" w:hAnsi="Book Antiqua" w:cs="Times New Roman"/>
          <w:sz w:val="24"/>
          <w:szCs w:val="24"/>
        </w:rPr>
      </w:pPr>
      <w:r w:rsidRPr="00A4702B">
        <w:rPr>
          <w:rFonts w:ascii="Book Antiqua" w:hAnsi="Book Antiqua" w:cs="Times New Roman"/>
          <w:sz w:val="24"/>
          <w:szCs w:val="24"/>
        </w:rPr>
        <w:lastRenderedPageBreak/>
        <w:t xml:space="preserve">No significant differences were seen in the rate of achievement of adult roles and responsibilities (marital status, education level and employment) between patients who transitioned compared to non-transition patients (Table 2).  </w:t>
      </w:r>
    </w:p>
    <w:p w:rsidR="00724A03" w:rsidRPr="00A4702B" w:rsidRDefault="00724A03" w:rsidP="00724A03">
      <w:pPr>
        <w:spacing w:after="0" w:line="360" w:lineRule="auto"/>
        <w:rPr>
          <w:rFonts w:ascii="Book Antiqua" w:hAnsi="Book Antiqua" w:cs="Times New Roman"/>
          <w:b/>
          <w:i/>
          <w:sz w:val="24"/>
          <w:szCs w:val="24"/>
        </w:rPr>
      </w:pPr>
    </w:p>
    <w:p w:rsidR="00724A03" w:rsidRPr="00A4702B" w:rsidRDefault="00724A03" w:rsidP="00724A03">
      <w:pPr>
        <w:spacing w:after="0" w:line="360" w:lineRule="auto"/>
        <w:rPr>
          <w:rFonts w:ascii="Book Antiqua" w:hAnsi="Book Antiqua" w:cs="Times New Roman"/>
          <w:b/>
          <w:i/>
          <w:sz w:val="24"/>
          <w:szCs w:val="24"/>
        </w:rPr>
      </w:pPr>
      <w:r w:rsidRPr="00A4702B">
        <w:rPr>
          <w:rFonts w:ascii="Book Antiqua" w:hAnsi="Book Antiqua" w:cs="Times New Roman"/>
          <w:b/>
          <w:i/>
          <w:sz w:val="24"/>
          <w:szCs w:val="24"/>
        </w:rPr>
        <w:t>Transition experience and perceptions</w:t>
      </w:r>
    </w:p>
    <w:p w:rsidR="00724A03" w:rsidRPr="00A4702B" w:rsidRDefault="00724A03" w:rsidP="00724A03">
      <w:pPr>
        <w:spacing w:after="0" w:line="360" w:lineRule="auto"/>
        <w:rPr>
          <w:rFonts w:ascii="Book Antiqua" w:hAnsi="Book Antiqua" w:cs="Times New Roman"/>
          <w:sz w:val="24"/>
          <w:szCs w:val="24"/>
        </w:rPr>
      </w:pPr>
      <w:r w:rsidRPr="00A4702B">
        <w:rPr>
          <w:rFonts w:ascii="Book Antiqua" w:hAnsi="Book Antiqua" w:cs="Times New Roman"/>
          <w:sz w:val="24"/>
          <w:szCs w:val="24"/>
        </w:rPr>
        <w:t>Details regarding personal transition experience are outlined in Table 3. Thirty seven (of 46) transition patient medical records were available for review to compare with self-reported plans. In the majority (29/37, 78%) of case notes reviewed, there was evidence of discussion regarding future study/employment; however, documentation of any sexual or psychological discussions was found in only 3 and 7 patients’ files respectively.</w:t>
      </w:r>
    </w:p>
    <w:p w:rsidR="00724A03" w:rsidRPr="00A4702B" w:rsidRDefault="00724A03" w:rsidP="00724A03">
      <w:pPr>
        <w:spacing w:after="0" w:line="360" w:lineRule="auto"/>
        <w:rPr>
          <w:rFonts w:ascii="Book Antiqua" w:hAnsi="Book Antiqua" w:cs="Times New Roman"/>
          <w:sz w:val="24"/>
          <w:szCs w:val="24"/>
        </w:rPr>
      </w:pPr>
    </w:p>
    <w:p w:rsidR="00724A03" w:rsidRPr="00A4702B" w:rsidRDefault="00724A03" w:rsidP="00724A03">
      <w:pPr>
        <w:spacing w:after="0" w:line="360" w:lineRule="auto"/>
        <w:rPr>
          <w:rFonts w:ascii="Book Antiqua" w:hAnsi="Book Antiqua" w:cs="Times New Roman"/>
          <w:sz w:val="24"/>
          <w:szCs w:val="24"/>
        </w:rPr>
      </w:pPr>
      <w:r w:rsidRPr="00A4702B">
        <w:rPr>
          <w:rFonts w:ascii="Book Antiqua" w:hAnsi="Book Antiqua" w:cs="Times New Roman"/>
          <w:sz w:val="24"/>
          <w:szCs w:val="24"/>
        </w:rPr>
        <w:t>Positive feedback regarding what was done well at the time of transition was given by 24 patients (52%) and predominantly centred on provision of information and communication.  Conversely, when asked what was done poorly at the time of transition 10/26 (38%) reported ‘</w:t>
      </w:r>
      <w:r w:rsidRPr="00A4702B">
        <w:rPr>
          <w:rFonts w:ascii="Book Antiqua" w:hAnsi="Book Antiqua" w:cs="Times New Roman"/>
          <w:i/>
          <w:sz w:val="24"/>
          <w:szCs w:val="24"/>
        </w:rPr>
        <w:t xml:space="preserve">Nothing’ </w:t>
      </w:r>
      <w:r w:rsidRPr="00A4702B">
        <w:rPr>
          <w:rFonts w:ascii="Book Antiqua" w:hAnsi="Book Antiqua" w:cs="Times New Roman"/>
          <w:sz w:val="24"/>
          <w:szCs w:val="24"/>
        </w:rPr>
        <w:t>and 3 (12%) reported “the</w:t>
      </w:r>
      <w:r w:rsidRPr="00A4702B">
        <w:rPr>
          <w:rFonts w:ascii="Book Antiqua" w:hAnsi="Book Antiqua" w:cs="Times New Roman"/>
          <w:i/>
          <w:sz w:val="24"/>
          <w:szCs w:val="24"/>
        </w:rPr>
        <w:t xml:space="preserve"> handover”. </w:t>
      </w:r>
      <w:r w:rsidRPr="00A4702B">
        <w:rPr>
          <w:rFonts w:ascii="Book Antiqua" w:hAnsi="Book Antiqua" w:cs="Times New Roman"/>
          <w:sz w:val="24"/>
          <w:szCs w:val="24"/>
        </w:rPr>
        <w:t xml:space="preserve">The majority of respondents (37/44, 84%) were currently continuing with the same adult gastroenterologist as initially directed to after transition with no difference observed between those directed to either the public or private medical setting. </w:t>
      </w:r>
    </w:p>
    <w:p w:rsidR="00724A03" w:rsidRPr="00A4702B" w:rsidRDefault="00724A03" w:rsidP="00724A03">
      <w:pPr>
        <w:spacing w:after="0" w:line="360" w:lineRule="auto"/>
        <w:rPr>
          <w:rFonts w:ascii="Book Antiqua" w:hAnsi="Book Antiqua" w:cs="Times New Roman"/>
          <w:b/>
          <w:i/>
          <w:sz w:val="24"/>
          <w:szCs w:val="24"/>
        </w:rPr>
      </w:pPr>
    </w:p>
    <w:p w:rsidR="00724A03" w:rsidRPr="00A4702B" w:rsidRDefault="00724A03" w:rsidP="00724A03">
      <w:pPr>
        <w:spacing w:after="0" w:line="360" w:lineRule="auto"/>
        <w:rPr>
          <w:rFonts w:ascii="Book Antiqua" w:hAnsi="Book Antiqua" w:cs="Times New Roman"/>
          <w:sz w:val="24"/>
          <w:szCs w:val="24"/>
        </w:rPr>
      </w:pPr>
      <w:r w:rsidRPr="00A4702B">
        <w:rPr>
          <w:rFonts w:ascii="Book Antiqua" w:hAnsi="Book Antiqua" w:cs="Times New Roman"/>
          <w:sz w:val="24"/>
          <w:szCs w:val="24"/>
        </w:rPr>
        <w:t xml:space="preserve">The majority (44/46, 96%) of the transition cohort felt that a structured transition plan was important. Non-transition patients also endorsed this statement (32/35, 91%). The transition cohort identified the </w:t>
      </w:r>
      <w:r w:rsidRPr="00A4702B">
        <w:rPr>
          <w:rFonts w:ascii="Book Antiqua" w:hAnsi="Book Antiqua" w:cs="Times New Roman"/>
          <w:i/>
          <w:sz w:val="24"/>
          <w:szCs w:val="24"/>
        </w:rPr>
        <w:t xml:space="preserve">task of establishing a new relationship with a practitioner; lack of communication and patients’ own lack of understanding of their disease </w:t>
      </w:r>
      <w:r w:rsidRPr="00A4702B">
        <w:rPr>
          <w:rFonts w:ascii="Book Antiqua" w:hAnsi="Book Antiqua" w:cs="Times New Roman"/>
          <w:sz w:val="24"/>
          <w:szCs w:val="24"/>
        </w:rPr>
        <w:t>as potential barriers to successful transition. Similar responses were proposed by the non-transition group. Aspects suggested by respondents as ways of improving the transition process are outline in Table 3. The majority of transition respondents thought that the timing of transition should be ‘</w:t>
      </w:r>
      <w:r w:rsidRPr="00A4702B">
        <w:rPr>
          <w:rFonts w:ascii="Book Antiqua" w:hAnsi="Book Antiqua" w:cs="Times New Roman"/>
          <w:i/>
          <w:sz w:val="24"/>
          <w:szCs w:val="24"/>
        </w:rPr>
        <w:t>age 18 years’</w:t>
      </w:r>
      <w:r w:rsidRPr="00A4702B">
        <w:rPr>
          <w:rFonts w:ascii="Book Antiqua" w:hAnsi="Book Antiqua" w:cs="Times New Roman"/>
          <w:sz w:val="24"/>
          <w:szCs w:val="24"/>
        </w:rPr>
        <w:t xml:space="preserve"> compared with the non-transition cohort who nominated ‘</w:t>
      </w:r>
      <w:r w:rsidRPr="00A4702B">
        <w:rPr>
          <w:rFonts w:ascii="Book Antiqua" w:hAnsi="Book Antiqua" w:cs="Times New Roman"/>
          <w:i/>
          <w:sz w:val="24"/>
          <w:szCs w:val="24"/>
        </w:rPr>
        <w:t>patient readiness’</w:t>
      </w:r>
      <w:r w:rsidRPr="00A4702B">
        <w:rPr>
          <w:rFonts w:ascii="Book Antiqua" w:hAnsi="Book Antiqua" w:cs="Times New Roman"/>
          <w:sz w:val="24"/>
          <w:szCs w:val="24"/>
        </w:rPr>
        <w:t>. If timing of transition were to be solely based upon age, the transition group identified ‘</w:t>
      </w:r>
      <w:r w:rsidRPr="00A4702B">
        <w:rPr>
          <w:rFonts w:ascii="Book Antiqua" w:hAnsi="Book Antiqua" w:cs="Times New Roman"/>
          <w:i/>
          <w:sz w:val="24"/>
          <w:szCs w:val="24"/>
        </w:rPr>
        <w:t>age 17-18’</w:t>
      </w:r>
      <w:r w:rsidRPr="00A4702B">
        <w:rPr>
          <w:rFonts w:ascii="Book Antiqua" w:hAnsi="Book Antiqua" w:cs="Times New Roman"/>
          <w:sz w:val="24"/>
          <w:szCs w:val="24"/>
        </w:rPr>
        <w:t xml:space="preserve"> whereas the non-transition group said ‘</w:t>
      </w:r>
      <w:r w:rsidRPr="00A4702B">
        <w:rPr>
          <w:rFonts w:ascii="Book Antiqua" w:hAnsi="Book Antiqua" w:cs="Times New Roman"/>
          <w:i/>
          <w:sz w:val="24"/>
          <w:szCs w:val="24"/>
        </w:rPr>
        <w:t>depended’</w:t>
      </w:r>
      <w:r w:rsidRPr="00A4702B">
        <w:rPr>
          <w:rFonts w:ascii="Book Antiqua" w:hAnsi="Book Antiqua" w:cs="Times New Roman"/>
          <w:sz w:val="24"/>
          <w:szCs w:val="24"/>
        </w:rPr>
        <w:t xml:space="preserve">. When respondents were asked if the timing of </w:t>
      </w:r>
      <w:r w:rsidRPr="00A4702B">
        <w:rPr>
          <w:rFonts w:ascii="Book Antiqua" w:hAnsi="Book Antiqua" w:cs="Times New Roman"/>
          <w:sz w:val="24"/>
          <w:szCs w:val="24"/>
        </w:rPr>
        <w:lastRenderedPageBreak/>
        <w:t>transition should be different for males and females, both cohorts replied that it would depend on the scenario. Both cohorts agreed that their preferred method of future transition practices (of the options offered) was that ‘</w:t>
      </w:r>
      <w:r w:rsidRPr="00A4702B">
        <w:rPr>
          <w:rFonts w:ascii="Book Antiqua" w:hAnsi="Book Antiqua" w:cs="Times New Roman"/>
          <w:i/>
          <w:sz w:val="24"/>
          <w:szCs w:val="24"/>
        </w:rPr>
        <w:t xml:space="preserve">at the time of transfer there is a single clinic appointment attended by the patient, caregiver, nurse coordinator, </w:t>
      </w:r>
      <w:proofErr w:type="gramStart"/>
      <w:r w:rsidRPr="00A4702B">
        <w:rPr>
          <w:rFonts w:ascii="Book Antiqua" w:hAnsi="Book Antiqua" w:cs="Times New Roman"/>
          <w:i/>
          <w:sz w:val="24"/>
          <w:szCs w:val="24"/>
        </w:rPr>
        <w:t>paediatric</w:t>
      </w:r>
      <w:proofErr w:type="gramEnd"/>
      <w:r w:rsidRPr="00A4702B">
        <w:rPr>
          <w:rFonts w:ascii="Book Antiqua" w:hAnsi="Book Antiqua" w:cs="Times New Roman"/>
          <w:i/>
          <w:sz w:val="24"/>
          <w:szCs w:val="24"/>
        </w:rPr>
        <w:t xml:space="preserve"> and adult gastroenterologist</w:t>
      </w:r>
      <w:r w:rsidRPr="00A4702B">
        <w:rPr>
          <w:rFonts w:ascii="Book Antiqua" w:hAnsi="Book Antiqua" w:cs="Times New Roman"/>
          <w:sz w:val="24"/>
          <w:szCs w:val="24"/>
        </w:rPr>
        <w:t xml:space="preserve">’.   </w:t>
      </w:r>
    </w:p>
    <w:p w:rsidR="00724A03" w:rsidRPr="00A4702B" w:rsidRDefault="00724A03" w:rsidP="00724A03">
      <w:pPr>
        <w:spacing w:after="0" w:line="360" w:lineRule="auto"/>
        <w:rPr>
          <w:rFonts w:ascii="Book Antiqua" w:hAnsi="Book Antiqua" w:cs="Times New Roman"/>
          <w:sz w:val="24"/>
          <w:szCs w:val="24"/>
        </w:rPr>
      </w:pPr>
    </w:p>
    <w:p w:rsidR="00724A03" w:rsidRPr="00A4702B" w:rsidRDefault="00724A03" w:rsidP="00724A03">
      <w:pPr>
        <w:spacing w:after="0" w:line="360" w:lineRule="auto"/>
        <w:rPr>
          <w:rFonts w:ascii="Book Antiqua" w:hAnsi="Book Antiqua" w:cs="Times New Roman"/>
          <w:b/>
          <w:sz w:val="24"/>
          <w:szCs w:val="24"/>
        </w:rPr>
        <w:sectPr w:rsidR="00724A03" w:rsidRPr="00A4702B" w:rsidSect="00342272">
          <w:footnotePr>
            <w:numFmt w:val="chicago"/>
            <w:numStart w:val="2"/>
          </w:footnotePr>
          <w:pgSz w:w="11906" w:h="16838"/>
          <w:pgMar w:top="1440" w:right="1440" w:bottom="1440" w:left="1440" w:header="709" w:footer="709" w:gutter="0"/>
          <w:cols w:space="708"/>
          <w:docGrid w:linePitch="360"/>
        </w:sectPr>
      </w:pPr>
    </w:p>
    <w:p w:rsidR="00724A03" w:rsidRPr="00A4702B" w:rsidRDefault="00724A03" w:rsidP="00724A03">
      <w:pPr>
        <w:spacing w:after="0" w:line="360" w:lineRule="auto"/>
        <w:rPr>
          <w:rFonts w:ascii="Book Antiqua" w:hAnsi="Book Antiqua" w:cs="Times New Roman"/>
          <w:sz w:val="24"/>
          <w:szCs w:val="24"/>
        </w:rPr>
      </w:pPr>
      <w:r>
        <w:rPr>
          <w:rFonts w:ascii="Book Antiqua" w:hAnsi="Book Antiqua" w:cs="Times New Roman"/>
          <w:b/>
          <w:sz w:val="24"/>
          <w:szCs w:val="24"/>
        </w:rPr>
        <w:lastRenderedPageBreak/>
        <w:t>DISCUSSION</w:t>
      </w:r>
    </w:p>
    <w:p w:rsidR="00724A03" w:rsidRPr="00A4702B" w:rsidRDefault="00724A03" w:rsidP="00724A03">
      <w:pPr>
        <w:spacing w:after="0" w:line="360" w:lineRule="auto"/>
        <w:rPr>
          <w:rFonts w:ascii="Book Antiqua" w:hAnsi="Book Antiqua" w:cs="Times New Roman"/>
          <w:sz w:val="24"/>
          <w:szCs w:val="24"/>
        </w:rPr>
      </w:pPr>
      <w:r w:rsidRPr="00A4702B">
        <w:rPr>
          <w:rFonts w:ascii="Book Antiqua" w:hAnsi="Book Antiqua" w:cs="Times New Roman"/>
          <w:sz w:val="24"/>
          <w:szCs w:val="24"/>
        </w:rPr>
        <w:t xml:space="preserve">This is the first study to simultaneously describe and compare outcome data and patients’ perspectives with regard to transition, in a cohort of paediatric onset IBD patients who have since moved on to adult care. </w:t>
      </w:r>
    </w:p>
    <w:p w:rsidR="00724A03" w:rsidRPr="00A4702B" w:rsidRDefault="00724A03" w:rsidP="00724A03">
      <w:pPr>
        <w:spacing w:after="0" w:line="360" w:lineRule="auto"/>
        <w:rPr>
          <w:rFonts w:ascii="Book Antiqua" w:hAnsi="Book Antiqua" w:cs="Times New Roman"/>
          <w:sz w:val="24"/>
          <w:szCs w:val="24"/>
        </w:rPr>
      </w:pPr>
    </w:p>
    <w:p w:rsidR="00724A03" w:rsidRPr="00A4702B" w:rsidRDefault="00724A03" w:rsidP="00724A03">
      <w:pPr>
        <w:pStyle w:val="NoSpacing"/>
        <w:spacing w:line="360" w:lineRule="auto"/>
        <w:rPr>
          <w:rFonts w:ascii="Book Antiqua" w:hAnsi="Book Antiqua" w:cs="Times New Roman"/>
          <w:sz w:val="24"/>
          <w:szCs w:val="24"/>
          <w:lang w:eastAsia="en-AU"/>
        </w:rPr>
      </w:pPr>
      <w:r w:rsidRPr="00A4702B">
        <w:rPr>
          <w:rFonts w:ascii="Book Antiqua" w:hAnsi="Book Antiqua" w:cs="Times New Roman"/>
          <w:sz w:val="24"/>
          <w:szCs w:val="24"/>
        </w:rPr>
        <w:t>Approximately 25% of IBD patients are diagnosed under the age of 16 years</w:t>
      </w:r>
      <w:r w:rsidRPr="00A4702B">
        <w:rPr>
          <w:rStyle w:val="EndnoteReference"/>
          <w:rFonts w:ascii="Book Antiqua" w:hAnsi="Book Antiqua"/>
          <w:sz w:val="24"/>
          <w:szCs w:val="24"/>
        </w:rPr>
        <w:t>[24]</w:t>
      </w:r>
      <w:r w:rsidRPr="00A4702B">
        <w:rPr>
          <w:rFonts w:ascii="Book Antiqua" w:hAnsi="Book Antiqua" w:cs="Times New Roman"/>
          <w:sz w:val="24"/>
          <w:szCs w:val="24"/>
        </w:rPr>
        <w:t xml:space="preserve"> with data to suggest that onset in this period </w:t>
      </w:r>
      <w:r w:rsidRPr="00A4702B">
        <w:rPr>
          <w:rFonts w:ascii="Book Antiqua" w:hAnsi="Book Antiqua" w:cs="Times New Roman"/>
          <w:sz w:val="24"/>
          <w:szCs w:val="24"/>
          <w:lang w:eastAsia="en-AU"/>
        </w:rPr>
        <w:t>can have a more active disease course than in adults</w:t>
      </w:r>
      <w:r w:rsidRPr="00A4702B">
        <w:rPr>
          <w:rStyle w:val="EndnoteReference"/>
          <w:rFonts w:ascii="Book Antiqua" w:hAnsi="Book Antiqua"/>
          <w:sz w:val="24"/>
          <w:szCs w:val="24"/>
        </w:rPr>
        <w:t>[25]</w:t>
      </w:r>
      <w:r w:rsidRPr="00A4702B">
        <w:rPr>
          <w:rFonts w:ascii="Book Antiqua" w:hAnsi="Book Antiqua" w:cs="Times New Roman"/>
          <w:sz w:val="24"/>
          <w:szCs w:val="24"/>
        </w:rPr>
        <w:t xml:space="preserve">. </w:t>
      </w:r>
      <w:r w:rsidRPr="00A4702B">
        <w:rPr>
          <w:rFonts w:ascii="Book Antiqua" w:hAnsi="Book Antiqua" w:cs="Times New Roman"/>
          <w:sz w:val="24"/>
          <w:szCs w:val="24"/>
          <w:lang w:eastAsia="en-AU"/>
        </w:rPr>
        <w:t xml:space="preserve">Our data suggests that despite active disease in paediatric years (frequent flares and hospital admissions), the cohort appears to have better disease control after entering adult care. This is represented by an apparent reduction in hospital admissions after leaving paediatric care with a comparable figure to the non-transition cohort. In addition, transition did not appear to significantly affect the rate of complications, surgery requirements, hospitalisation or perianal disease, which may seem surprising given the longer disease duration in the transition cohort. </w:t>
      </w:r>
    </w:p>
    <w:p w:rsidR="00724A03" w:rsidRPr="00A4702B" w:rsidRDefault="00724A03" w:rsidP="00724A03">
      <w:pPr>
        <w:pStyle w:val="NoSpacing"/>
        <w:spacing w:line="360" w:lineRule="auto"/>
        <w:rPr>
          <w:rFonts w:ascii="Book Antiqua" w:hAnsi="Book Antiqua" w:cs="Times New Roman"/>
          <w:sz w:val="24"/>
          <w:szCs w:val="24"/>
          <w:lang w:eastAsia="en-AU"/>
        </w:rPr>
      </w:pPr>
    </w:p>
    <w:p w:rsidR="00724A03" w:rsidRPr="00A4702B" w:rsidRDefault="00724A03" w:rsidP="00724A03">
      <w:pPr>
        <w:pStyle w:val="NoSpacing"/>
        <w:spacing w:line="360" w:lineRule="auto"/>
        <w:rPr>
          <w:rFonts w:ascii="Book Antiqua" w:hAnsi="Book Antiqua" w:cs="Times New Roman"/>
          <w:sz w:val="24"/>
          <w:szCs w:val="24"/>
          <w:lang w:eastAsia="en-AU"/>
        </w:rPr>
      </w:pPr>
      <w:r w:rsidRPr="00A4702B">
        <w:rPr>
          <w:rFonts w:ascii="Book Antiqua" w:hAnsi="Book Antiqua" w:cs="Times New Roman"/>
          <w:sz w:val="24"/>
          <w:szCs w:val="24"/>
          <w:lang w:eastAsia="en-AU"/>
        </w:rPr>
        <w:t xml:space="preserve">Medication use was similar with self-reported non-compliance being low in both cohorts (7% transition, 11% non-transition). This is lower than 35% observed by </w:t>
      </w:r>
      <w:r w:rsidRPr="00A4702B">
        <w:rPr>
          <w:rStyle w:val="author"/>
          <w:rFonts w:ascii="Book Antiqua" w:hAnsi="Book Antiqua" w:cs="Times New Roman"/>
          <w:sz w:val="24"/>
          <w:szCs w:val="24"/>
          <w:lang w:val="en"/>
        </w:rPr>
        <w:t>Lopez San Roman</w:t>
      </w:r>
      <w:r w:rsidRPr="00A4702B">
        <w:rPr>
          <w:rFonts w:ascii="Book Antiqua" w:hAnsi="Book Antiqua" w:cs="Times New Roman"/>
          <w:sz w:val="24"/>
          <w:szCs w:val="24"/>
          <w:lang w:eastAsia="en-AU"/>
        </w:rPr>
        <w:t xml:space="preserve"> et al</w:t>
      </w:r>
      <w:r w:rsidRPr="00A4702B">
        <w:rPr>
          <w:rStyle w:val="EndnoteReference"/>
          <w:rFonts w:ascii="Book Antiqua" w:hAnsi="Book Antiqua"/>
          <w:sz w:val="24"/>
          <w:szCs w:val="24"/>
        </w:rPr>
        <w:t>[26]</w:t>
      </w:r>
      <w:r w:rsidRPr="00A4702B">
        <w:rPr>
          <w:rFonts w:ascii="Book Antiqua" w:hAnsi="Book Antiqua" w:cs="Times New Roman"/>
          <w:sz w:val="24"/>
          <w:szCs w:val="24"/>
          <w:lang w:eastAsia="en-AU"/>
        </w:rPr>
        <w:t xml:space="preserve"> however; it is important to highlight that in reality</w:t>
      </w:r>
      <w:r w:rsidRPr="00A4702B">
        <w:rPr>
          <w:rFonts w:ascii="Book Antiqua" w:hAnsi="Book Antiqua" w:cs="Times New Roman"/>
          <w:sz w:val="24"/>
          <w:szCs w:val="24"/>
          <w:lang w:val="en"/>
        </w:rPr>
        <w:t>, when objective measures of adherence were used, it is found that nearly 50% of patients do not take medications as prescribed</w:t>
      </w:r>
      <w:r w:rsidRPr="00A4702B">
        <w:rPr>
          <w:rStyle w:val="EndnoteReference"/>
          <w:rFonts w:ascii="Book Antiqua" w:hAnsi="Book Antiqua"/>
          <w:sz w:val="24"/>
          <w:szCs w:val="24"/>
        </w:rPr>
        <w:t>[27]</w:t>
      </w:r>
      <w:r w:rsidRPr="00A4702B">
        <w:rPr>
          <w:rFonts w:ascii="Book Antiqua" w:hAnsi="Book Antiqua" w:cs="Times New Roman"/>
          <w:sz w:val="24"/>
          <w:szCs w:val="24"/>
          <w:lang w:val="en"/>
        </w:rPr>
        <w:t>.</w:t>
      </w:r>
    </w:p>
    <w:p w:rsidR="00724A03" w:rsidRPr="00A4702B" w:rsidRDefault="00724A03" w:rsidP="00724A03">
      <w:pPr>
        <w:autoSpaceDE w:val="0"/>
        <w:autoSpaceDN w:val="0"/>
        <w:adjustRightInd w:val="0"/>
        <w:spacing w:after="0" w:line="360" w:lineRule="auto"/>
        <w:rPr>
          <w:rFonts w:ascii="Book Antiqua" w:hAnsi="Book Antiqua" w:cs="Times New Roman"/>
          <w:sz w:val="24"/>
          <w:szCs w:val="24"/>
          <w:lang w:eastAsia="en-AU"/>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lang w:eastAsia="en-AU"/>
        </w:rPr>
      </w:pPr>
      <w:r w:rsidRPr="00A4702B">
        <w:rPr>
          <w:rFonts w:ascii="Book Antiqua" w:hAnsi="Book Antiqua" w:cs="Times New Roman"/>
          <w:sz w:val="24"/>
          <w:szCs w:val="24"/>
          <w:lang w:eastAsia="en-AU"/>
        </w:rPr>
        <w:t xml:space="preserve">The majority of the transition patients in our cohort appear to be coping well, as assessed by educational activity, employment and partnership rates. These findings are similar to the comparison non-transition cohort and more reassuringly also to Australian Bureau of Statistic population </w:t>
      </w:r>
      <w:proofErr w:type="gramStart"/>
      <w:r w:rsidRPr="00A4702B">
        <w:rPr>
          <w:rFonts w:ascii="Book Antiqua" w:hAnsi="Book Antiqua" w:cs="Times New Roman"/>
          <w:sz w:val="24"/>
          <w:szCs w:val="24"/>
          <w:lang w:eastAsia="en-AU"/>
        </w:rPr>
        <w:t>data</w:t>
      </w:r>
      <w:proofErr w:type="gramEnd"/>
      <w:r w:rsidRPr="00A4702B">
        <w:rPr>
          <w:rStyle w:val="EndnoteReference"/>
          <w:rFonts w:ascii="Book Antiqua" w:hAnsi="Book Antiqua"/>
          <w:sz w:val="24"/>
          <w:szCs w:val="24"/>
        </w:rPr>
        <w:t xml:space="preserve">[28,29] </w:t>
      </w:r>
      <w:r w:rsidRPr="00A4702B">
        <w:rPr>
          <w:rFonts w:ascii="Book Antiqua" w:hAnsi="Book Antiqua" w:cs="Times New Roman"/>
          <w:sz w:val="24"/>
          <w:szCs w:val="24"/>
        </w:rPr>
        <w:t>(</w:t>
      </w:r>
      <w:r w:rsidRPr="00A4702B">
        <w:rPr>
          <w:rFonts w:ascii="Book Antiqua" w:hAnsi="Book Antiqua" w:cs="Times New Roman"/>
          <w:sz w:val="24"/>
          <w:szCs w:val="24"/>
          <w:lang w:eastAsia="en-AU"/>
        </w:rPr>
        <w:t>based upon similar age categories). The only other paper to our knowledge examining these outcomes in young IBD patients found lower rates of further education and employment (50%)</w:t>
      </w:r>
      <w:r w:rsidRPr="00A4702B">
        <w:rPr>
          <w:rStyle w:val="EndnoteReference"/>
          <w:rFonts w:ascii="Book Antiqua" w:hAnsi="Book Antiqua"/>
          <w:sz w:val="24"/>
          <w:szCs w:val="24"/>
        </w:rPr>
        <w:t>[30]</w:t>
      </w:r>
      <w:r w:rsidRPr="00A4702B">
        <w:rPr>
          <w:rFonts w:ascii="Book Antiqua" w:hAnsi="Book Antiqua" w:cs="Times New Roman"/>
          <w:sz w:val="24"/>
          <w:szCs w:val="24"/>
          <w:lang w:eastAsia="en-AU"/>
        </w:rPr>
        <w:t>, and thus our data is reassuring.</w:t>
      </w:r>
    </w:p>
    <w:p w:rsidR="00724A03" w:rsidRPr="00A4702B" w:rsidRDefault="00724A03" w:rsidP="00724A03">
      <w:pPr>
        <w:pStyle w:val="NoSpacing"/>
        <w:spacing w:line="360" w:lineRule="auto"/>
        <w:rPr>
          <w:rFonts w:ascii="Book Antiqua" w:hAnsi="Book Antiqua" w:cs="Times New Roman"/>
          <w:sz w:val="24"/>
          <w:szCs w:val="24"/>
          <w:lang w:eastAsia="en-AU"/>
        </w:rPr>
      </w:pPr>
    </w:p>
    <w:p w:rsidR="00724A03" w:rsidRPr="00A4702B" w:rsidRDefault="00724A03" w:rsidP="00724A03">
      <w:pPr>
        <w:pStyle w:val="NoSpacing"/>
        <w:spacing w:line="360" w:lineRule="auto"/>
        <w:rPr>
          <w:rFonts w:ascii="Book Antiqua" w:hAnsi="Book Antiqua" w:cs="Times New Roman"/>
          <w:sz w:val="24"/>
          <w:szCs w:val="24"/>
          <w:lang w:eastAsia="en-AU"/>
        </w:rPr>
      </w:pPr>
      <w:proofErr w:type="spellStart"/>
      <w:r w:rsidRPr="00A4702B">
        <w:rPr>
          <w:rFonts w:ascii="Book Antiqua" w:hAnsi="Book Antiqua" w:cs="Times New Roman"/>
          <w:sz w:val="24"/>
          <w:szCs w:val="24"/>
          <w:lang w:eastAsia="en-AU"/>
        </w:rPr>
        <w:lastRenderedPageBreak/>
        <w:t>Turunen</w:t>
      </w:r>
      <w:proofErr w:type="spellEnd"/>
      <w:r w:rsidRPr="00A4702B">
        <w:rPr>
          <w:rFonts w:ascii="Book Antiqua" w:hAnsi="Book Antiqua" w:cs="Times New Roman"/>
          <w:sz w:val="24"/>
          <w:szCs w:val="24"/>
          <w:lang w:eastAsia="en-AU"/>
        </w:rPr>
        <w:t xml:space="preserve"> et al</w:t>
      </w:r>
      <w:r w:rsidRPr="00A4702B">
        <w:rPr>
          <w:rStyle w:val="EndnoteReference"/>
          <w:rFonts w:ascii="Book Antiqua" w:hAnsi="Book Antiqua"/>
          <w:sz w:val="24"/>
          <w:szCs w:val="24"/>
        </w:rPr>
        <w:t>[31]</w:t>
      </w:r>
      <w:r w:rsidRPr="00A4702B">
        <w:rPr>
          <w:rFonts w:ascii="Book Antiqua" w:hAnsi="Book Antiqua" w:cs="Times New Roman"/>
          <w:sz w:val="24"/>
          <w:szCs w:val="24"/>
          <w:lang w:eastAsia="en-AU"/>
        </w:rPr>
        <w:t xml:space="preserve"> found that the quality of life of the patients with paediatric onset of IBD was decreased in early adulthood when compared to population-based controls. Our data supports this notion with a significant proportion (35%) reporting mood disturbance but despite this, psychological services are underutilised, with only 5% of those with mood disturbances accessing specific care. Whilst this data is comparable to that of the non-transition cohort suggesting that the transition process itself may not be the sole influence, it is concerning as it represents a lost opportunity to optimise their outcomes </w:t>
      </w:r>
      <w:r w:rsidRPr="00A4702B">
        <w:rPr>
          <w:rFonts w:ascii="Book Antiqua" w:hAnsi="Book Antiqua" w:cs="Times New Roman"/>
          <w:sz w:val="24"/>
          <w:szCs w:val="24"/>
        </w:rPr>
        <w:t xml:space="preserve">entering adult life. </w:t>
      </w:r>
    </w:p>
    <w:p w:rsidR="00724A03" w:rsidRPr="00A4702B" w:rsidRDefault="00724A03" w:rsidP="00724A03">
      <w:pPr>
        <w:pStyle w:val="NoSpacing"/>
        <w:spacing w:line="360" w:lineRule="auto"/>
        <w:rPr>
          <w:rFonts w:ascii="Book Antiqua" w:hAnsi="Book Antiqua" w:cs="Times New Roman"/>
          <w:sz w:val="24"/>
          <w:szCs w:val="24"/>
          <w:lang w:eastAsia="en-AU"/>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r w:rsidRPr="00A4702B">
        <w:rPr>
          <w:rFonts w:ascii="Book Antiqua" w:hAnsi="Book Antiqua" w:cs="Times New Roman"/>
          <w:sz w:val="24"/>
          <w:szCs w:val="24"/>
        </w:rPr>
        <w:t>Adult providers have identified a lack of medical knowledge in young patients with IBD transferred from the paediatric clinics</w:t>
      </w:r>
      <w:r w:rsidRPr="00A4702B">
        <w:rPr>
          <w:rStyle w:val="EndnoteReference"/>
          <w:rFonts w:ascii="Book Antiqua" w:hAnsi="Book Antiqua"/>
          <w:sz w:val="24"/>
          <w:szCs w:val="24"/>
        </w:rPr>
        <w:t>[32]</w:t>
      </w:r>
      <w:r w:rsidRPr="00A4702B">
        <w:rPr>
          <w:rFonts w:ascii="Book Antiqua" w:hAnsi="Book Antiqua" w:cs="Times New Roman"/>
          <w:sz w:val="24"/>
          <w:szCs w:val="24"/>
        </w:rPr>
        <w:t>, which may impair the success of transition. Pleasingly, 100% of patients in both the reported cohorts were able to correctly indicate their diagnosis. However, only 58% of the transition cohort correctly reported their extent of disease. This ignorance of an important aspect of their disease is in keeping with previous data trends</w:t>
      </w:r>
      <w:r w:rsidRPr="00A4702B">
        <w:rPr>
          <w:rStyle w:val="EndnoteReference"/>
          <w:rFonts w:ascii="Book Antiqua" w:hAnsi="Book Antiqua"/>
          <w:sz w:val="24"/>
          <w:szCs w:val="24"/>
        </w:rPr>
        <w:t>[32,33]</w:t>
      </w:r>
      <w:r w:rsidRPr="00A4702B">
        <w:rPr>
          <w:rFonts w:ascii="Book Antiqua" w:hAnsi="Book Antiqua" w:cs="Times New Roman"/>
          <w:sz w:val="24"/>
          <w:szCs w:val="24"/>
        </w:rPr>
        <w:t>. It is concerning given the potential practical ramifications of preventing effective self-assessment and management. Provision of written information to adolescents, such as an IBD passport</w:t>
      </w:r>
      <w:r w:rsidRPr="00A4702B">
        <w:rPr>
          <w:rStyle w:val="EndnoteReference"/>
          <w:rFonts w:ascii="Book Antiqua" w:hAnsi="Book Antiqua"/>
          <w:sz w:val="24"/>
          <w:szCs w:val="24"/>
        </w:rPr>
        <w:t>[34]</w:t>
      </w:r>
      <w:r w:rsidRPr="00A4702B">
        <w:rPr>
          <w:rFonts w:ascii="Book Antiqua" w:hAnsi="Book Antiqua" w:cs="Times New Roman"/>
          <w:sz w:val="24"/>
          <w:szCs w:val="24"/>
        </w:rPr>
        <w:t xml:space="preserve">, may alleviate this knowledge gap. </w:t>
      </w: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r w:rsidRPr="00A4702B">
        <w:rPr>
          <w:rFonts w:ascii="Book Antiqua" w:hAnsi="Book Antiqua" w:cs="Times New Roman"/>
          <w:sz w:val="24"/>
          <w:szCs w:val="24"/>
        </w:rPr>
        <w:t>A further area of significant concern is the rare documentation of any discussion regarding sexuality and reproduction on notes review of transitioning patients (in 3/34 notes only). Many young people are sexually active before age 18</w:t>
      </w:r>
      <w:r w:rsidRPr="00A4702B">
        <w:rPr>
          <w:rStyle w:val="EndnoteReference"/>
          <w:rFonts w:ascii="Book Antiqua" w:hAnsi="Book Antiqua"/>
          <w:sz w:val="24"/>
          <w:szCs w:val="24"/>
        </w:rPr>
        <w:t>[35]</w:t>
      </w:r>
      <w:r w:rsidRPr="00A4702B">
        <w:rPr>
          <w:rFonts w:ascii="Book Antiqua" w:hAnsi="Book Antiqua" w:cs="Times New Roman"/>
          <w:sz w:val="24"/>
          <w:szCs w:val="24"/>
        </w:rPr>
        <w:t>, and the lack of early discussion misses an opportunity to inform them accurately about how their IBD and especially any immunosuppressant therapy may or may not affect sexual function, sexually transmitted infections, fertility and pregnancy. This is an area where there is known to be poor knowledge amongst patients and primary care doctors</w:t>
      </w:r>
      <w:r w:rsidRPr="00A4702B">
        <w:rPr>
          <w:rStyle w:val="EndnoteReference"/>
          <w:rFonts w:ascii="Book Antiqua" w:hAnsi="Book Antiqua"/>
          <w:sz w:val="24"/>
          <w:szCs w:val="24"/>
        </w:rPr>
        <w:t>[36-39]</w:t>
      </w:r>
      <w:r w:rsidRPr="00A4702B">
        <w:rPr>
          <w:rFonts w:ascii="Book Antiqua" w:hAnsi="Book Antiqua" w:cs="Times New Roman"/>
          <w:sz w:val="24"/>
          <w:szCs w:val="24"/>
        </w:rPr>
        <w:t>, which can be helped by brief education</w:t>
      </w:r>
      <w:r w:rsidRPr="00A4702B">
        <w:rPr>
          <w:rStyle w:val="EndnoteReference"/>
          <w:rFonts w:ascii="Book Antiqua" w:hAnsi="Book Antiqua"/>
          <w:sz w:val="24"/>
          <w:szCs w:val="24"/>
        </w:rPr>
        <w:t>[40]</w:t>
      </w:r>
      <w:r w:rsidRPr="00A4702B">
        <w:rPr>
          <w:rFonts w:ascii="Book Antiqua" w:hAnsi="Book Antiqua" w:cs="Times New Roman"/>
          <w:sz w:val="24"/>
          <w:szCs w:val="24"/>
        </w:rPr>
        <w:t xml:space="preserve">. Whilst paediatric gastroenterologists may not feel equipped or comfortable to do this, if they do not start the discussion in may be left until they are sexually active and it may be too late. These issues may have been discussed but not documented, highlighting the </w:t>
      </w:r>
      <w:r w:rsidRPr="00A4702B">
        <w:rPr>
          <w:rFonts w:ascii="Book Antiqua" w:hAnsi="Book Antiqua" w:cs="Times New Roman"/>
          <w:sz w:val="24"/>
          <w:szCs w:val="24"/>
        </w:rPr>
        <w:lastRenderedPageBreak/>
        <w:t xml:space="preserve">need for a </w:t>
      </w:r>
      <w:r w:rsidRPr="00A4702B">
        <w:rPr>
          <w:rFonts w:ascii="Book Antiqua" w:hAnsi="Book Antiqua" w:cs="Times New Roman"/>
          <w:i/>
          <w:sz w:val="24"/>
          <w:szCs w:val="24"/>
        </w:rPr>
        <w:t>transition checklist</w:t>
      </w:r>
      <w:r w:rsidRPr="00A4702B">
        <w:rPr>
          <w:rFonts w:ascii="Book Antiqua" w:hAnsi="Book Antiqua" w:cs="Times New Roman"/>
          <w:sz w:val="24"/>
          <w:szCs w:val="24"/>
        </w:rPr>
        <w:t xml:space="preserve"> so that they are indeed addressed perhaps with specific assistance for paediatricians who may not be comfortable with these discussions.</w:t>
      </w: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pStyle w:val="NoSpacing"/>
        <w:spacing w:line="360" w:lineRule="auto"/>
        <w:rPr>
          <w:rFonts w:ascii="Book Antiqua" w:hAnsi="Book Antiqua" w:cs="Times New Roman"/>
          <w:sz w:val="24"/>
          <w:szCs w:val="24"/>
        </w:rPr>
      </w:pPr>
      <w:r w:rsidRPr="00A4702B">
        <w:rPr>
          <w:rFonts w:ascii="Book Antiqua" w:hAnsi="Book Antiqua" w:cs="Times New Roman"/>
          <w:sz w:val="24"/>
          <w:szCs w:val="24"/>
          <w:lang w:eastAsia="en-AU"/>
        </w:rPr>
        <w:t xml:space="preserve">Currently less than half of transition respondents feel that the process they experienced was adequate, with 23% not feeling prepared and 42% not feeling part of the decision making process. Whilst approximately half of respondents recalled knowledge of a ‘transition plan’, medical records indicate that this was documented in nearly all patients. This suggests that although the idea of transition was discussed 1 year on average prior to actual transition (recorded in notes) it may not be long enough or involve sufficient discussion/documentation to prepare/engage the patient. Future programs may need to involve </w:t>
      </w:r>
      <w:r w:rsidRPr="00A4702B">
        <w:rPr>
          <w:rFonts w:ascii="Book Antiqua" w:hAnsi="Book Antiqua" w:cs="Times New Roman"/>
          <w:sz w:val="24"/>
          <w:szCs w:val="24"/>
        </w:rPr>
        <w:t>distribution of written information or use of on-line resources, rather than a simple note in the file, as something to look at away from the doctor’s office.</w:t>
      </w:r>
    </w:p>
    <w:p w:rsidR="00724A03" w:rsidRPr="00A4702B" w:rsidRDefault="00724A03" w:rsidP="00724A03">
      <w:pPr>
        <w:pStyle w:val="NoSpacing"/>
        <w:spacing w:line="360" w:lineRule="auto"/>
        <w:rPr>
          <w:rFonts w:ascii="Book Antiqua" w:hAnsi="Book Antiqua" w:cs="Times New Roman"/>
          <w:sz w:val="24"/>
          <w:szCs w:val="24"/>
        </w:rPr>
      </w:pPr>
    </w:p>
    <w:p w:rsidR="00724A03" w:rsidRPr="00A4702B" w:rsidRDefault="00724A03" w:rsidP="00724A03">
      <w:pPr>
        <w:pStyle w:val="NoSpacing"/>
        <w:spacing w:line="360" w:lineRule="auto"/>
        <w:rPr>
          <w:rFonts w:ascii="Book Antiqua" w:hAnsi="Book Antiqua" w:cs="Times New Roman"/>
          <w:sz w:val="24"/>
          <w:szCs w:val="24"/>
          <w:lang w:eastAsia="en-AU"/>
        </w:rPr>
      </w:pPr>
      <w:r w:rsidRPr="00A4702B">
        <w:rPr>
          <w:rFonts w:ascii="Book Antiqua" w:hAnsi="Book Antiqua" w:cs="Times New Roman"/>
          <w:sz w:val="24"/>
          <w:szCs w:val="24"/>
          <w:lang w:eastAsia="en-AU"/>
        </w:rPr>
        <w:t>Our cohort identified aspects of their transition experience that were done well and poorly, pleasingly, these were similar to key concepts of successful transition highlighted in a recent overview of the topic</w:t>
      </w:r>
      <w:r w:rsidRPr="00A4702B">
        <w:rPr>
          <w:rStyle w:val="EndnoteReference"/>
          <w:rFonts w:ascii="Book Antiqua" w:hAnsi="Book Antiqua"/>
          <w:sz w:val="24"/>
          <w:szCs w:val="24"/>
        </w:rPr>
        <w:t>[10]</w:t>
      </w:r>
      <w:r w:rsidRPr="00A4702B">
        <w:rPr>
          <w:rFonts w:ascii="Book Antiqua" w:hAnsi="Book Antiqua" w:cs="Times New Roman"/>
          <w:sz w:val="24"/>
          <w:szCs w:val="24"/>
          <w:lang w:eastAsia="en-AU"/>
        </w:rPr>
        <w:t>, suggesting clinicians have a good idea of how/where to make changes.</w:t>
      </w:r>
    </w:p>
    <w:p w:rsidR="00724A03" w:rsidRPr="00A4702B" w:rsidRDefault="00724A03" w:rsidP="00724A03">
      <w:pPr>
        <w:pStyle w:val="NoSpacing"/>
        <w:spacing w:line="360" w:lineRule="auto"/>
        <w:rPr>
          <w:rFonts w:ascii="Book Antiqua" w:hAnsi="Book Antiqua" w:cs="Times New Roman"/>
          <w:sz w:val="24"/>
          <w:szCs w:val="24"/>
          <w:lang w:eastAsia="en-AU"/>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r w:rsidRPr="00A4702B">
        <w:rPr>
          <w:rFonts w:ascii="Book Antiqua" w:hAnsi="Book Antiqua" w:cs="Times New Roman"/>
          <w:sz w:val="24"/>
          <w:szCs w:val="24"/>
        </w:rPr>
        <w:t>Adolescents with IBD have been highlighted as a group where there are significant barriers to transition to adult care</w:t>
      </w:r>
      <w:r w:rsidRPr="00A4702B">
        <w:rPr>
          <w:rStyle w:val="EndnoteReference"/>
          <w:rFonts w:ascii="Book Antiqua" w:hAnsi="Book Antiqua"/>
          <w:sz w:val="24"/>
          <w:szCs w:val="24"/>
        </w:rPr>
        <w:t>[7]</w:t>
      </w:r>
      <w:r w:rsidRPr="00A4702B">
        <w:rPr>
          <w:rFonts w:ascii="Book Antiqua" w:hAnsi="Book Antiqua" w:cs="Times New Roman"/>
          <w:sz w:val="24"/>
          <w:szCs w:val="24"/>
        </w:rPr>
        <w:t>. The barriers identified by patients in our study, in addition to poor patient knowledge, concur with results from a small study of surveyed IBD patients in Spain</w:t>
      </w:r>
      <w:r w:rsidRPr="00A4702B">
        <w:rPr>
          <w:rStyle w:val="EndnoteReference"/>
          <w:rFonts w:ascii="Book Antiqua" w:hAnsi="Book Antiqua"/>
          <w:sz w:val="24"/>
          <w:szCs w:val="24"/>
        </w:rPr>
        <w:t>[41]</w:t>
      </w:r>
      <w:r w:rsidRPr="00A4702B">
        <w:rPr>
          <w:rFonts w:ascii="Book Antiqua" w:hAnsi="Book Antiqua" w:cs="Times New Roman"/>
          <w:sz w:val="24"/>
          <w:szCs w:val="24"/>
        </w:rPr>
        <w:t xml:space="preserve">. Findings differ however, to a medical position paper based upon recommendations of the North American Society for </w:t>
      </w:r>
      <w:proofErr w:type="spellStart"/>
      <w:r w:rsidRPr="00A4702B">
        <w:rPr>
          <w:rFonts w:ascii="Book Antiqua" w:hAnsi="Book Antiqua" w:cs="Times New Roman"/>
          <w:sz w:val="24"/>
          <w:szCs w:val="24"/>
        </w:rPr>
        <w:t>Pediatric</w:t>
      </w:r>
      <w:proofErr w:type="spellEnd"/>
      <w:r w:rsidRPr="00A4702B">
        <w:rPr>
          <w:rFonts w:ascii="Book Antiqua" w:hAnsi="Book Antiqua" w:cs="Times New Roman"/>
          <w:sz w:val="24"/>
          <w:szCs w:val="24"/>
        </w:rPr>
        <w:t xml:space="preserve"> Gastroenterology, Hepatology and Nutrition. Barriers discussed related to the reluctance of the patient, their family and medical providers for transition and the lack of a clear and consistent route to follow by medical practitioners</w:t>
      </w:r>
      <w:r w:rsidRPr="00A4702B">
        <w:rPr>
          <w:rStyle w:val="EndnoteReference"/>
          <w:rFonts w:ascii="Book Antiqua" w:hAnsi="Book Antiqua"/>
          <w:sz w:val="24"/>
          <w:szCs w:val="24"/>
        </w:rPr>
        <w:t>[42]</w:t>
      </w:r>
      <w:r w:rsidRPr="00A4702B">
        <w:rPr>
          <w:rFonts w:ascii="Book Antiqua" w:hAnsi="Book Antiqua" w:cs="Times New Roman"/>
          <w:sz w:val="24"/>
          <w:szCs w:val="24"/>
        </w:rPr>
        <w:t>.  Further survey data obtained from the perspectives of adult and paediatric gastroenterologists and nurses</w:t>
      </w:r>
      <w:r w:rsidRPr="00A4702B">
        <w:rPr>
          <w:rStyle w:val="EndnoteReference"/>
          <w:rFonts w:ascii="Book Antiqua" w:hAnsi="Book Antiqua"/>
          <w:sz w:val="24"/>
          <w:szCs w:val="24"/>
        </w:rPr>
        <w:t xml:space="preserve"> </w:t>
      </w:r>
      <w:r w:rsidRPr="00A4702B">
        <w:rPr>
          <w:rFonts w:ascii="Book Antiqua" w:hAnsi="Book Antiqua" w:cs="Times New Roman"/>
          <w:sz w:val="24"/>
          <w:szCs w:val="24"/>
        </w:rPr>
        <w:t>highlights suboptimal training for adult gastroenterologists</w:t>
      </w:r>
      <w:r w:rsidRPr="00A4702B">
        <w:rPr>
          <w:rStyle w:val="EndnoteReference"/>
          <w:rFonts w:ascii="Book Antiqua" w:hAnsi="Book Antiqua"/>
          <w:sz w:val="24"/>
          <w:szCs w:val="24"/>
        </w:rPr>
        <w:t>[43]</w:t>
      </w:r>
      <w:r w:rsidRPr="00A4702B">
        <w:rPr>
          <w:rFonts w:ascii="Book Antiqua" w:hAnsi="Book Antiqua" w:cs="Times New Roman"/>
          <w:sz w:val="24"/>
          <w:szCs w:val="24"/>
        </w:rPr>
        <w:t>, l</w:t>
      </w:r>
      <w:r w:rsidRPr="00A4702B">
        <w:rPr>
          <w:rFonts w:ascii="Book Antiqua" w:hAnsi="Book Antiqua" w:cs="Times New Roman"/>
          <w:sz w:val="24"/>
          <w:szCs w:val="24"/>
          <w:shd w:val="clear" w:color="auto" w:fill="FFFFFF"/>
        </w:rPr>
        <w:t>ack of entities such as resources, and clinician time</w:t>
      </w:r>
      <w:r w:rsidRPr="00A4702B">
        <w:rPr>
          <w:rStyle w:val="EndnoteReference"/>
          <w:rFonts w:ascii="Book Antiqua" w:hAnsi="Book Antiqua"/>
          <w:sz w:val="24"/>
          <w:szCs w:val="24"/>
        </w:rPr>
        <w:t>[20,43]</w:t>
      </w:r>
      <w:r w:rsidRPr="00A4702B">
        <w:rPr>
          <w:rFonts w:ascii="Book Antiqua" w:hAnsi="Book Antiqua" w:cs="Times New Roman"/>
          <w:sz w:val="24"/>
          <w:szCs w:val="24"/>
        </w:rPr>
        <w:t>, and lack of self-advocacy</w:t>
      </w:r>
      <w:r w:rsidRPr="00A4702B">
        <w:rPr>
          <w:rStyle w:val="EndnoteReference"/>
          <w:rFonts w:ascii="Book Antiqua" w:hAnsi="Book Antiqua"/>
          <w:sz w:val="24"/>
          <w:szCs w:val="24"/>
        </w:rPr>
        <w:t>[42]</w:t>
      </w:r>
      <w:r w:rsidRPr="00A4702B">
        <w:rPr>
          <w:rFonts w:ascii="Book Antiqua" w:hAnsi="Book Antiqua" w:cs="Times New Roman"/>
          <w:sz w:val="24"/>
          <w:szCs w:val="24"/>
        </w:rPr>
        <w:t xml:space="preserve"> as the main barriers. Perspectives on this topic are diverse </w:t>
      </w:r>
      <w:r w:rsidRPr="00A4702B">
        <w:rPr>
          <w:rFonts w:ascii="Book Antiqua" w:hAnsi="Book Antiqua" w:cs="Times New Roman"/>
          <w:sz w:val="24"/>
          <w:szCs w:val="24"/>
        </w:rPr>
        <w:lastRenderedPageBreak/>
        <w:t>and vary according to the cohort surveyed, with a paucity of viewpoints from patient cohorts in published literature.  Our study has shown that patient perspectives differ to those aired by healthcare professionals and are vital, as without them we risk designing a system which suits medical professionals and not patients. Regardless of the origin, barriers identified can potentially lead to sub-optimal outcomes, which have been observed in existing chronic illness programme descriptions</w:t>
      </w:r>
      <w:r w:rsidRPr="00A4702B">
        <w:rPr>
          <w:rStyle w:val="EndnoteReference"/>
          <w:rFonts w:ascii="Book Antiqua" w:hAnsi="Book Antiqua"/>
          <w:sz w:val="24"/>
          <w:szCs w:val="24"/>
        </w:rPr>
        <w:t>[31]</w:t>
      </w:r>
      <w:r w:rsidRPr="00A4702B">
        <w:rPr>
          <w:rFonts w:ascii="Book Antiqua" w:hAnsi="Book Antiqua" w:cs="Times New Roman"/>
          <w:sz w:val="24"/>
          <w:szCs w:val="24"/>
        </w:rPr>
        <w:t xml:space="preserve">. Being aware of all barriers is essential to any proposed system re-design to ensure what is done, is practical and acceptable to all stakeholders. </w:t>
      </w:r>
    </w:p>
    <w:p w:rsidR="00724A03" w:rsidRPr="00A4702B" w:rsidRDefault="00724A03" w:rsidP="00724A03">
      <w:pPr>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r w:rsidRPr="00A4702B">
        <w:rPr>
          <w:rFonts w:ascii="Book Antiqua" w:hAnsi="Book Antiqua" w:cs="Times New Roman"/>
          <w:sz w:val="24"/>
          <w:szCs w:val="24"/>
        </w:rPr>
        <w:t>Currently, changes in transition practices are being recommended</w:t>
      </w:r>
      <w:r w:rsidRPr="00A4702B">
        <w:rPr>
          <w:rStyle w:val="EndnoteReference"/>
          <w:rFonts w:ascii="Book Antiqua" w:hAnsi="Book Antiqua"/>
          <w:sz w:val="24"/>
          <w:szCs w:val="24"/>
        </w:rPr>
        <w:t>[7,43,44]</w:t>
      </w:r>
      <w:r w:rsidRPr="00A4702B">
        <w:rPr>
          <w:rFonts w:ascii="Book Antiqua" w:hAnsi="Book Antiqua" w:cs="Times New Roman"/>
          <w:sz w:val="24"/>
          <w:szCs w:val="24"/>
        </w:rPr>
        <w:t xml:space="preserve"> without knowing what is actually happening to this cohort and what their preferences are. When specifically asked what they would prefer as a transition practice the majority of our transition cohort agreed that a period of overlapping care with a single clinic appointment attended by the patient, caregiver, nurse coordinator, paediatric and adult gastroenterologist would be the most appropriate. This technique has been shown to be beneficial for increasing IBD patients ‘readiness’ for transfer</w:t>
      </w:r>
      <w:r w:rsidRPr="00A4702B">
        <w:rPr>
          <w:rStyle w:val="EndnoteReference"/>
          <w:rFonts w:ascii="Book Antiqua" w:hAnsi="Book Antiqua"/>
          <w:sz w:val="24"/>
          <w:szCs w:val="24"/>
        </w:rPr>
        <w:t>[45]</w:t>
      </w:r>
      <w:r w:rsidRPr="00A4702B">
        <w:rPr>
          <w:rFonts w:ascii="Book Antiqua" w:hAnsi="Book Antiqua" w:cs="Times New Roman"/>
          <w:sz w:val="24"/>
          <w:szCs w:val="24"/>
        </w:rPr>
        <w:t>, and among diabetic patients in improving disease control and increasing rates of follow up</w:t>
      </w:r>
      <w:r w:rsidRPr="00A4702B">
        <w:rPr>
          <w:rStyle w:val="EndnoteReference"/>
          <w:rFonts w:ascii="Book Antiqua" w:hAnsi="Book Antiqua"/>
          <w:sz w:val="24"/>
          <w:szCs w:val="24"/>
        </w:rPr>
        <w:t>[2]</w:t>
      </w:r>
      <w:r w:rsidRPr="00A4702B">
        <w:rPr>
          <w:rFonts w:ascii="Book Antiqua" w:hAnsi="Book Antiqua" w:cs="Times New Roman"/>
          <w:sz w:val="24"/>
          <w:szCs w:val="24"/>
        </w:rPr>
        <w:t xml:space="preserve">. </w:t>
      </w:r>
    </w:p>
    <w:p w:rsidR="00724A03" w:rsidRPr="00A4702B" w:rsidRDefault="00724A03" w:rsidP="00724A03">
      <w:pPr>
        <w:pStyle w:val="NoSpacing"/>
        <w:spacing w:line="360" w:lineRule="auto"/>
        <w:rPr>
          <w:rFonts w:ascii="Book Antiqua" w:hAnsi="Book Antiqua" w:cs="Times New Roman"/>
          <w:sz w:val="24"/>
          <w:szCs w:val="24"/>
        </w:rPr>
      </w:pPr>
    </w:p>
    <w:p w:rsidR="00724A03" w:rsidRPr="00A4702B" w:rsidRDefault="00724A03" w:rsidP="00724A03">
      <w:pPr>
        <w:pStyle w:val="NoSpacing"/>
        <w:spacing w:line="360" w:lineRule="auto"/>
        <w:rPr>
          <w:rFonts w:ascii="Book Antiqua" w:hAnsi="Book Antiqua" w:cs="Times New Roman"/>
          <w:sz w:val="24"/>
          <w:szCs w:val="24"/>
        </w:rPr>
      </w:pPr>
      <w:r w:rsidRPr="00A4702B">
        <w:rPr>
          <w:rFonts w:ascii="Book Antiqua" w:hAnsi="Book Antiqua" w:cs="Times New Roman"/>
          <w:sz w:val="24"/>
          <w:szCs w:val="24"/>
        </w:rPr>
        <w:t>Despite the uniqueness of the data collected we recognise the limitations of our study. The foremost is the response rate (~25%) in both cohorts. These response rates are similar for other young adult cohorts without incentive</w:t>
      </w:r>
      <w:r w:rsidRPr="00A4702B">
        <w:rPr>
          <w:rStyle w:val="EndnoteReference"/>
          <w:rFonts w:ascii="Book Antiqua" w:hAnsi="Book Antiqua"/>
          <w:sz w:val="24"/>
          <w:szCs w:val="24"/>
        </w:rPr>
        <w:t>[46,47]</w:t>
      </w:r>
      <w:r w:rsidRPr="00A4702B">
        <w:rPr>
          <w:rFonts w:ascii="Book Antiqua" w:hAnsi="Book Antiqua" w:cs="Times New Roman"/>
          <w:sz w:val="24"/>
          <w:szCs w:val="24"/>
        </w:rPr>
        <w:t xml:space="preserve">, and whilst one cannot regard the data as conclusive, one can certainly draw inferences and make suggestions based on this data in conjunction with the scant existing literature. Moreover the data are likely to be representative as there does not appear to be either a strong positive or negative responder bias as no difference in SES, age or gender was found between responders and non-responders. Secondly although the cohorts were matched for age and disease, there was a statistically significant difference in disease duration, despite rigorous attempts to match for this, which may have led to differences in disease outcomes. Responders did not differ in age, gender or postcode from non-responders so this is somewhat reassuring that there is </w:t>
      </w:r>
      <w:r w:rsidRPr="00A4702B">
        <w:rPr>
          <w:rFonts w:ascii="Book Antiqua" w:hAnsi="Book Antiqua" w:cs="Times New Roman"/>
          <w:sz w:val="24"/>
          <w:szCs w:val="24"/>
        </w:rPr>
        <w:lastRenderedPageBreak/>
        <w:t xml:space="preserve">not a large source of bias. Whilst these limitations exist we feel that our methodology is the most appropriate, as we are documenting outcomes of an existing process before changing it, so any alterations address deficiencies and are in line with patients’ wishes.  </w:t>
      </w:r>
    </w:p>
    <w:p w:rsidR="00724A03" w:rsidRPr="00A4702B" w:rsidRDefault="00724A03" w:rsidP="00724A03">
      <w:pPr>
        <w:pStyle w:val="NoSpacing"/>
        <w:spacing w:line="360" w:lineRule="auto"/>
        <w:rPr>
          <w:rFonts w:ascii="Book Antiqua" w:hAnsi="Book Antiqua" w:cs="Times New Roman"/>
          <w:sz w:val="24"/>
          <w:szCs w:val="24"/>
        </w:rPr>
      </w:pPr>
    </w:p>
    <w:p w:rsidR="00724A03" w:rsidRPr="00A4702B" w:rsidRDefault="00724A03" w:rsidP="00724A03">
      <w:pPr>
        <w:pStyle w:val="NoSpacing"/>
        <w:spacing w:line="360" w:lineRule="auto"/>
        <w:rPr>
          <w:rFonts w:ascii="Book Antiqua" w:hAnsi="Book Antiqua" w:cs="Times New Roman"/>
          <w:b/>
          <w:sz w:val="24"/>
          <w:szCs w:val="24"/>
        </w:rPr>
      </w:pPr>
      <w:r>
        <w:rPr>
          <w:rFonts w:ascii="Book Antiqua" w:hAnsi="Book Antiqua" w:cs="Times New Roman"/>
          <w:b/>
          <w:sz w:val="24"/>
          <w:szCs w:val="24"/>
        </w:rPr>
        <w:t>CONCLUSION</w:t>
      </w:r>
    </w:p>
    <w:p w:rsidR="00724A03" w:rsidRPr="00A4702B" w:rsidRDefault="00724A03" w:rsidP="00724A03">
      <w:pPr>
        <w:pStyle w:val="NoSpacing"/>
        <w:spacing w:line="360" w:lineRule="auto"/>
        <w:rPr>
          <w:rFonts w:ascii="Book Antiqua" w:hAnsi="Book Antiqua" w:cs="Times New Roman"/>
          <w:sz w:val="24"/>
          <w:szCs w:val="24"/>
        </w:rPr>
      </w:pPr>
      <w:r w:rsidRPr="00A4702B">
        <w:rPr>
          <w:rFonts w:ascii="Book Antiqua" w:hAnsi="Book Antiqua" w:cs="Times New Roman"/>
          <w:sz w:val="24"/>
          <w:szCs w:val="24"/>
        </w:rPr>
        <w:t>Whilst recent t</w:t>
      </w:r>
      <w:r w:rsidRPr="00A4702B">
        <w:rPr>
          <w:rFonts w:ascii="Book Antiqua" w:hAnsi="Book Antiqua" w:cs="Times New Roman"/>
          <w:bCs/>
          <w:sz w:val="24"/>
          <w:szCs w:val="24"/>
        </w:rPr>
        <w:t>ransition practice did not appear to adversely affect disease or psychosocial outcomes, current</w:t>
      </w:r>
      <w:r w:rsidRPr="00A4702B">
        <w:rPr>
          <w:rFonts w:ascii="Book Antiqua" w:hAnsi="Book Antiqua" w:cs="Times New Roman"/>
          <w:sz w:val="24"/>
          <w:szCs w:val="24"/>
        </w:rPr>
        <w:t xml:space="preserve"> processes could be optimised, with better psychosocial preparation, greater awareness of mood disturbance, more effective provision of psychological care and explicitly documented and shared transition plans. These new data which include young patients’ perspectives are an important missing piece that contributes to a foundation on which future transition practices can be designed to optimise the process and improve outcomes.</w:t>
      </w:r>
    </w:p>
    <w:p w:rsidR="00724A03" w:rsidRPr="00A4702B" w:rsidRDefault="00724A03" w:rsidP="00724A03">
      <w:pPr>
        <w:spacing w:after="0" w:line="360" w:lineRule="auto"/>
        <w:rPr>
          <w:rFonts w:ascii="Book Antiqua" w:hAnsi="Book Antiqua" w:cs="Times New Roman"/>
          <w:sz w:val="24"/>
          <w:szCs w:val="24"/>
        </w:rPr>
      </w:pPr>
    </w:p>
    <w:p w:rsidR="00724A03" w:rsidRPr="00802979" w:rsidRDefault="00724A03" w:rsidP="00724A03">
      <w:pPr>
        <w:autoSpaceDE w:val="0"/>
        <w:autoSpaceDN w:val="0"/>
        <w:adjustRightInd w:val="0"/>
        <w:spacing w:line="360" w:lineRule="auto"/>
        <w:rPr>
          <w:rFonts w:ascii="Book Antiqua" w:hAnsi="Book Antiqua"/>
          <w:b/>
          <w:caps/>
          <w:sz w:val="24"/>
        </w:rPr>
      </w:pPr>
      <w:commentRangeStart w:id="1"/>
      <w:r w:rsidRPr="00802979">
        <w:rPr>
          <w:rFonts w:ascii="Book Antiqua" w:hAnsi="Book Antiqua"/>
          <w:b/>
          <w:caps/>
          <w:sz w:val="24"/>
        </w:rPr>
        <w:t>comments</w:t>
      </w:r>
      <w:commentRangeEnd w:id="1"/>
      <w:r w:rsidRPr="00802979">
        <w:rPr>
          <w:rStyle w:val="CommentReference"/>
          <w:rFonts w:ascii="Book Antiqua" w:hAnsi="Book Antiqua"/>
          <w:sz w:val="24"/>
          <w:szCs w:val="24"/>
        </w:rPr>
        <w:commentReference w:id="1"/>
      </w:r>
    </w:p>
    <w:p w:rsidR="00724A03" w:rsidRDefault="00724A03" w:rsidP="00724A03">
      <w:pPr>
        <w:shd w:val="clear" w:color="auto" w:fill="FFFFFF"/>
        <w:spacing w:after="0" w:line="360" w:lineRule="auto"/>
        <w:rPr>
          <w:rFonts w:ascii="Book Antiqua" w:eastAsia="Times New Roman" w:hAnsi="Book Antiqua" w:cs="Times New Roman"/>
          <w:b/>
          <w:sz w:val="24"/>
          <w:szCs w:val="24"/>
          <w:lang w:eastAsia="zh-CN"/>
        </w:rPr>
      </w:pPr>
    </w:p>
    <w:p w:rsidR="00724A03" w:rsidRPr="00B46F07" w:rsidRDefault="00724A03" w:rsidP="00724A03">
      <w:pPr>
        <w:shd w:val="clear" w:color="auto" w:fill="FFFFFF"/>
        <w:spacing w:after="0" w:line="360" w:lineRule="auto"/>
        <w:rPr>
          <w:rFonts w:ascii="Book Antiqua" w:eastAsia="Times New Roman" w:hAnsi="Book Antiqua" w:cs="Times New Roman"/>
          <w:b/>
          <w:sz w:val="24"/>
          <w:szCs w:val="24"/>
          <w:lang w:eastAsia="en-AU"/>
        </w:rPr>
      </w:pPr>
      <w:r w:rsidRPr="00B46F07">
        <w:rPr>
          <w:rFonts w:ascii="Book Antiqua" w:eastAsia="Times New Roman" w:hAnsi="Book Antiqua" w:cs="Times New Roman"/>
          <w:b/>
          <w:sz w:val="24"/>
          <w:szCs w:val="24"/>
          <w:lang w:eastAsia="en-AU"/>
        </w:rPr>
        <w:t>List of Abbreviations</w:t>
      </w:r>
    </w:p>
    <w:p w:rsidR="00724A03" w:rsidRPr="00A4702B" w:rsidRDefault="00724A03" w:rsidP="00724A03">
      <w:pPr>
        <w:shd w:val="clear" w:color="auto" w:fill="FFFFFF"/>
        <w:spacing w:after="0" w:line="360" w:lineRule="auto"/>
        <w:rPr>
          <w:rFonts w:ascii="Book Antiqua" w:eastAsia="Times New Roman" w:hAnsi="Book Antiqua" w:cs="Times New Roman"/>
          <w:sz w:val="24"/>
          <w:szCs w:val="24"/>
          <w:lang w:eastAsia="en-AU"/>
        </w:rPr>
      </w:pPr>
      <w:r w:rsidRPr="00A4702B">
        <w:rPr>
          <w:rFonts w:ascii="Book Antiqua" w:eastAsia="Times New Roman" w:hAnsi="Book Antiqua" w:cs="Times New Roman"/>
          <w:sz w:val="24"/>
          <w:szCs w:val="24"/>
          <w:lang w:eastAsia="en-AU"/>
        </w:rPr>
        <w:t>IBD</w:t>
      </w:r>
      <w:r w:rsidRPr="00A4702B">
        <w:rPr>
          <w:rFonts w:ascii="Book Antiqua" w:eastAsia="Times New Roman" w:hAnsi="Book Antiqua" w:cs="Times New Roman"/>
          <w:sz w:val="24"/>
          <w:szCs w:val="24"/>
          <w:lang w:eastAsia="en-AU"/>
        </w:rPr>
        <w:tab/>
        <w:t>Inflammatory Bowel Disease</w:t>
      </w:r>
    </w:p>
    <w:p w:rsidR="00724A03" w:rsidRPr="00A4702B" w:rsidRDefault="00724A03" w:rsidP="00724A03">
      <w:pPr>
        <w:shd w:val="clear" w:color="auto" w:fill="FFFFFF"/>
        <w:spacing w:after="0" w:line="360" w:lineRule="auto"/>
        <w:rPr>
          <w:rFonts w:ascii="Book Antiqua" w:hAnsi="Book Antiqua" w:cs="Times New Roman"/>
          <w:sz w:val="24"/>
          <w:szCs w:val="24"/>
        </w:rPr>
      </w:pPr>
      <w:r w:rsidRPr="00A4702B">
        <w:rPr>
          <w:rFonts w:ascii="Book Antiqua" w:eastAsia="Times New Roman" w:hAnsi="Book Antiqua" w:cs="Times New Roman"/>
          <w:sz w:val="24"/>
          <w:szCs w:val="24"/>
          <w:lang w:eastAsia="en-AU"/>
        </w:rPr>
        <w:t>SA</w:t>
      </w:r>
      <w:r w:rsidRPr="00A4702B">
        <w:rPr>
          <w:rFonts w:ascii="Book Antiqua" w:eastAsia="Times New Roman" w:hAnsi="Book Antiqua" w:cs="Times New Roman"/>
          <w:sz w:val="24"/>
          <w:szCs w:val="24"/>
          <w:lang w:eastAsia="en-AU"/>
        </w:rPr>
        <w:tab/>
      </w:r>
      <w:r w:rsidRPr="00A4702B">
        <w:rPr>
          <w:rFonts w:ascii="Book Antiqua" w:hAnsi="Book Antiqua" w:cs="Times New Roman"/>
          <w:sz w:val="24"/>
          <w:szCs w:val="24"/>
        </w:rPr>
        <w:t xml:space="preserve">South Australia </w:t>
      </w:r>
    </w:p>
    <w:p w:rsidR="00724A03" w:rsidRPr="00A4702B" w:rsidRDefault="00724A03" w:rsidP="00724A03">
      <w:pPr>
        <w:shd w:val="clear" w:color="auto" w:fill="FFFFFF"/>
        <w:spacing w:after="0" w:line="360" w:lineRule="auto"/>
        <w:rPr>
          <w:rFonts w:ascii="Book Antiqua" w:hAnsi="Book Antiqua" w:cs="Times New Roman"/>
          <w:sz w:val="24"/>
          <w:szCs w:val="24"/>
        </w:rPr>
      </w:pPr>
      <w:r w:rsidRPr="00A4702B">
        <w:rPr>
          <w:rFonts w:ascii="Book Antiqua" w:hAnsi="Book Antiqua" w:cs="Times New Roman"/>
          <w:sz w:val="24"/>
          <w:szCs w:val="24"/>
        </w:rPr>
        <w:t>WCH</w:t>
      </w:r>
      <w:r w:rsidRPr="00A4702B">
        <w:rPr>
          <w:rFonts w:ascii="Book Antiqua" w:hAnsi="Book Antiqua" w:cs="Times New Roman"/>
          <w:sz w:val="24"/>
          <w:szCs w:val="24"/>
        </w:rPr>
        <w:tab/>
        <w:t xml:space="preserve">Women’s and Children’s Hospital </w:t>
      </w:r>
    </w:p>
    <w:p w:rsidR="00724A03" w:rsidRPr="00A4702B" w:rsidRDefault="00724A03" w:rsidP="00724A03">
      <w:pPr>
        <w:shd w:val="clear" w:color="auto" w:fill="FFFFFF"/>
        <w:spacing w:after="0" w:line="360" w:lineRule="auto"/>
        <w:rPr>
          <w:rFonts w:ascii="Book Antiqua" w:hAnsi="Book Antiqua" w:cs="Times New Roman"/>
          <w:sz w:val="24"/>
          <w:szCs w:val="24"/>
        </w:rPr>
      </w:pPr>
      <w:r w:rsidRPr="00A4702B">
        <w:rPr>
          <w:rFonts w:ascii="Book Antiqua" w:hAnsi="Book Antiqua" w:cs="Times New Roman"/>
          <w:sz w:val="24"/>
          <w:szCs w:val="24"/>
        </w:rPr>
        <w:t>RAH</w:t>
      </w:r>
      <w:r w:rsidRPr="00A4702B">
        <w:rPr>
          <w:rFonts w:ascii="Book Antiqua" w:hAnsi="Book Antiqua" w:cs="Times New Roman"/>
          <w:sz w:val="24"/>
          <w:szCs w:val="24"/>
        </w:rPr>
        <w:tab/>
        <w:t>Royal Adelaide Hospital</w:t>
      </w:r>
    </w:p>
    <w:p w:rsidR="00724A03" w:rsidRPr="00A4702B" w:rsidRDefault="00724A03" w:rsidP="00724A03">
      <w:pPr>
        <w:shd w:val="clear" w:color="auto" w:fill="FFFFFF"/>
        <w:spacing w:after="0" w:line="360" w:lineRule="auto"/>
        <w:rPr>
          <w:rFonts w:ascii="Book Antiqua" w:hAnsi="Book Antiqua" w:cs="Times New Roman"/>
          <w:sz w:val="24"/>
          <w:szCs w:val="24"/>
        </w:rPr>
      </w:pPr>
      <w:r w:rsidRPr="00A4702B">
        <w:rPr>
          <w:rFonts w:ascii="Book Antiqua" w:hAnsi="Book Antiqua" w:cs="Times New Roman"/>
          <w:sz w:val="24"/>
          <w:szCs w:val="24"/>
        </w:rPr>
        <w:t>FMC</w:t>
      </w:r>
      <w:r w:rsidRPr="00A4702B">
        <w:rPr>
          <w:rFonts w:ascii="Book Antiqua" w:hAnsi="Book Antiqua" w:cs="Times New Roman"/>
          <w:sz w:val="24"/>
          <w:szCs w:val="24"/>
        </w:rPr>
        <w:tab/>
        <w:t>Flinders Medical Centre</w:t>
      </w:r>
    </w:p>
    <w:p w:rsidR="00724A03" w:rsidRPr="00A4702B" w:rsidRDefault="00724A03" w:rsidP="00724A03">
      <w:pPr>
        <w:shd w:val="clear" w:color="auto" w:fill="FFFFFF"/>
        <w:spacing w:after="0" w:line="360" w:lineRule="auto"/>
        <w:rPr>
          <w:rFonts w:ascii="Book Antiqua" w:hAnsi="Book Antiqua" w:cs="Times New Roman"/>
          <w:sz w:val="24"/>
          <w:szCs w:val="24"/>
        </w:rPr>
      </w:pPr>
      <w:r w:rsidRPr="00A4702B">
        <w:rPr>
          <w:rFonts w:ascii="Book Antiqua" w:hAnsi="Book Antiqua" w:cs="Times New Roman"/>
          <w:sz w:val="24"/>
          <w:szCs w:val="24"/>
        </w:rPr>
        <w:t>CD</w:t>
      </w:r>
      <w:r w:rsidRPr="00A4702B">
        <w:rPr>
          <w:rFonts w:ascii="Book Antiqua" w:hAnsi="Book Antiqua" w:cs="Times New Roman"/>
          <w:sz w:val="24"/>
          <w:szCs w:val="24"/>
        </w:rPr>
        <w:tab/>
        <w:t>Crohn’s Disease</w:t>
      </w:r>
    </w:p>
    <w:p w:rsidR="00724A03" w:rsidRPr="00A4702B" w:rsidRDefault="00724A03" w:rsidP="00724A03">
      <w:pPr>
        <w:shd w:val="clear" w:color="auto" w:fill="FFFFFF"/>
        <w:spacing w:after="0" w:line="360" w:lineRule="auto"/>
        <w:rPr>
          <w:rFonts w:ascii="Book Antiqua" w:eastAsia="Times New Roman" w:hAnsi="Book Antiqua" w:cs="Times New Roman"/>
          <w:sz w:val="24"/>
          <w:szCs w:val="24"/>
          <w:lang w:eastAsia="en-AU"/>
        </w:rPr>
      </w:pPr>
      <w:r w:rsidRPr="00A4702B">
        <w:rPr>
          <w:rFonts w:ascii="Book Antiqua" w:hAnsi="Book Antiqua" w:cs="Times New Roman"/>
          <w:sz w:val="24"/>
          <w:szCs w:val="24"/>
        </w:rPr>
        <w:t>UC</w:t>
      </w:r>
      <w:r w:rsidRPr="00A4702B">
        <w:rPr>
          <w:rFonts w:ascii="Book Antiqua" w:hAnsi="Book Antiqua" w:cs="Times New Roman"/>
          <w:sz w:val="24"/>
          <w:szCs w:val="24"/>
        </w:rPr>
        <w:tab/>
        <w:t>Ulcerative Colitis</w:t>
      </w:r>
    </w:p>
    <w:p w:rsidR="00724A03" w:rsidRPr="00A4702B" w:rsidRDefault="00724A03" w:rsidP="00724A03">
      <w:pPr>
        <w:shd w:val="clear" w:color="auto" w:fill="FFFFFF"/>
        <w:spacing w:after="0" w:line="360" w:lineRule="auto"/>
        <w:rPr>
          <w:rFonts w:ascii="Book Antiqua" w:eastAsia="Times New Roman" w:hAnsi="Book Antiqua" w:cs="Times New Roman"/>
          <w:b/>
          <w:sz w:val="24"/>
          <w:szCs w:val="24"/>
          <w:u w:val="single"/>
          <w:lang w:eastAsia="en-AU"/>
        </w:rPr>
      </w:pPr>
    </w:p>
    <w:p w:rsidR="00724A03" w:rsidRPr="00A4702B" w:rsidRDefault="00724A03" w:rsidP="00724A03">
      <w:pPr>
        <w:shd w:val="clear" w:color="auto" w:fill="FFFFFF"/>
        <w:spacing w:after="0" w:line="360" w:lineRule="auto"/>
        <w:rPr>
          <w:rFonts w:ascii="Book Antiqua" w:eastAsia="Times New Roman" w:hAnsi="Book Antiqua" w:cs="Times New Roman"/>
          <w:b/>
          <w:sz w:val="24"/>
          <w:szCs w:val="24"/>
          <w:u w:val="single"/>
          <w:lang w:eastAsia="en-AU"/>
        </w:rPr>
      </w:pPr>
    </w:p>
    <w:p w:rsidR="00724A03" w:rsidRPr="00A4702B" w:rsidRDefault="00724A03" w:rsidP="00724A03">
      <w:pPr>
        <w:shd w:val="clear" w:color="auto" w:fill="FFFFFF"/>
        <w:spacing w:after="0" w:line="360" w:lineRule="auto"/>
        <w:rPr>
          <w:rFonts w:ascii="Book Antiqua" w:eastAsia="Times New Roman" w:hAnsi="Book Antiqua" w:cs="Times New Roman"/>
          <w:b/>
          <w:sz w:val="24"/>
          <w:szCs w:val="24"/>
          <w:u w:val="single"/>
          <w:lang w:eastAsia="en-AU"/>
        </w:rPr>
      </w:pPr>
    </w:p>
    <w:p w:rsidR="00724A03" w:rsidRPr="00A4702B" w:rsidRDefault="00724A03" w:rsidP="00724A03">
      <w:pPr>
        <w:shd w:val="clear" w:color="auto" w:fill="FFFFFF"/>
        <w:spacing w:after="0" w:line="360" w:lineRule="auto"/>
        <w:rPr>
          <w:rFonts w:ascii="Book Antiqua" w:eastAsia="Times New Roman" w:hAnsi="Book Antiqua" w:cs="Times New Roman"/>
          <w:b/>
          <w:sz w:val="24"/>
          <w:szCs w:val="24"/>
          <w:u w:val="single"/>
          <w:lang w:eastAsia="en-AU"/>
        </w:rPr>
      </w:pPr>
    </w:p>
    <w:p w:rsidR="00724A03" w:rsidRPr="00A4702B" w:rsidRDefault="00724A03" w:rsidP="00724A03">
      <w:pPr>
        <w:shd w:val="clear" w:color="auto" w:fill="FFFFFF"/>
        <w:spacing w:after="0" w:line="360" w:lineRule="auto"/>
        <w:rPr>
          <w:rFonts w:ascii="Book Antiqua" w:eastAsia="Times New Roman" w:hAnsi="Book Antiqua" w:cs="Times New Roman"/>
          <w:b/>
          <w:sz w:val="24"/>
          <w:szCs w:val="24"/>
          <w:u w:val="single"/>
          <w:lang w:eastAsia="en-AU"/>
        </w:rPr>
      </w:pPr>
    </w:p>
    <w:p w:rsidR="00724A03" w:rsidRPr="00A4702B" w:rsidRDefault="00724A03" w:rsidP="00724A03">
      <w:pPr>
        <w:shd w:val="clear" w:color="auto" w:fill="FFFFFF"/>
        <w:spacing w:after="0" w:line="360" w:lineRule="auto"/>
        <w:rPr>
          <w:rFonts w:ascii="Book Antiqua" w:eastAsia="Times New Roman" w:hAnsi="Book Antiqua" w:cs="Times New Roman"/>
          <w:b/>
          <w:sz w:val="24"/>
          <w:szCs w:val="24"/>
          <w:u w:val="single"/>
          <w:lang w:eastAsia="en-AU"/>
        </w:rPr>
      </w:pPr>
    </w:p>
    <w:p w:rsidR="00724A03" w:rsidRPr="00A4702B" w:rsidRDefault="00724A03" w:rsidP="00724A03">
      <w:pPr>
        <w:shd w:val="clear" w:color="auto" w:fill="FFFFFF"/>
        <w:spacing w:after="0" w:line="360" w:lineRule="auto"/>
        <w:rPr>
          <w:rFonts w:ascii="Book Antiqua" w:eastAsia="Times New Roman" w:hAnsi="Book Antiqua" w:cs="Times New Roman"/>
          <w:b/>
          <w:sz w:val="24"/>
          <w:szCs w:val="24"/>
          <w:u w:val="single"/>
          <w:lang w:eastAsia="en-AU"/>
        </w:rPr>
      </w:pPr>
    </w:p>
    <w:p w:rsidR="00724A03" w:rsidRPr="00A4702B" w:rsidRDefault="00724A03" w:rsidP="00724A03">
      <w:pPr>
        <w:spacing w:after="0" w:line="360" w:lineRule="auto"/>
        <w:rPr>
          <w:rFonts w:ascii="Book Antiqua" w:hAnsi="Book Antiqua" w:cs="Times New Roman"/>
          <w:b/>
          <w:sz w:val="24"/>
          <w:szCs w:val="24"/>
          <w:u w:val="single"/>
        </w:rPr>
      </w:pPr>
    </w:p>
    <w:p w:rsidR="00724A03" w:rsidRDefault="00724A03" w:rsidP="00724A03">
      <w:pPr>
        <w:spacing w:after="0" w:line="360" w:lineRule="auto"/>
        <w:rPr>
          <w:rFonts w:ascii="Book Antiqua" w:hAnsi="Book Antiqua" w:cs="Times New Roman"/>
          <w:b/>
          <w:sz w:val="24"/>
          <w:szCs w:val="24"/>
        </w:rPr>
      </w:pPr>
      <w:r>
        <w:rPr>
          <w:rFonts w:ascii="Book Antiqua" w:hAnsi="Book Antiqua" w:cs="Times New Roman"/>
          <w:b/>
          <w:sz w:val="24"/>
          <w:szCs w:val="24"/>
        </w:rPr>
        <w:t>ACKNOWLEDGEMENTS</w:t>
      </w:r>
    </w:p>
    <w:p w:rsidR="00724A03" w:rsidRPr="00A4702B" w:rsidRDefault="00724A03" w:rsidP="00724A03">
      <w:pPr>
        <w:spacing w:after="0" w:line="360" w:lineRule="auto"/>
        <w:rPr>
          <w:rFonts w:ascii="Book Antiqua" w:hAnsi="Book Antiqua" w:cs="Times New Roman"/>
          <w:sz w:val="24"/>
          <w:szCs w:val="24"/>
        </w:rPr>
      </w:pPr>
      <w:r w:rsidRPr="00A4702B">
        <w:rPr>
          <w:rFonts w:ascii="Book Antiqua" w:hAnsi="Book Antiqua" w:cs="Times New Roman"/>
          <w:sz w:val="24"/>
          <w:szCs w:val="24"/>
        </w:rPr>
        <w:t xml:space="preserve">We thank </w:t>
      </w:r>
      <w:proofErr w:type="spellStart"/>
      <w:r w:rsidRPr="00A4702B">
        <w:rPr>
          <w:rFonts w:ascii="Book Antiqua" w:hAnsi="Book Antiqua" w:cs="Times New Roman"/>
          <w:sz w:val="24"/>
          <w:szCs w:val="24"/>
        </w:rPr>
        <w:t>Rammy</w:t>
      </w:r>
      <w:proofErr w:type="spellEnd"/>
      <w:r w:rsidRPr="00A4702B">
        <w:rPr>
          <w:rFonts w:ascii="Book Antiqua" w:hAnsi="Book Antiqua" w:cs="Times New Roman"/>
          <w:sz w:val="24"/>
          <w:szCs w:val="24"/>
        </w:rPr>
        <w:t xml:space="preserve"> Abu-</w:t>
      </w:r>
      <w:proofErr w:type="spellStart"/>
      <w:r w:rsidRPr="00A4702B">
        <w:rPr>
          <w:rFonts w:ascii="Book Antiqua" w:hAnsi="Book Antiqua" w:cs="Times New Roman"/>
          <w:sz w:val="24"/>
          <w:szCs w:val="24"/>
        </w:rPr>
        <w:t>Assi</w:t>
      </w:r>
      <w:proofErr w:type="spellEnd"/>
      <w:r w:rsidRPr="00A4702B">
        <w:rPr>
          <w:rFonts w:ascii="Book Antiqua" w:hAnsi="Book Antiqua" w:cs="Times New Roman"/>
          <w:sz w:val="24"/>
          <w:szCs w:val="24"/>
        </w:rPr>
        <w:t xml:space="preserve">, Rachel Grafton, Julie Hughes and Sarah Clark for assistance in the distribution of questionnaires. </w:t>
      </w:r>
    </w:p>
    <w:p w:rsidR="00724A03" w:rsidRDefault="00724A03" w:rsidP="00724A03">
      <w:pPr>
        <w:spacing w:after="0" w:line="360" w:lineRule="auto"/>
        <w:rPr>
          <w:rFonts w:ascii="Book Antiqua" w:hAnsi="Book Antiqua" w:cs="Times New Roman"/>
          <w:sz w:val="24"/>
          <w:szCs w:val="24"/>
          <w:lang w:eastAsia="zh-CN"/>
        </w:rPr>
      </w:pPr>
    </w:p>
    <w:p w:rsidR="00724A03" w:rsidRPr="00A4702B" w:rsidRDefault="00724A03" w:rsidP="00724A03">
      <w:pPr>
        <w:spacing w:after="0" w:line="360" w:lineRule="auto"/>
        <w:rPr>
          <w:rFonts w:ascii="Book Antiqua" w:hAnsi="Book Antiqua" w:cs="Times New Roman"/>
          <w:sz w:val="24"/>
          <w:szCs w:val="24"/>
          <w:lang w:eastAsia="zh-CN"/>
        </w:rPr>
        <w:sectPr w:rsidR="00724A03" w:rsidRPr="00A4702B" w:rsidSect="00342272">
          <w:footnotePr>
            <w:numFmt w:val="chicago"/>
            <w:numStart w:val="2"/>
          </w:footnotePr>
          <w:pgSz w:w="11906" w:h="16838"/>
          <w:pgMar w:top="1440" w:right="1440" w:bottom="1440" w:left="1440" w:header="709" w:footer="709" w:gutter="0"/>
          <w:cols w:space="708"/>
          <w:docGrid w:linePitch="360"/>
        </w:sectPr>
      </w:pPr>
    </w:p>
    <w:p w:rsidR="00724A03" w:rsidRPr="00A4702B" w:rsidRDefault="00724A03" w:rsidP="00724A03">
      <w:pPr>
        <w:spacing w:after="0" w:line="360" w:lineRule="auto"/>
        <w:rPr>
          <w:rFonts w:ascii="Book Antiqua" w:hAnsi="Book Antiqua" w:cs="Times New Roman"/>
          <w:b/>
          <w:sz w:val="24"/>
          <w:szCs w:val="24"/>
        </w:rPr>
      </w:pPr>
      <w:r>
        <w:rPr>
          <w:rFonts w:ascii="Book Antiqua" w:hAnsi="Book Antiqua" w:cs="Times New Roman"/>
          <w:b/>
          <w:sz w:val="24"/>
          <w:szCs w:val="24"/>
        </w:rPr>
        <w:lastRenderedPageBreak/>
        <w:t>REFERENCES</w:t>
      </w: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3F67E0">
        <w:rPr>
          <w:rFonts w:ascii="Book Antiqua" w:hAnsi="Book Antiqua" w:cs="Times New Roman"/>
          <w:b/>
          <w:sz w:val="24"/>
          <w:szCs w:val="24"/>
        </w:rPr>
        <w:t>Kennedy A</w:t>
      </w:r>
      <w:r w:rsidRPr="00A4702B">
        <w:rPr>
          <w:rFonts w:ascii="Book Antiqua" w:hAnsi="Book Antiqua" w:cs="Times New Roman"/>
          <w:sz w:val="24"/>
          <w:szCs w:val="24"/>
        </w:rPr>
        <w:t xml:space="preserve">, </w:t>
      </w:r>
      <w:proofErr w:type="spellStart"/>
      <w:r w:rsidRPr="00A4702B">
        <w:rPr>
          <w:rFonts w:ascii="Book Antiqua" w:hAnsi="Book Antiqua" w:cs="Times New Roman"/>
          <w:sz w:val="24"/>
          <w:szCs w:val="24"/>
        </w:rPr>
        <w:t>Sloman</w:t>
      </w:r>
      <w:proofErr w:type="spellEnd"/>
      <w:r w:rsidRPr="00A4702B">
        <w:rPr>
          <w:rFonts w:ascii="Book Antiqua" w:hAnsi="Book Antiqua" w:cs="Times New Roman"/>
          <w:sz w:val="24"/>
          <w:szCs w:val="24"/>
        </w:rPr>
        <w:t xml:space="preserve"> F, Douglass JA, Sawyer S</w:t>
      </w:r>
      <w:r w:rsidRPr="00A4702B">
        <w:rPr>
          <w:rFonts w:ascii="Book Antiqua" w:hAnsi="Book Antiqua" w:cs="Times New Roman"/>
          <w:b/>
          <w:sz w:val="24"/>
          <w:szCs w:val="24"/>
        </w:rPr>
        <w:t xml:space="preserve">. </w:t>
      </w:r>
      <w:r w:rsidRPr="00A4702B">
        <w:rPr>
          <w:rFonts w:ascii="Book Antiqua" w:hAnsi="Book Antiqua" w:cs="Times New Roman"/>
          <w:sz w:val="24"/>
          <w:szCs w:val="24"/>
        </w:rPr>
        <w:t xml:space="preserve">Young people with chronic illness: the approach to transition. </w:t>
      </w:r>
      <w:r w:rsidRPr="00C75484">
        <w:rPr>
          <w:rFonts w:ascii="Book Antiqua" w:hAnsi="Book Antiqua" w:cs="Times New Roman"/>
          <w:i/>
          <w:iCs/>
          <w:sz w:val="24"/>
          <w:szCs w:val="24"/>
        </w:rPr>
        <w:t>Intern Med J</w:t>
      </w:r>
      <w:r>
        <w:rPr>
          <w:rFonts w:ascii="Book Antiqua" w:hAnsi="Book Antiqua" w:cs="Times New Roman"/>
          <w:i/>
          <w:iCs/>
          <w:sz w:val="24"/>
          <w:szCs w:val="24"/>
        </w:rPr>
        <w:t>.</w:t>
      </w:r>
      <w:r w:rsidRPr="00A4702B">
        <w:rPr>
          <w:rFonts w:ascii="Book Antiqua" w:hAnsi="Book Antiqua" w:cs="Times New Roman"/>
          <w:iCs/>
          <w:sz w:val="24"/>
          <w:szCs w:val="24"/>
        </w:rPr>
        <w:t xml:space="preserve"> </w:t>
      </w:r>
      <w:r w:rsidRPr="00A4702B">
        <w:rPr>
          <w:rFonts w:ascii="Book Antiqua" w:hAnsi="Book Antiqua" w:cs="Times New Roman"/>
          <w:sz w:val="24"/>
          <w:szCs w:val="24"/>
        </w:rPr>
        <w:t xml:space="preserve">2007; </w:t>
      </w:r>
      <w:r w:rsidRPr="00A4702B">
        <w:rPr>
          <w:rFonts w:ascii="Book Antiqua" w:hAnsi="Book Antiqua" w:cs="Times New Roman"/>
          <w:bCs/>
          <w:sz w:val="24"/>
          <w:szCs w:val="24"/>
        </w:rPr>
        <w:t>37</w:t>
      </w:r>
      <w:r w:rsidRPr="00A4702B">
        <w:rPr>
          <w:rFonts w:ascii="Book Antiqua" w:hAnsi="Book Antiqua" w:cs="Times New Roman"/>
          <w:sz w:val="24"/>
          <w:szCs w:val="24"/>
        </w:rPr>
        <w:t xml:space="preserve">: 555–60. [PMID </w:t>
      </w:r>
      <w:r w:rsidRPr="00A4702B">
        <w:rPr>
          <w:rFonts w:ascii="Book Antiqua" w:hAnsi="Book Antiqua" w:cs="Times New Roman"/>
          <w:sz w:val="24"/>
          <w:szCs w:val="24"/>
          <w:lang w:val="en"/>
        </w:rPr>
        <w:t>17640188 DOI: 10.1111/j.1445-5994.2007.01440.x]</w:t>
      </w:r>
    </w:p>
    <w:p w:rsidR="00724A03" w:rsidRPr="00A4702B" w:rsidRDefault="00724A03" w:rsidP="00724A03">
      <w:pPr>
        <w:pStyle w:val="ListParagraph"/>
        <w:autoSpaceDE w:val="0"/>
        <w:autoSpaceDN w:val="0"/>
        <w:adjustRightInd w:val="0"/>
        <w:spacing w:after="0" w:line="360" w:lineRule="auto"/>
        <w:ind w:left="0"/>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3F67E0">
        <w:rPr>
          <w:rFonts w:ascii="Book Antiqua" w:hAnsi="Book Antiqua" w:cs="Times New Roman"/>
          <w:b/>
          <w:sz w:val="24"/>
          <w:szCs w:val="24"/>
        </w:rPr>
        <w:t>Crowley R</w:t>
      </w:r>
      <w:r w:rsidRPr="00A4702B">
        <w:rPr>
          <w:rFonts w:ascii="Book Antiqua" w:hAnsi="Book Antiqua" w:cs="Times New Roman"/>
          <w:sz w:val="24"/>
          <w:szCs w:val="24"/>
        </w:rPr>
        <w:t xml:space="preserve">, Wolfe I, Lock, </w:t>
      </w:r>
      <w:r w:rsidRPr="00A4702B">
        <w:rPr>
          <w:rFonts w:ascii="Book Antiqua" w:hAnsi="Book Antiqua" w:cs="Times New Roman"/>
          <w:sz w:val="24"/>
          <w:szCs w:val="24"/>
          <w:bdr w:val="none" w:sz="0" w:space="0" w:color="auto" w:frame="1"/>
        </w:rPr>
        <w:t>McKee M</w:t>
      </w:r>
      <w:r w:rsidRPr="00A4702B">
        <w:rPr>
          <w:rFonts w:ascii="Book Antiqua" w:hAnsi="Book Antiqua" w:cs="Times New Roman"/>
          <w:sz w:val="24"/>
          <w:szCs w:val="24"/>
        </w:rPr>
        <w:t xml:space="preserve">. Improving the transition between paediatric and adult healthcare: a systematic review. </w:t>
      </w:r>
      <w:r w:rsidRPr="00C75484">
        <w:rPr>
          <w:rFonts w:ascii="Book Antiqua" w:hAnsi="Book Antiqua" w:cs="Times New Roman"/>
          <w:i/>
          <w:iCs/>
          <w:sz w:val="24"/>
          <w:szCs w:val="24"/>
        </w:rPr>
        <w:t>Arch Dis Child</w:t>
      </w:r>
      <w:r>
        <w:rPr>
          <w:rFonts w:ascii="Book Antiqua" w:hAnsi="Book Antiqua" w:cs="Times New Roman"/>
          <w:i/>
          <w:iCs/>
          <w:sz w:val="24"/>
          <w:szCs w:val="24"/>
        </w:rPr>
        <w:t>.</w:t>
      </w:r>
      <w:r w:rsidRPr="00A4702B">
        <w:rPr>
          <w:rFonts w:ascii="Book Antiqua" w:hAnsi="Book Antiqua" w:cs="Times New Roman"/>
          <w:i/>
          <w:iCs/>
          <w:sz w:val="24"/>
          <w:szCs w:val="24"/>
        </w:rPr>
        <w:t xml:space="preserve"> </w:t>
      </w:r>
      <w:r w:rsidRPr="00A4702B">
        <w:rPr>
          <w:rFonts w:ascii="Book Antiqua" w:hAnsi="Book Antiqua" w:cs="Times New Roman"/>
          <w:sz w:val="24"/>
          <w:szCs w:val="24"/>
        </w:rPr>
        <w:t xml:space="preserve">2011; </w:t>
      </w:r>
      <w:r w:rsidRPr="00A4702B">
        <w:rPr>
          <w:rFonts w:ascii="Book Antiqua" w:hAnsi="Book Antiqua" w:cs="Times New Roman"/>
          <w:bCs/>
          <w:sz w:val="24"/>
          <w:szCs w:val="24"/>
        </w:rPr>
        <w:t>96</w:t>
      </w:r>
      <w:r w:rsidRPr="00A4702B">
        <w:rPr>
          <w:rFonts w:ascii="Book Antiqua" w:hAnsi="Book Antiqua" w:cs="Times New Roman"/>
          <w:sz w:val="24"/>
          <w:szCs w:val="24"/>
        </w:rPr>
        <w:t xml:space="preserve">: 548–53. </w:t>
      </w:r>
      <w:r w:rsidRPr="00A4702B">
        <w:rPr>
          <w:rFonts w:ascii="Book Antiqua" w:hAnsi="Book Antiqua" w:cs="Times New Roman"/>
          <w:sz w:val="24"/>
          <w:szCs w:val="24"/>
          <w:bdr w:val="none" w:sz="0" w:space="0" w:color="auto" w:frame="1"/>
        </w:rPr>
        <w:t xml:space="preserve">[PMID 21388969 </w:t>
      </w:r>
      <w:r w:rsidRPr="00A4702B">
        <w:rPr>
          <w:rFonts w:ascii="Book Antiqua" w:hAnsi="Book Antiqua" w:cs="Times New Roman"/>
          <w:sz w:val="24"/>
          <w:szCs w:val="24"/>
          <w:lang w:val="en"/>
        </w:rPr>
        <w:t>doi:10.1136/adc.2010.202473]</w:t>
      </w:r>
    </w:p>
    <w:p w:rsidR="00724A03" w:rsidRPr="00D46CB5" w:rsidRDefault="00724A03" w:rsidP="00724A03">
      <w:pPr>
        <w:pStyle w:val="ListParagraph"/>
        <w:spacing w:line="360" w:lineRule="auto"/>
        <w:rPr>
          <w:rFonts w:ascii="Book Antiqua" w:hAnsi="Book Antiqua" w:cs="Times New Roman"/>
          <w:b/>
          <w:color w:val="FF0000"/>
          <w:sz w:val="24"/>
          <w:szCs w:val="24"/>
        </w:rPr>
      </w:pPr>
    </w:p>
    <w:p w:rsidR="00724A03" w:rsidRPr="000C6FB9"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vanish/>
          <w:sz w:val="24"/>
          <w:szCs w:val="24"/>
          <w:lang w:val="en"/>
        </w:rPr>
      </w:pPr>
      <w:r w:rsidRPr="000C6FB9">
        <w:rPr>
          <w:rFonts w:ascii="Book Antiqua" w:hAnsi="Book Antiqua" w:cs="Times New Roman"/>
          <w:b/>
          <w:sz w:val="24"/>
          <w:szCs w:val="24"/>
        </w:rPr>
        <w:t>Blum RW</w:t>
      </w:r>
      <w:r w:rsidRPr="000C6FB9">
        <w:rPr>
          <w:rFonts w:ascii="Book Antiqua" w:hAnsi="Book Antiqua" w:cs="Times New Roman"/>
          <w:sz w:val="24"/>
          <w:szCs w:val="24"/>
        </w:rPr>
        <w:t xml:space="preserve">, </w:t>
      </w:r>
      <w:proofErr w:type="spellStart"/>
      <w:r w:rsidRPr="000C6FB9">
        <w:rPr>
          <w:rFonts w:ascii="Book Antiqua" w:hAnsi="Book Antiqua" w:cs="Times New Roman"/>
          <w:sz w:val="24"/>
          <w:szCs w:val="24"/>
        </w:rPr>
        <w:t>Garell</w:t>
      </w:r>
      <w:proofErr w:type="spellEnd"/>
      <w:r w:rsidRPr="000C6FB9">
        <w:rPr>
          <w:rFonts w:ascii="Book Antiqua" w:hAnsi="Book Antiqua" w:cs="Times New Roman"/>
          <w:sz w:val="24"/>
          <w:szCs w:val="24"/>
        </w:rPr>
        <w:t xml:space="preserve"> D, </w:t>
      </w:r>
      <w:proofErr w:type="spellStart"/>
      <w:r w:rsidRPr="000C6FB9">
        <w:rPr>
          <w:rFonts w:ascii="Book Antiqua" w:hAnsi="Book Antiqua" w:cs="Times New Roman"/>
          <w:sz w:val="24"/>
          <w:szCs w:val="24"/>
        </w:rPr>
        <w:t>Hodgman</w:t>
      </w:r>
      <w:proofErr w:type="spellEnd"/>
      <w:r w:rsidRPr="000C6FB9">
        <w:rPr>
          <w:rFonts w:ascii="Book Antiqua" w:hAnsi="Book Antiqua" w:cs="Times New Roman"/>
          <w:sz w:val="24"/>
          <w:szCs w:val="24"/>
        </w:rPr>
        <w:t xml:space="preserve"> CH, </w:t>
      </w:r>
      <w:hyperlink r:id="rId7" w:history="1">
        <w:proofErr w:type="spellStart"/>
        <w:r w:rsidRPr="000C6FB9">
          <w:rPr>
            <w:rStyle w:val="Hyperlink"/>
            <w:rFonts w:ascii="Book Antiqua" w:hAnsi="Book Antiqua" w:cs="Times New Roman"/>
            <w:color w:val="auto"/>
            <w:sz w:val="24"/>
            <w:szCs w:val="24"/>
            <w:u w:val="none"/>
            <w:lang w:val="en"/>
          </w:rPr>
          <w:t>Jorissen</w:t>
        </w:r>
        <w:proofErr w:type="spellEnd"/>
      </w:hyperlink>
      <w:r w:rsidRPr="000C6FB9">
        <w:rPr>
          <w:rFonts w:ascii="Book Antiqua" w:hAnsi="Book Antiqua" w:cs="Times New Roman"/>
          <w:sz w:val="24"/>
          <w:szCs w:val="24"/>
          <w:lang w:val="en"/>
        </w:rPr>
        <w:t xml:space="preserve"> T, </w:t>
      </w:r>
      <w:hyperlink r:id="rId8" w:history="1">
        <w:proofErr w:type="spellStart"/>
        <w:r w:rsidRPr="000C6FB9">
          <w:rPr>
            <w:rStyle w:val="Hyperlink"/>
            <w:rFonts w:ascii="Book Antiqua" w:hAnsi="Book Antiqua" w:cs="Times New Roman"/>
            <w:color w:val="auto"/>
            <w:sz w:val="24"/>
            <w:szCs w:val="24"/>
            <w:u w:val="none"/>
            <w:lang w:val="en"/>
          </w:rPr>
          <w:t>Okinow</w:t>
        </w:r>
        <w:proofErr w:type="spellEnd"/>
      </w:hyperlink>
      <w:r w:rsidRPr="000C6FB9">
        <w:rPr>
          <w:rFonts w:ascii="Book Antiqua" w:hAnsi="Book Antiqua" w:cs="Times New Roman"/>
          <w:sz w:val="24"/>
          <w:szCs w:val="24"/>
          <w:lang w:val="en"/>
        </w:rPr>
        <w:t xml:space="preserve"> N, </w:t>
      </w:r>
      <w:hyperlink r:id="rId9" w:history="1">
        <w:r w:rsidRPr="000C6FB9">
          <w:rPr>
            <w:rStyle w:val="Hyperlink"/>
            <w:rFonts w:ascii="Book Antiqua" w:hAnsi="Book Antiqua" w:cs="Times New Roman"/>
            <w:color w:val="auto"/>
            <w:sz w:val="24"/>
            <w:szCs w:val="24"/>
            <w:u w:val="none"/>
            <w:lang w:val="en"/>
          </w:rPr>
          <w:t>Orr</w:t>
        </w:r>
      </w:hyperlink>
      <w:r w:rsidRPr="000C6FB9">
        <w:rPr>
          <w:rFonts w:ascii="Book Antiqua" w:hAnsi="Book Antiqua" w:cs="Times New Roman"/>
          <w:sz w:val="24"/>
          <w:szCs w:val="24"/>
          <w:lang w:val="en"/>
        </w:rPr>
        <w:t xml:space="preserve"> D, </w:t>
      </w:r>
      <w:commentRangeStart w:id="2"/>
      <w:r w:rsidRPr="000C6FB9">
        <w:rPr>
          <w:rStyle w:val="closebtn1"/>
          <w:rFonts w:ascii="Book Antiqua" w:hAnsi="Book Antiqua" w:cs="Times New Roman"/>
          <w:vanish/>
          <w:color w:val="auto"/>
          <w:sz w:val="24"/>
          <w:szCs w:val="24"/>
          <w:lang w:val="en"/>
        </w:rPr>
        <w:t>x</w:t>
      </w:r>
      <w:r w:rsidRPr="000C6FB9">
        <w:rPr>
          <w:rFonts w:ascii="Book Antiqua" w:hAnsi="Book Antiqua" w:cs="Times New Roman"/>
          <w:vanish/>
          <w:sz w:val="24"/>
          <w:szCs w:val="24"/>
          <w:lang w:val="en"/>
        </w:rPr>
        <w:t xml:space="preserve">Slap </w:t>
      </w:r>
      <w:r w:rsidRPr="000C6FB9">
        <w:rPr>
          <w:rStyle w:val="closebtn1"/>
          <w:rFonts w:ascii="Book Antiqua" w:hAnsi="Book Antiqua" w:cs="Times New Roman"/>
          <w:vanish/>
          <w:color w:val="auto"/>
          <w:sz w:val="24"/>
          <w:szCs w:val="24"/>
          <w:lang w:val="en"/>
        </w:rPr>
        <w:t>x</w:t>
      </w:r>
      <w:commentRangeEnd w:id="2"/>
      <w:r>
        <w:rPr>
          <w:rStyle w:val="CommentReference"/>
        </w:rPr>
        <w:commentReference w:id="2"/>
      </w:r>
    </w:p>
    <w:p w:rsidR="00724A03" w:rsidRPr="000C6FB9" w:rsidRDefault="00724A03" w:rsidP="00724A03">
      <w:pPr>
        <w:shd w:val="clear" w:color="auto" w:fill="FFFFFF"/>
        <w:spacing w:line="360" w:lineRule="auto"/>
        <w:rPr>
          <w:rFonts w:ascii="Book Antiqua" w:hAnsi="Book Antiqua" w:cs="Times New Roman"/>
          <w:vanish/>
          <w:sz w:val="24"/>
          <w:szCs w:val="24"/>
          <w:lang w:val="en"/>
        </w:rPr>
      </w:pPr>
      <w:r w:rsidRPr="000C6FB9">
        <w:rPr>
          <w:rFonts w:ascii="Book Antiqua" w:hAnsi="Book Antiqua" w:cs="Times New Roman"/>
          <w:vanish/>
          <w:sz w:val="24"/>
          <w:szCs w:val="24"/>
          <w:lang w:val="en"/>
        </w:rPr>
        <w:t>Gail B. Slap</w:t>
      </w:r>
    </w:p>
    <w:p w:rsidR="00724A03" w:rsidRPr="000C6FB9" w:rsidRDefault="00510512" w:rsidP="00724A03">
      <w:pPr>
        <w:shd w:val="clear" w:color="auto" w:fill="FFFFFF"/>
        <w:spacing w:line="360" w:lineRule="auto"/>
        <w:rPr>
          <w:rFonts w:ascii="Book Antiqua" w:hAnsi="Book Antiqua" w:cs="Times New Roman"/>
          <w:vanish/>
          <w:sz w:val="24"/>
          <w:szCs w:val="24"/>
          <w:lang w:val="en"/>
        </w:rPr>
      </w:pPr>
      <w:hyperlink r:id="rId10" w:history="1">
        <w:r w:rsidR="00724A03" w:rsidRPr="000C6FB9">
          <w:rPr>
            <w:rStyle w:val="Hyperlink"/>
            <w:rFonts w:ascii="Book Antiqua" w:hAnsi="Book Antiqua" w:cs="Times New Roman"/>
            <w:vanish/>
            <w:color w:val="auto"/>
            <w:sz w:val="24"/>
            <w:szCs w:val="24"/>
            <w:u w:val="none"/>
            <w:lang w:val="en"/>
          </w:rPr>
          <w:t>Search for articles by this author</w:t>
        </w:r>
      </w:hyperlink>
    </w:p>
    <w:p w:rsidR="00724A03" w:rsidRPr="000C6FB9" w:rsidRDefault="00724A03" w:rsidP="00724A03">
      <w:pPr>
        <w:pStyle w:val="ListParagraph"/>
        <w:autoSpaceDE w:val="0"/>
        <w:autoSpaceDN w:val="0"/>
        <w:adjustRightInd w:val="0"/>
        <w:spacing w:after="0" w:line="360" w:lineRule="auto"/>
        <w:ind w:left="0"/>
        <w:rPr>
          <w:rFonts w:ascii="Book Antiqua" w:hAnsi="Book Antiqua" w:cs="Times New Roman"/>
          <w:sz w:val="24"/>
          <w:szCs w:val="24"/>
        </w:rPr>
      </w:pPr>
      <w:r w:rsidRPr="000C6FB9">
        <w:rPr>
          <w:rFonts w:ascii="Book Antiqua" w:hAnsi="Book Antiqua" w:cs="Times New Roman"/>
          <w:sz w:val="24"/>
          <w:szCs w:val="24"/>
        </w:rPr>
        <w:t>Slap G. Transition from child-</w:t>
      </w:r>
      <w:proofErr w:type="spellStart"/>
      <w:r w:rsidRPr="000C6FB9">
        <w:rPr>
          <w:rFonts w:ascii="Book Antiqua" w:hAnsi="Book Antiqua" w:cs="Times New Roman"/>
          <w:sz w:val="24"/>
          <w:szCs w:val="24"/>
        </w:rPr>
        <w:t>centered</w:t>
      </w:r>
      <w:proofErr w:type="spellEnd"/>
      <w:r w:rsidRPr="000C6FB9">
        <w:rPr>
          <w:rFonts w:ascii="Book Antiqua" w:hAnsi="Book Antiqua" w:cs="Times New Roman"/>
          <w:sz w:val="24"/>
          <w:szCs w:val="24"/>
        </w:rPr>
        <w:t xml:space="preserve"> to adult health-care systems for </w:t>
      </w:r>
      <w:commentRangeStart w:id="3"/>
      <w:r w:rsidRPr="000C6FB9">
        <w:rPr>
          <w:rFonts w:ascii="Book Antiqua" w:hAnsi="Book Antiqua" w:cs="Times New Roman"/>
          <w:sz w:val="24"/>
          <w:szCs w:val="24"/>
        </w:rPr>
        <w:t>adolescents</w:t>
      </w:r>
      <w:commentRangeEnd w:id="3"/>
      <w:r>
        <w:rPr>
          <w:rStyle w:val="CommentReference"/>
        </w:rPr>
        <w:commentReference w:id="3"/>
      </w:r>
      <w:r w:rsidRPr="000C6FB9">
        <w:rPr>
          <w:rFonts w:ascii="Book Antiqua" w:hAnsi="Book Antiqua" w:cs="Times New Roman"/>
          <w:sz w:val="24"/>
          <w:szCs w:val="24"/>
        </w:rPr>
        <w:t xml:space="preserve"> with chronic conditions. </w:t>
      </w:r>
      <w:proofErr w:type="gramStart"/>
      <w:r w:rsidRPr="000C6FB9">
        <w:rPr>
          <w:rFonts w:ascii="Book Antiqua" w:hAnsi="Book Antiqua" w:cs="Times New Roman"/>
          <w:sz w:val="24"/>
          <w:szCs w:val="24"/>
        </w:rPr>
        <w:t>A position paper of the Society for Adolescent Medicine.</w:t>
      </w:r>
      <w:proofErr w:type="gramEnd"/>
      <w:r w:rsidRPr="000C6FB9">
        <w:rPr>
          <w:rFonts w:ascii="Book Antiqua" w:hAnsi="Book Antiqua" w:cs="Times New Roman"/>
          <w:sz w:val="24"/>
          <w:szCs w:val="24"/>
        </w:rPr>
        <w:t xml:space="preserve"> </w:t>
      </w:r>
      <w:proofErr w:type="gramStart"/>
      <w:r w:rsidRPr="000C6FB9">
        <w:rPr>
          <w:rFonts w:ascii="Book Antiqua" w:hAnsi="Book Antiqua" w:cs="Times New Roman"/>
          <w:i/>
          <w:iCs/>
          <w:sz w:val="24"/>
          <w:szCs w:val="24"/>
        </w:rPr>
        <w:t xml:space="preserve">J </w:t>
      </w:r>
      <w:proofErr w:type="spellStart"/>
      <w:r w:rsidRPr="000C6FB9">
        <w:rPr>
          <w:rFonts w:ascii="Book Antiqua" w:hAnsi="Book Antiqua" w:cs="Times New Roman"/>
          <w:i/>
          <w:iCs/>
          <w:sz w:val="24"/>
          <w:szCs w:val="24"/>
        </w:rPr>
        <w:t>Adolesc</w:t>
      </w:r>
      <w:proofErr w:type="spellEnd"/>
      <w:r w:rsidRPr="000C6FB9">
        <w:rPr>
          <w:rFonts w:ascii="Book Antiqua" w:hAnsi="Book Antiqua" w:cs="Times New Roman"/>
          <w:i/>
          <w:iCs/>
          <w:sz w:val="24"/>
          <w:szCs w:val="24"/>
        </w:rPr>
        <w:t xml:space="preserve"> Health</w:t>
      </w:r>
      <w:r w:rsidRPr="000C6FB9">
        <w:rPr>
          <w:rFonts w:ascii="Book Antiqua" w:hAnsi="Book Antiqua" w:cs="Times New Roman"/>
          <w:sz w:val="24"/>
          <w:szCs w:val="24"/>
        </w:rPr>
        <w:t>.</w:t>
      </w:r>
      <w:proofErr w:type="gramEnd"/>
      <w:r w:rsidRPr="000C6FB9">
        <w:rPr>
          <w:rFonts w:ascii="Book Antiqua" w:hAnsi="Book Antiqua" w:cs="Times New Roman"/>
          <w:sz w:val="24"/>
          <w:szCs w:val="24"/>
        </w:rPr>
        <w:t xml:space="preserve"> </w:t>
      </w:r>
      <w:proofErr w:type="gramStart"/>
      <w:r w:rsidRPr="000C6FB9">
        <w:rPr>
          <w:rFonts w:ascii="Book Antiqua" w:hAnsi="Book Antiqua" w:cs="Times New Roman"/>
          <w:sz w:val="24"/>
          <w:szCs w:val="24"/>
        </w:rPr>
        <w:t xml:space="preserve">1993; </w:t>
      </w:r>
      <w:r w:rsidRPr="000C6FB9">
        <w:rPr>
          <w:rFonts w:ascii="Book Antiqua" w:hAnsi="Book Antiqua" w:cs="Times New Roman"/>
          <w:bCs/>
          <w:sz w:val="24"/>
          <w:szCs w:val="24"/>
        </w:rPr>
        <w:t>14</w:t>
      </w:r>
      <w:r w:rsidRPr="000C6FB9">
        <w:rPr>
          <w:rFonts w:ascii="Book Antiqua" w:hAnsi="Book Antiqua" w:cs="Times New Roman"/>
          <w:sz w:val="24"/>
          <w:szCs w:val="24"/>
        </w:rPr>
        <w:t>: 570–6.</w:t>
      </w:r>
      <w:proofErr w:type="gramEnd"/>
      <w:r w:rsidRPr="000C6FB9">
        <w:rPr>
          <w:rFonts w:ascii="Book Antiqua" w:hAnsi="Book Antiqua" w:cs="Times New Roman"/>
          <w:sz w:val="24"/>
          <w:szCs w:val="24"/>
        </w:rPr>
        <w:t xml:space="preserve"> [PMID </w:t>
      </w:r>
      <w:r w:rsidRPr="000C6FB9">
        <w:rPr>
          <w:rFonts w:ascii="Book Antiqua" w:hAnsi="Book Antiqua" w:cs="Times New Roman"/>
          <w:sz w:val="24"/>
          <w:szCs w:val="24"/>
          <w:lang w:val="en"/>
        </w:rPr>
        <w:t xml:space="preserve">8312295 </w:t>
      </w:r>
      <w:hyperlink r:id="rId11" w:tgtFrame="doilink" w:history="1">
        <w:r w:rsidRPr="000C6FB9">
          <w:rPr>
            <w:rStyle w:val="Hyperlink"/>
            <w:rFonts w:ascii="Book Antiqua" w:hAnsi="Book Antiqua" w:cs="Times New Roman"/>
            <w:color w:val="auto"/>
            <w:sz w:val="24"/>
            <w:szCs w:val="24"/>
            <w:u w:val="none"/>
          </w:rPr>
          <w:t>doi</w:t>
        </w:r>
        <w:proofErr w:type="gramStart"/>
        <w:r w:rsidRPr="000C6FB9">
          <w:rPr>
            <w:rStyle w:val="Hyperlink"/>
            <w:rFonts w:ascii="Book Antiqua" w:hAnsi="Book Antiqua" w:cs="Times New Roman"/>
            <w:color w:val="auto"/>
            <w:sz w:val="24"/>
            <w:szCs w:val="24"/>
            <w:u w:val="none"/>
          </w:rPr>
          <w:t>:10.1016</w:t>
        </w:r>
        <w:proofErr w:type="gramEnd"/>
        <w:r w:rsidRPr="000C6FB9">
          <w:rPr>
            <w:rStyle w:val="Hyperlink"/>
            <w:rFonts w:ascii="Book Antiqua" w:hAnsi="Book Antiqua" w:cs="Times New Roman"/>
            <w:color w:val="auto"/>
            <w:sz w:val="24"/>
            <w:szCs w:val="24"/>
            <w:u w:val="none"/>
          </w:rPr>
          <w:t>/1054-139X(93)90143-D</w:t>
        </w:r>
      </w:hyperlink>
      <w:r w:rsidRPr="000C6FB9">
        <w:rPr>
          <w:rFonts w:ascii="Book Antiqua" w:hAnsi="Book Antiqua" w:cs="Times New Roman"/>
          <w:sz w:val="24"/>
          <w:szCs w:val="24"/>
        </w:rPr>
        <w:t>]</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3F67E0">
        <w:rPr>
          <w:rFonts w:ascii="Book Antiqua" w:hAnsi="Book Antiqua" w:cs="Times New Roman"/>
          <w:b/>
          <w:sz w:val="24"/>
          <w:szCs w:val="24"/>
        </w:rPr>
        <w:t>Cutler A</w:t>
      </w:r>
      <w:r w:rsidRPr="00A4702B">
        <w:rPr>
          <w:rFonts w:ascii="Book Antiqua" w:hAnsi="Book Antiqua" w:cs="Times New Roman"/>
          <w:sz w:val="24"/>
          <w:szCs w:val="24"/>
        </w:rPr>
        <w:t xml:space="preserve">, Brodie L. Transition care for young people – what should we be doing? The Australian Health Consumer 2004-2005. 3. 16-17. </w:t>
      </w:r>
      <w:hyperlink r:id="rId12" w:history="1">
        <w:r w:rsidRPr="00A4702B">
          <w:rPr>
            <w:rStyle w:val="Hyperlink"/>
            <w:rFonts w:ascii="Book Antiqua" w:hAnsi="Book Antiqua" w:cs="Times New Roman"/>
            <w:color w:val="auto"/>
            <w:sz w:val="24"/>
            <w:szCs w:val="24"/>
          </w:rPr>
          <w:t>https://www.chf.org.au/pdfs/ahc/ahc-2004-3-transition-care-young-people.pdf</w:t>
        </w:r>
      </w:hyperlink>
      <w:r w:rsidRPr="00A4702B">
        <w:rPr>
          <w:rFonts w:ascii="Book Antiqua" w:hAnsi="Book Antiqua" w:cs="Times New Roman"/>
          <w:sz w:val="24"/>
          <w:szCs w:val="24"/>
        </w:rPr>
        <w:t xml:space="preserve"> . Accessed 10 February 2015.</w:t>
      </w: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3F67E0">
        <w:rPr>
          <w:rFonts w:ascii="Book Antiqua" w:hAnsi="Book Antiqua" w:cs="Times New Roman"/>
          <w:b/>
          <w:sz w:val="24"/>
          <w:szCs w:val="24"/>
        </w:rPr>
        <w:t>Blum R</w:t>
      </w:r>
      <w:r w:rsidRPr="00A4702B">
        <w:rPr>
          <w:rFonts w:ascii="Book Antiqua" w:hAnsi="Book Antiqua" w:cs="Times New Roman"/>
          <w:sz w:val="24"/>
          <w:szCs w:val="24"/>
        </w:rPr>
        <w:t xml:space="preserve">, Hirsch D, </w:t>
      </w:r>
      <w:proofErr w:type="spellStart"/>
      <w:r w:rsidRPr="00A4702B">
        <w:rPr>
          <w:rFonts w:ascii="Book Antiqua" w:hAnsi="Book Antiqua" w:cs="Times New Roman"/>
          <w:sz w:val="24"/>
          <w:szCs w:val="24"/>
        </w:rPr>
        <w:t>Kastner</w:t>
      </w:r>
      <w:proofErr w:type="spellEnd"/>
      <w:r w:rsidRPr="00A4702B">
        <w:rPr>
          <w:rFonts w:ascii="Book Antiqua" w:hAnsi="Book Antiqua" w:cs="Times New Roman"/>
          <w:sz w:val="24"/>
          <w:szCs w:val="24"/>
        </w:rPr>
        <w:t xml:space="preserve"> T. A Consensus Statement on health care transitions for young people with special health care needs. </w:t>
      </w:r>
      <w:proofErr w:type="spellStart"/>
      <w:r w:rsidRPr="00C75484">
        <w:rPr>
          <w:rFonts w:ascii="Book Antiqua" w:hAnsi="Book Antiqua" w:cs="Times New Roman"/>
          <w:i/>
          <w:sz w:val="24"/>
          <w:szCs w:val="24"/>
        </w:rPr>
        <w:t>Pediatrics</w:t>
      </w:r>
      <w:proofErr w:type="spellEnd"/>
      <w:r w:rsidRPr="00A4702B">
        <w:rPr>
          <w:rFonts w:ascii="Book Antiqua" w:hAnsi="Book Antiqua" w:cs="Times New Roman"/>
          <w:sz w:val="24"/>
          <w:szCs w:val="24"/>
        </w:rPr>
        <w:t>. 2002. Dec</w:t>
      </w:r>
      <w:proofErr w:type="gramStart"/>
      <w:r w:rsidRPr="00A4702B">
        <w:rPr>
          <w:rFonts w:ascii="Book Antiqua" w:hAnsi="Book Antiqua" w:cs="Times New Roman"/>
          <w:sz w:val="24"/>
          <w:szCs w:val="24"/>
        </w:rPr>
        <w:t>;110</w:t>
      </w:r>
      <w:proofErr w:type="gramEnd"/>
      <w:r w:rsidRPr="00A4702B">
        <w:rPr>
          <w:rFonts w:ascii="Book Antiqua" w:hAnsi="Book Antiqua" w:cs="Times New Roman"/>
          <w:sz w:val="24"/>
          <w:szCs w:val="24"/>
        </w:rPr>
        <w:t>(6). 1304-1306. [PMID 12456949]</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proofErr w:type="spellStart"/>
      <w:r w:rsidRPr="003F67E0">
        <w:rPr>
          <w:rFonts w:ascii="Book Antiqua" w:hAnsi="Book Antiqua" w:cs="Times New Roman"/>
          <w:b/>
          <w:sz w:val="24"/>
          <w:szCs w:val="24"/>
        </w:rPr>
        <w:t>Goodhand</w:t>
      </w:r>
      <w:proofErr w:type="spellEnd"/>
      <w:r w:rsidRPr="003F67E0">
        <w:rPr>
          <w:rFonts w:ascii="Book Antiqua" w:hAnsi="Book Antiqua" w:cs="Times New Roman"/>
          <w:b/>
          <w:sz w:val="24"/>
          <w:szCs w:val="24"/>
        </w:rPr>
        <w:t xml:space="preserve"> J</w:t>
      </w:r>
      <w:r w:rsidRPr="00A4702B">
        <w:rPr>
          <w:rFonts w:ascii="Book Antiqua" w:hAnsi="Book Antiqua" w:cs="Times New Roman"/>
          <w:sz w:val="24"/>
          <w:szCs w:val="24"/>
        </w:rPr>
        <w:t xml:space="preserve">, Hedin CR, Croft NM, Lindsay JO. Adolescents with IBD: the importance of structure transition care. </w:t>
      </w:r>
      <w:r>
        <w:rPr>
          <w:rFonts w:ascii="Book Antiqua" w:hAnsi="Book Antiqua" w:cs="Times New Roman"/>
          <w:i/>
          <w:sz w:val="24"/>
          <w:szCs w:val="24"/>
        </w:rPr>
        <w:t xml:space="preserve">J </w:t>
      </w:r>
      <w:proofErr w:type="spellStart"/>
      <w:r>
        <w:rPr>
          <w:rFonts w:ascii="Book Antiqua" w:hAnsi="Book Antiqua" w:cs="Times New Roman"/>
          <w:i/>
          <w:sz w:val="24"/>
          <w:szCs w:val="24"/>
        </w:rPr>
        <w:t>Crohn</w:t>
      </w:r>
      <w:r w:rsidRPr="002615F7">
        <w:rPr>
          <w:rFonts w:ascii="Book Antiqua" w:hAnsi="Book Antiqua" w:cs="Times New Roman"/>
          <w:i/>
          <w:sz w:val="24"/>
          <w:szCs w:val="24"/>
        </w:rPr>
        <w:t>s</w:t>
      </w:r>
      <w:proofErr w:type="spellEnd"/>
      <w:r w:rsidRPr="002615F7">
        <w:rPr>
          <w:rFonts w:ascii="Book Antiqua" w:hAnsi="Book Antiqua" w:cs="Times New Roman"/>
          <w:i/>
          <w:sz w:val="24"/>
          <w:szCs w:val="24"/>
        </w:rPr>
        <w:t xml:space="preserve"> colitis</w:t>
      </w:r>
      <w:r w:rsidRPr="00A4702B">
        <w:rPr>
          <w:rFonts w:ascii="Book Antiqua" w:hAnsi="Book Antiqua" w:cs="Times New Roman"/>
          <w:sz w:val="24"/>
          <w:szCs w:val="24"/>
        </w:rPr>
        <w:t xml:space="preserve">. 2011; 5(6):509-519. [PMID </w:t>
      </w:r>
      <w:r w:rsidRPr="00A4702B">
        <w:rPr>
          <w:rFonts w:ascii="Book Antiqua" w:hAnsi="Book Antiqua" w:cs="Times New Roman"/>
          <w:sz w:val="24"/>
          <w:szCs w:val="24"/>
          <w:lang w:val="en"/>
        </w:rPr>
        <w:t>22115368</w:t>
      </w:r>
      <w:r w:rsidRPr="00A4702B">
        <w:rPr>
          <w:rFonts w:ascii="Book Antiqua" w:hAnsi="Book Antiqua" w:cs="Times New Roman"/>
          <w:sz w:val="24"/>
          <w:szCs w:val="24"/>
        </w:rPr>
        <w:t xml:space="preserve"> </w:t>
      </w:r>
      <w:proofErr w:type="spellStart"/>
      <w:r w:rsidRPr="00A4702B">
        <w:rPr>
          <w:rFonts w:ascii="Book Antiqua" w:hAnsi="Book Antiqua" w:cs="Times New Roman"/>
          <w:sz w:val="24"/>
          <w:szCs w:val="24"/>
        </w:rPr>
        <w:t>doi</w:t>
      </w:r>
      <w:proofErr w:type="spellEnd"/>
      <w:r w:rsidRPr="00A4702B">
        <w:rPr>
          <w:rFonts w:ascii="Book Antiqua" w:hAnsi="Book Antiqua" w:cs="Times New Roman"/>
          <w:sz w:val="24"/>
          <w:szCs w:val="24"/>
        </w:rPr>
        <w:t>: 10.1016/j.crohns.2011.03.015]</w:t>
      </w:r>
    </w:p>
    <w:p w:rsidR="00724A03" w:rsidRPr="00A4702B" w:rsidRDefault="00724A03" w:rsidP="00724A03">
      <w:pPr>
        <w:pStyle w:val="ListParagraph"/>
        <w:spacing w:after="0" w:line="360" w:lineRule="auto"/>
        <w:ind w:left="0"/>
        <w:rPr>
          <w:rFonts w:ascii="Book Antiqua" w:hAnsi="Book Antiqua" w:cs="Times New Roman"/>
          <w:sz w:val="24"/>
          <w:szCs w:val="24"/>
          <w:shd w:val="clear" w:color="auto" w:fill="FFFFFF"/>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proofErr w:type="spellStart"/>
      <w:r w:rsidRPr="003F67E0">
        <w:rPr>
          <w:rFonts w:ascii="Book Antiqua" w:hAnsi="Book Antiqua" w:cs="Times New Roman"/>
          <w:b/>
          <w:sz w:val="24"/>
          <w:szCs w:val="24"/>
          <w:shd w:val="clear" w:color="auto" w:fill="FFFFFF"/>
        </w:rPr>
        <w:t>Hait</w:t>
      </w:r>
      <w:proofErr w:type="spellEnd"/>
      <w:r w:rsidRPr="003F67E0">
        <w:rPr>
          <w:rFonts w:ascii="Book Antiqua" w:hAnsi="Book Antiqua" w:cs="Times New Roman"/>
          <w:b/>
          <w:sz w:val="24"/>
          <w:szCs w:val="24"/>
          <w:shd w:val="clear" w:color="auto" w:fill="FFFFFF"/>
        </w:rPr>
        <w:t xml:space="preserve"> E</w:t>
      </w:r>
      <w:r w:rsidRPr="00A4702B">
        <w:rPr>
          <w:rFonts w:ascii="Book Antiqua" w:hAnsi="Book Antiqua" w:cs="Times New Roman"/>
          <w:sz w:val="24"/>
          <w:szCs w:val="24"/>
          <w:shd w:val="clear" w:color="auto" w:fill="FFFFFF"/>
        </w:rPr>
        <w:t xml:space="preserve">, Arnold JH, Fishman LN. Educate, communicate, anticipate-practical recommendations for transitioning adolescents with IBD to adult health care. </w:t>
      </w:r>
      <w:proofErr w:type="spellStart"/>
      <w:r w:rsidRPr="002615F7">
        <w:rPr>
          <w:rFonts w:ascii="Book Antiqua" w:hAnsi="Book Antiqua" w:cs="Times New Roman"/>
          <w:i/>
          <w:sz w:val="24"/>
          <w:szCs w:val="24"/>
          <w:shd w:val="clear" w:color="auto" w:fill="FFFFFF"/>
        </w:rPr>
        <w:t>Inflamm</w:t>
      </w:r>
      <w:proofErr w:type="spellEnd"/>
      <w:r w:rsidRPr="002615F7">
        <w:rPr>
          <w:rFonts w:ascii="Book Antiqua" w:hAnsi="Book Antiqua" w:cs="Times New Roman"/>
          <w:i/>
          <w:sz w:val="24"/>
          <w:szCs w:val="24"/>
          <w:shd w:val="clear" w:color="auto" w:fill="FFFFFF"/>
        </w:rPr>
        <w:t xml:space="preserve"> Bowel Dis</w:t>
      </w:r>
      <w:r w:rsidRPr="00A4702B">
        <w:rPr>
          <w:rFonts w:ascii="Book Antiqua" w:hAnsi="Book Antiqua" w:cs="Times New Roman"/>
          <w:sz w:val="24"/>
          <w:szCs w:val="24"/>
          <w:shd w:val="clear" w:color="auto" w:fill="FFFFFF"/>
        </w:rPr>
        <w:t>. 2006</w:t>
      </w:r>
      <w:proofErr w:type="gramStart"/>
      <w:r w:rsidRPr="00A4702B">
        <w:rPr>
          <w:rFonts w:ascii="Book Antiqua" w:hAnsi="Book Antiqua" w:cs="Times New Roman"/>
          <w:sz w:val="24"/>
          <w:szCs w:val="24"/>
          <w:shd w:val="clear" w:color="auto" w:fill="FFFFFF"/>
        </w:rPr>
        <w:t>;12</w:t>
      </w:r>
      <w:proofErr w:type="gramEnd"/>
      <w:r w:rsidRPr="00A4702B">
        <w:rPr>
          <w:rFonts w:ascii="Book Antiqua" w:hAnsi="Book Antiqua" w:cs="Times New Roman"/>
          <w:sz w:val="24"/>
          <w:szCs w:val="24"/>
          <w:shd w:val="clear" w:color="auto" w:fill="FFFFFF"/>
        </w:rPr>
        <w:t xml:space="preserve">(1): 70–73. [PMID 16374262 </w:t>
      </w:r>
      <w:proofErr w:type="spellStart"/>
      <w:r w:rsidRPr="00A4702B">
        <w:rPr>
          <w:rFonts w:ascii="Book Antiqua" w:hAnsi="Book Antiqua" w:cs="Times New Roman"/>
          <w:sz w:val="24"/>
          <w:szCs w:val="24"/>
          <w:shd w:val="clear" w:color="auto" w:fill="FFFFFF"/>
        </w:rPr>
        <w:t>doi</w:t>
      </w:r>
      <w:proofErr w:type="spellEnd"/>
      <w:r w:rsidRPr="00A4702B">
        <w:rPr>
          <w:rFonts w:ascii="Book Antiqua" w:hAnsi="Book Antiqua" w:cs="Times New Roman"/>
          <w:sz w:val="24"/>
          <w:szCs w:val="24"/>
          <w:shd w:val="clear" w:color="auto" w:fill="FFFFFF"/>
        </w:rPr>
        <w:t>: 10.1097/01.MIB.0000194182.85047.6a]</w:t>
      </w:r>
    </w:p>
    <w:p w:rsidR="00724A03" w:rsidRPr="00A4702B" w:rsidRDefault="00724A03" w:rsidP="00724A03">
      <w:pPr>
        <w:pStyle w:val="ListParagraph"/>
        <w:spacing w:after="0" w:line="360" w:lineRule="auto"/>
        <w:ind w:left="0"/>
        <w:rPr>
          <w:rFonts w:ascii="Book Antiqua" w:hAnsi="Book Antiqua" w:cs="Times New Roman"/>
          <w:bCs/>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3F67E0">
        <w:rPr>
          <w:rFonts w:ascii="Book Antiqua" w:hAnsi="Book Antiqua" w:cs="Times New Roman"/>
          <w:b/>
          <w:bCs/>
          <w:sz w:val="24"/>
          <w:szCs w:val="24"/>
        </w:rPr>
        <w:t>While A</w:t>
      </w:r>
      <w:r w:rsidRPr="00A4702B">
        <w:rPr>
          <w:rFonts w:ascii="Book Antiqua" w:hAnsi="Book Antiqua" w:cs="Times New Roman"/>
          <w:bCs/>
          <w:sz w:val="24"/>
          <w:szCs w:val="24"/>
        </w:rPr>
        <w:t xml:space="preserve">, Forbes A, Ullman R, Lewis S, </w:t>
      </w:r>
      <w:proofErr w:type="spellStart"/>
      <w:r w:rsidRPr="00A4702B">
        <w:rPr>
          <w:rFonts w:ascii="Book Antiqua" w:hAnsi="Book Antiqua" w:cs="Times New Roman"/>
          <w:bCs/>
          <w:sz w:val="24"/>
          <w:szCs w:val="24"/>
        </w:rPr>
        <w:t>Mathes</w:t>
      </w:r>
      <w:proofErr w:type="spellEnd"/>
      <w:r w:rsidRPr="00A4702B">
        <w:rPr>
          <w:rFonts w:ascii="Book Antiqua" w:hAnsi="Book Antiqua" w:cs="Times New Roman"/>
          <w:bCs/>
          <w:sz w:val="24"/>
          <w:szCs w:val="24"/>
        </w:rPr>
        <w:t xml:space="preserve"> L, Griffiths P.</w:t>
      </w:r>
      <w:r w:rsidRPr="00A4702B">
        <w:rPr>
          <w:rFonts w:ascii="Book Antiqua" w:hAnsi="Book Antiqua" w:cs="Times New Roman"/>
          <w:b/>
          <w:bCs/>
          <w:sz w:val="24"/>
          <w:szCs w:val="24"/>
        </w:rPr>
        <w:t xml:space="preserve"> </w:t>
      </w:r>
      <w:r w:rsidRPr="00A4702B">
        <w:rPr>
          <w:rFonts w:ascii="Book Antiqua" w:hAnsi="Book Antiqua" w:cs="Times New Roman"/>
          <w:bCs/>
          <w:sz w:val="24"/>
          <w:szCs w:val="24"/>
        </w:rPr>
        <w:t xml:space="preserve">Good practices that address continuity during transition from child to adult care: synthesis of the evidence. </w:t>
      </w:r>
      <w:r w:rsidRPr="00D46CB5">
        <w:rPr>
          <w:rFonts w:ascii="Book Antiqua" w:hAnsi="Book Antiqua" w:cs="Times New Roman"/>
          <w:i/>
          <w:sz w:val="24"/>
          <w:szCs w:val="24"/>
          <w:lang w:val="en"/>
        </w:rPr>
        <w:t>Child: Care, Health and Development</w:t>
      </w:r>
      <w:r w:rsidRPr="00D46CB5">
        <w:rPr>
          <w:rFonts w:ascii="Book Antiqua" w:hAnsi="Book Antiqua" w:cs="Times New Roman"/>
          <w:sz w:val="24"/>
          <w:szCs w:val="24"/>
          <w:lang w:val="en"/>
        </w:rPr>
        <w:t xml:space="preserve">. </w:t>
      </w:r>
      <w:r w:rsidRPr="00A4702B">
        <w:rPr>
          <w:rFonts w:ascii="Book Antiqua" w:hAnsi="Book Antiqua" w:cs="Times New Roman"/>
          <w:sz w:val="24"/>
          <w:szCs w:val="24"/>
          <w:lang w:val="en"/>
        </w:rPr>
        <w:t>2004. 30: 439–452</w:t>
      </w:r>
      <w:r w:rsidRPr="00A4702B">
        <w:rPr>
          <w:rFonts w:ascii="Book Antiqua" w:hAnsi="Book Antiqua" w:cs="Times New Roman"/>
          <w:bCs/>
          <w:sz w:val="24"/>
          <w:szCs w:val="24"/>
        </w:rPr>
        <w:t xml:space="preserve"> [PMID </w:t>
      </w:r>
      <w:r w:rsidRPr="00A4702B">
        <w:rPr>
          <w:rFonts w:ascii="Book Antiqua" w:hAnsi="Book Antiqua" w:cs="Times New Roman"/>
          <w:sz w:val="24"/>
          <w:szCs w:val="24"/>
          <w:lang w:val="en"/>
        </w:rPr>
        <w:t>15320921 DOI: 10.1111/j.1365-2214.2004.00440.x]</w:t>
      </w:r>
    </w:p>
    <w:p w:rsidR="00724A03" w:rsidRPr="00A4702B" w:rsidRDefault="00724A03" w:rsidP="00724A03">
      <w:pPr>
        <w:pStyle w:val="ListParagraph"/>
        <w:spacing w:after="0" w:line="360" w:lineRule="auto"/>
        <w:ind w:left="0"/>
        <w:rPr>
          <w:rFonts w:ascii="Book Antiqua" w:hAnsi="Book Antiqua" w:cs="Times New Roman"/>
          <w:sz w:val="24"/>
          <w:szCs w:val="24"/>
          <w:lang w:val="en"/>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proofErr w:type="spellStart"/>
      <w:r w:rsidRPr="003F67E0">
        <w:rPr>
          <w:rFonts w:ascii="Book Antiqua" w:hAnsi="Book Antiqua" w:cs="Times New Roman"/>
          <w:b/>
          <w:sz w:val="24"/>
          <w:szCs w:val="24"/>
          <w:lang w:val="en"/>
        </w:rPr>
        <w:t>McDonagh</w:t>
      </w:r>
      <w:proofErr w:type="spellEnd"/>
      <w:r w:rsidRPr="003F67E0">
        <w:rPr>
          <w:rFonts w:ascii="Book Antiqua" w:hAnsi="Book Antiqua" w:cs="Times New Roman"/>
          <w:b/>
          <w:sz w:val="24"/>
          <w:szCs w:val="24"/>
          <w:lang w:val="en"/>
        </w:rPr>
        <w:t xml:space="preserve"> J</w:t>
      </w:r>
      <w:r w:rsidRPr="00A4702B">
        <w:rPr>
          <w:rFonts w:ascii="Book Antiqua" w:hAnsi="Book Antiqua" w:cs="Times New Roman"/>
          <w:sz w:val="24"/>
          <w:szCs w:val="24"/>
          <w:lang w:val="en"/>
        </w:rPr>
        <w:t xml:space="preserve">. Growing up and moving on: Transition from pediatric to adult care. </w:t>
      </w:r>
      <w:proofErr w:type="spellStart"/>
      <w:r w:rsidRPr="00D46CB5">
        <w:rPr>
          <w:rFonts w:ascii="Book Antiqua" w:hAnsi="Book Antiqua" w:cs="Times New Roman"/>
          <w:i/>
          <w:sz w:val="24"/>
          <w:szCs w:val="24"/>
          <w:lang w:val="en"/>
        </w:rPr>
        <w:t>Pediatr</w:t>
      </w:r>
      <w:proofErr w:type="spellEnd"/>
      <w:r w:rsidRPr="00D46CB5">
        <w:rPr>
          <w:rFonts w:ascii="Book Antiqua" w:hAnsi="Book Antiqua" w:cs="Times New Roman"/>
          <w:i/>
          <w:sz w:val="24"/>
          <w:szCs w:val="24"/>
          <w:lang w:val="en"/>
        </w:rPr>
        <w:t xml:space="preserve"> Transplantation</w:t>
      </w:r>
      <w:r w:rsidRPr="00D46CB5">
        <w:rPr>
          <w:rFonts w:ascii="Book Antiqua" w:hAnsi="Book Antiqua" w:cs="Times New Roman"/>
          <w:sz w:val="24"/>
          <w:szCs w:val="24"/>
          <w:lang w:val="en"/>
        </w:rPr>
        <w:t>. 2005</w:t>
      </w:r>
      <w:r w:rsidRPr="00A4702B">
        <w:rPr>
          <w:rFonts w:ascii="Book Antiqua" w:hAnsi="Book Antiqua" w:cs="Times New Roman"/>
          <w:sz w:val="24"/>
          <w:szCs w:val="24"/>
          <w:lang w:val="en"/>
        </w:rPr>
        <w:t xml:space="preserve">. 9: 364–372. [PMID 15910395 </w:t>
      </w:r>
      <w:proofErr w:type="spellStart"/>
      <w:r w:rsidRPr="00A4702B">
        <w:rPr>
          <w:rFonts w:ascii="Book Antiqua" w:hAnsi="Book Antiqua" w:cs="Times New Roman"/>
          <w:sz w:val="24"/>
          <w:szCs w:val="24"/>
          <w:lang w:val="en"/>
        </w:rPr>
        <w:t>doi</w:t>
      </w:r>
      <w:proofErr w:type="spellEnd"/>
      <w:r w:rsidRPr="00A4702B">
        <w:rPr>
          <w:rFonts w:ascii="Book Antiqua" w:hAnsi="Book Antiqua" w:cs="Times New Roman"/>
          <w:sz w:val="24"/>
          <w:szCs w:val="24"/>
          <w:lang w:val="en"/>
        </w:rPr>
        <w:t>: 10.1111/j.1399-3046.2004.00287.x]</w:t>
      </w:r>
    </w:p>
    <w:p w:rsidR="00724A03" w:rsidRPr="00A4702B" w:rsidRDefault="00724A03" w:rsidP="00724A03">
      <w:pPr>
        <w:pStyle w:val="ListParagraph"/>
        <w:spacing w:after="0" w:line="360" w:lineRule="auto"/>
        <w:ind w:left="0"/>
        <w:rPr>
          <w:rFonts w:ascii="Book Antiqua" w:eastAsia="Times New Roman" w:hAnsi="Book Antiqua" w:cs="Times New Roman"/>
          <w:sz w:val="24"/>
          <w:szCs w:val="24"/>
          <w:lang w:eastAsia="en-AU"/>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3F67E0">
        <w:rPr>
          <w:rFonts w:ascii="Book Antiqua" w:hAnsi="Book Antiqua" w:cs="Times New Roman"/>
          <w:b/>
          <w:sz w:val="24"/>
          <w:szCs w:val="24"/>
        </w:rPr>
        <w:t>Bryant RV</w:t>
      </w:r>
      <w:r w:rsidRPr="00A4702B">
        <w:rPr>
          <w:rFonts w:ascii="Book Antiqua" w:hAnsi="Book Antiqua" w:cs="Times New Roman"/>
          <w:sz w:val="24"/>
          <w:szCs w:val="24"/>
        </w:rPr>
        <w:t xml:space="preserve">, </w:t>
      </w:r>
      <w:proofErr w:type="spellStart"/>
      <w:r w:rsidRPr="00A4702B">
        <w:rPr>
          <w:rFonts w:ascii="Book Antiqua" w:hAnsi="Book Antiqua" w:cs="Times New Roman"/>
          <w:sz w:val="24"/>
          <w:szCs w:val="24"/>
        </w:rPr>
        <w:t>Trott</w:t>
      </w:r>
      <w:proofErr w:type="spellEnd"/>
      <w:r w:rsidRPr="00A4702B">
        <w:rPr>
          <w:rFonts w:ascii="Book Antiqua" w:hAnsi="Book Antiqua" w:cs="Times New Roman"/>
          <w:sz w:val="24"/>
          <w:szCs w:val="24"/>
        </w:rPr>
        <w:t xml:space="preserve"> MJ, Bennett A, Bampton P, Moore D, </w:t>
      </w:r>
      <w:proofErr w:type="gramStart"/>
      <w:r w:rsidRPr="00A4702B">
        <w:rPr>
          <w:rFonts w:ascii="Book Antiqua" w:hAnsi="Book Antiqua" w:cs="Times New Roman"/>
          <w:sz w:val="24"/>
          <w:szCs w:val="24"/>
        </w:rPr>
        <w:t>Andrews</w:t>
      </w:r>
      <w:proofErr w:type="gramEnd"/>
      <w:r w:rsidRPr="00A4702B">
        <w:rPr>
          <w:rFonts w:ascii="Book Antiqua" w:hAnsi="Book Antiqua" w:cs="Times New Roman"/>
          <w:sz w:val="24"/>
          <w:szCs w:val="24"/>
        </w:rPr>
        <w:t xml:space="preserve"> J. </w:t>
      </w:r>
      <w:hyperlink r:id="rId13" w:history="1">
        <w:r w:rsidRPr="00A4702B">
          <w:rPr>
            <w:rFonts w:ascii="Book Antiqua" w:hAnsi="Book Antiqua" w:cs="Times New Roman"/>
            <w:sz w:val="24"/>
            <w:szCs w:val="24"/>
            <w:bdr w:val="none" w:sz="0" w:space="0" w:color="auto" w:frame="1"/>
          </w:rPr>
          <w:t>Transition of care in inflammatory bowel disease: mind the gap! Theory, practice and recommendations for an Australian context.</w:t>
        </w:r>
      </w:hyperlink>
      <w:r w:rsidRPr="00A4702B">
        <w:rPr>
          <w:rFonts w:ascii="Book Antiqua" w:hAnsi="Book Antiqua" w:cs="Times New Roman"/>
          <w:sz w:val="24"/>
          <w:szCs w:val="24"/>
        </w:rPr>
        <w:t xml:space="preserve"> </w:t>
      </w:r>
      <w:r w:rsidRPr="002615F7">
        <w:rPr>
          <w:rFonts w:ascii="Book Antiqua" w:hAnsi="Book Antiqua" w:cs="Times New Roman"/>
          <w:i/>
          <w:sz w:val="24"/>
          <w:szCs w:val="24"/>
        </w:rPr>
        <w:t>IMJ</w:t>
      </w:r>
      <w:r w:rsidRPr="00A4702B">
        <w:rPr>
          <w:rFonts w:ascii="Book Antiqua" w:hAnsi="Book Antiqua" w:cs="Times New Roman"/>
          <w:sz w:val="24"/>
          <w:szCs w:val="24"/>
        </w:rPr>
        <w:t xml:space="preserve">. 2013; </w:t>
      </w:r>
      <w:hyperlink r:id="rId14" w:history="1">
        <w:r w:rsidRPr="00A4702B">
          <w:rPr>
            <w:rFonts w:ascii="Book Antiqua" w:hAnsi="Book Antiqua" w:cs="Times New Roman"/>
            <w:sz w:val="24"/>
            <w:szCs w:val="24"/>
            <w:bdr w:val="none" w:sz="0" w:space="0" w:color="auto" w:frame="1"/>
          </w:rPr>
          <w:t>Vol 43 (11): </w:t>
        </w:r>
      </w:hyperlink>
      <w:r w:rsidRPr="00A4702B">
        <w:rPr>
          <w:rFonts w:ascii="Book Antiqua" w:hAnsi="Book Antiqua" w:cs="Times New Roman"/>
          <w:sz w:val="24"/>
          <w:szCs w:val="24"/>
          <w:bdr w:val="none" w:sz="0" w:space="0" w:color="auto" w:frame="1"/>
        </w:rPr>
        <w:t xml:space="preserve">1171–1176. [PMID: </w:t>
      </w:r>
      <w:r w:rsidRPr="00A4702B">
        <w:rPr>
          <w:rStyle w:val="HTMLCite"/>
          <w:rFonts w:ascii="Book Antiqua" w:hAnsi="Book Antiqua" w:cs="Times New Roman"/>
          <w:sz w:val="24"/>
          <w:szCs w:val="24"/>
        </w:rPr>
        <w:t xml:space="preserve">24237644 </w:t>
      </w:r>
      <w:r w:rsidRPr="00A4702B">
        <w:rPr>
          <w:rFonts w:ascii="Book Antiqua" w:hAnsi="Book Antiqua" w:cs="Times New Roman"/>
          <w:sz w:val="24"/>
          <w:szCs w:val="24"/>
          <w:lang w:val="en"/>
        </w:rPr>
        <w:t>DOI: 10.1111/imj.12272]</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Style w:val="slug-doi2"/>
          <w:rFonts w:ascii="Book Antiqua" w:hAnsi="Book Antiqua" w:cs="Times New Roman"/>
          <w:sz w:val="24"/>
          <w:szCs w:val="24"/>
        </w:rPr>
      </w:pPr>
      <w:proofErr w:type="spellStart"/>
      <w:r w:rsidRPr="003F67E0">
        <w:rPr>
          <w:rFonts w:ascii="Book Antiqua" w:hAnsi="Book Antiqua" w:cs="Times New Roman"/>
          <w:b/>
          <w:sz w:val="24"/>
          <w:szCs w:val="24"/>
        </w:rPr>
        <w:t>Nakhla</w:t>
      </w:r>
      <w:proofErr w:type="spellEnd"/>
      <w:r w:rsidRPr="003F67E0">
        <w:rPr>
          <w:rFonts w:ascii="Book Antiqua" w:hAnsi="Book Antiqua" w:cs="Times New Roman"/>
          <w:b/>
          <w:sz w:val="24"/>
          <w:szCs w:val="24"/>
        </w:rPr>
        <w:t xml:space="preserve"> M</w:t>
      </w:r>
      <w:r w:rsidRPr="00A4702B">
        <w:rPr>
          <w:rFonts w:ascii="Book Antiqua" w:hAnsi="Book Antiqua" w:cs="Times New Roman"/>
          <w:sz w:val="24"/>
          <w:szCs w:val="24"/>
        </w:rPr>
        <w:t xml:space="preserve">, </w:t>
      </w:r>
      <w:proofErr w:type="spellStart"/>
      <w:r w:rsidRPr="00A4702B">
        <w:rPr>
          <w:rFonts w:ascii="Book Antiqua" w:hAnsi="Book Antiqua" w:cs="Times New Roman"/>
          <w:sz w:val="24"/>
          <w:szCs w:val="24"/>
        </w:rPr>
        <w:t>Daneman</w:t>
      </w:r>
      <w:proofErr w:type="spellEnd"/>
      <w:r w:rsidRPr="00A4702B">
        <w:rPr>
          <w:rFonts w:ascii="Book Antiqua" w:hAnsi="Book Antiqua" w:cs="Times New Roman"/>
          <w:sz w:val="24"/>
          <w:szCs w:val="24"/>
        </w:rPr>
        <w:t xml:space="preserve"> D, To T, Paradis G, Guttmann A. Transition to adult care for youths with diabetes mellitus: findings from a Universal Health Care System. </w:t>
      </w:r>
      <w:proofErr w:type="spellStart"/>
      <w:r w:rsidRPr="00683219">
        <w:rPr>
          <w:rFonts w:ascii="Book Antiqua" w:hAnsi="Book Antiqua" w:cs="Times New Roman"/>
          <w:i/>
          <w:iCs/>
          <w:sz w:val="24"/>
          <w:szCs w:val="24"/>
        </w:rPr>
        <w:t>Pediatrics</w:t>
      </w:r>
      <w:proofErr w:type="spellEnd"/>
      <w:r w:rsidRPr="00683219">
        <w:rPr>
          <w:rFonts w:ascii="Book Antiqua" w:hAnsi="Book Antiqua" w:cs="Times New Roman"/>
          <w:iCs/>
          <w:sz w:val="24"/>
          <w:szCs w:val="24"/>
        </w:rPr>
        <w:t>.</w:t>
      </w:r>
      <w:r w:rsidRPr="00683219">
        <w:rPr>
          <w:rFonts w:ascii="Book Antiqua" w:hAnsi="Book Antiqua" w:cs="Times New Roman"/>
          <w:i/>
          <w:iCs/>
          <w:sz w:val="24"/>
          <w:szCs w:val="24"/>
        </w:rPr>
        <w:t xml:space="preserve"> </w:t>
      </w:r>
      <w:r w:rsidRPr="00A4702B">
        <w:rPr>
          <w:rFonts w:ascii="Book Antiqua" w:hAnsi="Book Antiqua" w:cs="Times New Roman"/>
          <w:sz w:val="24"/>
          <w:szCs w:val="24"/>
        </w:rPr>
        <w:t xml:space="preserve">2009; </w:t>
      </w:r>
      <w:r w:rsidRPr="00A4702B">
        <w:rPr>
          <w:rFonts w:ascii="Book Antiqua" w:hAnsi="Book Antiqua" w:cs="Times New Roman"/>
          <w:bCs/>
          <w:sz w:val="24"/>
          <w:szCs w:val="24"/>
        </w:rPr>
        <w:t>124</w:t>
      </w:r>
      <w:r w:rsidRPr="00A4702B">
        <w:rPr>
          <w:rFonts w:ascii="Book Antiqua" w:hAnsi="Book Antiqua" w:cs="Times New Roman"/>
          <w:sz w:val="24"/>
          <w:szCs w:val="24"/>
        </w:rPr>
        <w:t xml:space="preserve">: e1134–41. [PMID </w:t>
      </w:r>
      <w:r w:rsidRPr="00A4702B">
        <w:rPr>
          <w:rFonts w:ascii="Book Antiqua" w:hAnsi="Book Antiqua" w:cs="Times New Roman"/>
          <w:sz w:val="24"/>
          <w:szCs w:val="24"/>
          <w:lang w:val="en"/>
        </w:rPr>
        <w:t xml:space="preserve">19933731 </w:t>
      </w:r>
      <w:proofErr w:type="spellStart"/>
      <w:r w:rsidRPr="00A4702B">
        <w:rPr>
          <w:rStyle w:val="slug-doi2"/>
          <w:rFonts w:ascii="Book Antiqua" w:hAnsi="Book Antiqua" w:cs="Times New Roman"/>
          <w:sz w:val="24"/>
          <w:szCs w:val="24"/>
          <w:lang w:val="en"/>
        </w:rPr>
        <w:t>doi</w:t>
      </w:r>
      <w:proofErr w:type="spellEnd"/>
      <w:r w:rsidRPr="00A4702B">
        <w:rPr>
          <w:rStyle w:val="slug-doi2"/>
          <w:rFonts w:ascii="Book Antiqua" w:hAnsi="Book Antiqua" w:cs="Times New Roman"/>
          <w:sz w:val="24"/>
          <w:szCs w:val="24"/>
          <w:lang w:val="en"/>
        </w:rPr>
        <w:t>: 10.1542/peds.2009-0041]</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Style w:val="slug-doi"/>
          <w:rFonts w:ascii="Book Antiqua" w:hAnsi="Book Antiqua" w:cs="Times New Roman"/>
          <w:sz w:val="24"/>
          <w:szCs w:val="24"/>
        </w:rPr>
      </w:pPr>
      <w:proofErr w:type="spellStart"/>
      <w:r w:rsidRPr="003F67E0">
        <w:rPr>
          <w:rFonts w:ascii="Book Antiqua" w:hAnsi="Book Antiqua" w:cs="Times New Roman"/>
          <w:b/>
          <w:sz w:val="24"/>
          <w:szCs w:val="24"/>
        </w:rPr>
        <w:t>McDonagh</w:t>
      </w:r>
      <w:proofErr w:type="spellEnd"/>
      <w:r w:rsidRPr="003F67E0">
        <w:rPr>
          <w:rFonts w:ascii="Book Antiqua" w:hAnsi="Book Antiqua" w:cs="Times New Roman"/>
          <w:b/>
          <w:sz w:val="24"/>
          <w:szCs w:val="24"/>
        </w:rPr>
        <w:t xml:space="preserve"> JE</w:t>
      </w:r>
      <w:r w:rsidRPr="00A4702B">
        <w:rPr>
          <w:rFonts w:ascii="Book Antiqua" w:hAnsi="Book Antiqua" w:cs="Times New Roman"/>
          <w:sz w:val="24"/>
          <w:szCs w:val="24"/>
        </w:rPr>
        <w:t xml:space="preserve">, Southwood TR, Shaw KL. The impact of a coordinated transitional care programme on adolescents with juvenile idiopathic </w:t>
      </w:r>
      <w:r w:rsidRPr="00683219">
        <w:rPr>
          <w:rFonts w:ascii="Book Antiqua" w:hAnsi="Book Antiqua" w:cs="Times New Roman"/>
          <w:sz w:val="24"/>
          <w:szCs w:val="24"/>
        </w:rPr>
        <w:t xml:space="preserve">arthritis. </w:t>
      </w:r>
      <w:r w:rsidRPr="00683219">
        <w:rPr>
          <w:rFonts w:ascii="Book Antiqua" w:hAnsi="Book Antiqua" w:cs="Times New Roman"/>
          <w:i/>
          <w:iCs/>
          <w:sz w:val="24"/>
          <w:szCs w:val="24"/>
        </w:rPr>
        <w:t xml:space="preserve">Rheumatology. </w:t>
      </w:r>
      <w:r w:rsidRPr="00A4702B">
        <w:rPr>
          <w:rFonts w:ascii="Book Antiqua" w:hAnsi="Book Antiqua" w:cs="Times New Roman"/>
          <w:sz w:val="24"/>
          <w:szCs w:val="24"/>
        </w:rPr>
        <w:t xml:space="preserve">2007; </w:t>
      </w:r>
      <w:r w:rsidRPr="00A4702B">
        <w:rPr>
          <w:rFonts w:ascii="Book Antiqua" w:hAnsi="Book Antiqua" w:cs="Times New Roman"/>
          <w:bCs/>
          <w:sz w:val="24"/>
          <w:szCs w:val="24"/>
        </w:rPr>
        <w:t>46</w:t>
      </w:r>
      <w:r w:rsidRPr="00A4702B">
        <w:rPr>
          <w:rFonts w:ascii="Book Antiqua" w:hAnsi="Book Antiqua" w:cs="Times New Roman"/>
          <w:sz w:val="24"/>
          <w:szCs w:val="24"/>
        </w:rPr>
        <w:t xml:space="preserve">: 161–8. [PMID </w:t>
      </w:r>
      <w:r w:rsidRPr="00A4702B">
        <w:rPr>
          <w:rFonts w:ascii="Book Antiqua" w:hAnsi="Book Antiqua" w:cs="Times New Roman"/>
          <w:sz w:val="24"/>
          <w:szCs w:val="24"/>
          <w:lang w:val="en"/>
        </w:rPr>
        <w:t xml:space="preserve">16790451 </w:t>
      </w:r>
      <w:proofErr w:type="spellStart"/>
      <w:r w:rsidRPr="00A4702B">
        <w:rPr>
          <w:rFonts w:ascii="Book Antiqua" w:hAnsi="Book Antiqua" w:cs="Times New Roman"/>
          <w:sz w:val="24"/>
          <w:szCs w:val="24"/>
          <w:lang w:val="en"/>
        </w:rPr>
        <w:t>doi</w:t>
      </w:r>
      <w:proofErr w:type="spellEnd"/>
      <w:r w:rsidRPr="00A4702B">
        <w:rPr>
          <w:rFonts w:ascii="Book Antiqua" w:hAnsi="Book Antiqua" w:cs="Times New Roman"/>
          <w:sz w:val="24"/>
          <w:szCs w:val="24"/>
          <w:lang w:val="en"/>
        </w:rPr>
        <w:t xml:space="preserve">: </w:t>
      </w:r>
      <w:r w:rsidRPr="00A4702B">
        <w:rPr>
          <w:rStyle w:val="slug-doi"/>
          <w:rFonts w:ascii="Book Antiqua" w:hAnsi="Book Antiqua" w:cs="Times New Roman"/>
          <w:sz w:val="24"/>
          <w:szCs w:val="24"/>
          <w:lang w:val="en"/>
        </w:rPr>
        <w:t>10.1093/rheumatology/kel198]</w:t>
      </w:r>
    </w:p>
    <w:p w:rsidR="00724A03" w:rsidRPr="002E0EC9" w:rsidRDefault="00724A03" w:rsidP="00724A03">
      <w:pPr>
        <w:pStyle w:val="ListParagraph"/>
        <w:spacing w:after="0" w:line="360" w:lineRule="auto"/>
        <w:ind w:left="0"/>
        <w:rPr>
          <w:rFonts w:ascii="Book Antiqua" w:hAnsi="Book Antiqua" w:cs="Times New Roman"/>
          <w:color w:val="FF0000"/>
          <w:sz w:val="24"/>
          <w:szCs w:val="24"/>
        </w:rPr>
      </w:pPr>
    </w:p>
    <w:p w:rsidR="00724A03" w:rsidRPr="00683219"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683219">
        <w:rPr>
          <w:rFonts w:ascii="Book Antiqua" w:hAnsi="Book Antiqua" w:cs="Times New Roman"/>
          <w:b/>
          <w:sz w:val="24"/>
          <w:szCs w:val="24"/>
        </w:rPr>
        <w:t>Rosen D</w:t>
      </w:r>
      <w:r w:rsidRPr="00683219">
        <w:rPr>
          <w:rFonts w:ascii="Book Antiqua" w:hAnsi="Book Antiqua" w:cs="Times New Roman"/>
          <w:sz w:val="24"/>
          <w:szCs w:val="24"/>
        </w:rPr>
        <w:t xml:space="preserve">, Blum R, </w:t>
      </w:r>
      <w:proofErr w:type="spellStart"/>
      <w:r w:rsidRPr="00683219">
        <w:rPr>
          <w:rFonts w:ascii="Book Antiqua" w:hAnsi="Book Antiqua" w:cs="Times New Roman"/>
          <w:sz w:val="24"/>
          <w:szCs w:val="24"/>
        </w:rPr>
        <w:t>Britto</w:t>
      </w:r>
      <w:proofErr w:type="spellEnd"/>
      <w:r w:rsidRPr="00683219">
        <w:rPr>
          <w:rFonts w:ascii="Book Antiqua" w:hAnsi="Book Antiqua" w:cs="Times New Roman"/>
          <w:sz w:val="24"/>
          <w:szCs w:val="24"/>
        </w:rPr>
        <w:t xml:space="preserve"> M, Sawyer S, Siegel D. Transition to adult health care for adolescents and young adults with chronic conditions: Position Paper for the Society of Adolescent Medicine. J Adolescent Health. 2003. 33. 309-311. [PMID 14519573]</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Style w:val="slug-doi"/>
          <w:rFonts w:ascii="Book Antiqua" w:hAnsi="Book Antiqua" w:cs="Times New Roman"/>
          <w:sz w:val="24"/>
          <w:szCs w:val="24"/>
        </w:rPr>
      </w:pPr>
      <w:r w:rsidRPr="003F67E0">
        <w:rPr>
          <w:rFonts w:ascii="Book Antiqua" w:hAnsi="Book Antiqua" w:cs="Times New Roman"/>
          <w:b/>
          <w:sz w:val="24"/>
          <w:szCs w:val="24"/>
        </w:rPr>
        <w:t>Dodge J</w:t>
      </w:r>
      <w:r w:rsidRPr="00A4702B">
        <w:rPr>
          <w:rFonts w:ascii="Book Antiqua" w:hAnsi="Book Antiqua" w:cs="Times New Roman"/>
          <w:sz w:val="24"/>
          <w:szCs w:val="24"/>
        </w:rPr>
        <w:t xml:space="preserve">, Lewis P, Stanton M, </w:t>
      </w:r>
      <w:proofErr w:type="spellStart"/>
      <w:r w:rsidRPr="00A4702B">
        <w:rPr>
          <w:rFonts w:ascii="Book Antiqua" w:hAnsi="Book Antiqua" w:cs="Times New Roman"/>
          <w:sz w:val="24"/>
          <w:szCs w:val="24"/>
        </w:rPr>
        <w:t>Wilsher</w:t>
      </w:r>
      <w:proofErr w:type="spellEnd"/>
      <w:r w:rsidRPr="00A4702B">
        <w:rPr>
          <w:rFonts w:ascii="Book Antiqua" w:hAnsi="Book Antiqua" w:cs="Times New Roman"/>
          <w:sz w:val="24"/>
          <w:szCs w:val="24"/>
        </w:rPr>
        <w:t xml:space="preserve"> J. Cystic fibrosis mortality and survival in the United Kingdom 1947-</w:t>
      </w:r>
      <w:r w:rsidRPr="00683219">
        <w:rPr>
          <w:rFonts w:ascii="Book Antiqua" w:hAnsi="Book Antiqua" w:cs="Times New Roman"/>
          <w:sz w:val="24"/>
          <w:szCs w:val="24"/>
        </w:rPr>
        <w:t xml:space="preserve">2003. </w:t>
      </w:r>
      <w:proofErr w:type="spellStart"/>
      <w:r w:rsidRPr="00683219">
        <w:rPr>
          <w:rFonts w:ascii="Book Antiqua" w:hAnsi="Book Antiqua" w:cs="Times New Roman"/>
          <w:i/>
          <w:sz w:val="24"/>
          <w:szCs w:val="24"/>
        </w:rPr>
        <w:t>Eur</w:t>
      </w:r>
      <w:proofErr w:type="spellEnd"/>
      <w:r w:rsidRPr="00683219">
        <w:rPr>
          <w:rFonts w:ascii="Book Antiqua" w:hAnsi="Book Antiqua" w:cs="Times New Roman"/>
          <w:i/>
          <w:sz w:val="24"/>
          <w:szCs w:val="24"/>
        </w:rPr>
        <w:t xml:space="preserve"> </w:t>
      </w:r>
      <w:proofErr w:type="spellStart"/>
      <w:r w:rsidRPr="00683219">
        <w:rPr>
          <w:rFonts w:ascii="Book Antiqua" w:hAnsi="Book Antiqua" w:cs="Times New Roman"/>
          <w:i/>
          <w:sz w:val="24"/>
          <w:szCs w:val="24"/>
        </w:rPr>
        <w:t>Resp</w:t>
      </w:r>
      <w:proofErr w:type="spellEnd"/>
      <w:r w:rsidRPr="00683219">
        <w:rPr>
          <w:rFonts w:ascii="Book Antiqua" w:hAnsi="Book Antiqua" w:cs="Times New Roman"/>
          <w:i/>
          <w:sz w:val="24"/>
          <w:szCs w:val="24"/>
        </w:rPr>
        <w:t xml:space="preserve"> J.</w:t>
      </w:r>
      <w:r w:rsidRPr="00683219">
        <w:rPr>
          <w:rFonts w:ascii="Book Antiqua" w:hAnsi="Book Antiqua" w:cs="Times New Roman"/>
          <w:sz w:val="24"/>
          <w:szCs w:val="24"/>
        </w:rPr>
        <w:t xml:space="preserve"> 2007</w:t>
      </w:r>
      <w:proofErr w:type="gramStart"/>
      <w:r w:rsidRPr="00A4702B">
        <w:rPr>
          <w:rFonts w:ascii="Book Antiqua" w:hAnsi="Book Antiqua" w:cs="Times New Roman"/>
          <w:sz w:val="24"/>
          <w:szCs w:val="24"/>
        </w:rPr>
        <w:t>;29:522</w:t>
      </w:r>
      <w:proofErr w:type="gramEnd"/>
      <w:r w:rsidRPr="00A4702B">
        <w:rPr>
          <w:rFonts w:ascii="Book Antiqua" w:hAnsi="Book Antiqua" w:cs="Times New Roman"/>
          <w:sz w:val="24"/>
          <w:szCs w:val="24"/>
        </w:rPr>
        <w:t xml:space="preserve">-6. [PMID 17182652 </w:t>
      </w:r>
      <w:proofErr w:type="spellStart"/>
      <w:r w:rsidRPr="00A4702B">
        <w:rPr>
          <w:rStyle w:val="slug-metadata-note3"/>
          <w:rFonts w:ascii="Book Antiqua" w:hAnsi="Book Antiqua" w:cs="Times New Roman"/>
          <w:bCs/>
          <w:sz w:val="24"/>
          <w:szCs w:val="24"/>
          <w:lang w:val="en"/>
          <w:specVanish w:val="0"/>
        </w:rPr>
        <w:t>doi</w:t>
      </w:r>
      <w:proofErr w:type="spellEnd"/>
      <w:r w:rsidRPr="00A4702B">
        <w:rPr>
          <w:rStyle w:val="slug-metadata-note3"/>
          <w:rFonts w:ascii="Book Antiqua" w:hAnsi="Book Antiqua" w:cs="Times New Roman"/>
          <w:bCs/>
          <w:sz w:val="24"/>
          <w:szCs w:val="24"/>
          <w:lang w:val="en"/>
          <w:specVanish w:val="0"/>
        </w:rPr>
        <w:t xml:space="preserve">: </w:t>
      </w:r>
      <w:r w:rsidRPr="00A4702B">
        <w:rPr>
          <w:rStyle w:val="slug-doi"/>
          <w:rFonts w:ascii="Book Antiqua" w:hAnsi="Book Antiqua" w:cs="Times New Roman"/>
          <w:bCs/>
          <w:sz w:val="24"/>
          <w:szCs w:val="24"/>
          <w:lang w:val="en"/>
        </w:rPr>
        <w:t>10.1183/09031936.00099506]</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27685F" w:rsidRDefault="00724A03" w:rsidP="00724A03">
      <w:pPr>
        <w:numPr>
          <w:ilvl w:val="0"/>
          <w:numId w:val="31"/>
        </w:numPr>
        <w:autoSpaceDE w:val="0"/>
        <w:autoSpaceDN w:val="0"/>
        <w:adjustRightInd w:val="0"/>
        <w:spacing w:before="100" w:beforeAutospacing="1" w:after="0" w:afterAutospacing="1" w:line="360" w:lineRule="auto"/>
        <w:ind w:left="0"/>
        <w:rPr>
          <w:rFonts w:ascii="Book Antiqua" w:hAnsi="Book Antiqua" w:cs="Times New Roman"/>
          <w:sz w:val="24"/>
          <w:szCs w:val="24"/>
        </w:rPr>
      </w:pPr>
      <w:r w:rsidRPr="0027685F">
        <w:rPr>
          <w:rFonts w:ascii="Book Antiqua" w:hAnsi="Book Antiqua" w:cs="Times New Roman"/>
          <w:b/>
          <w:sz w:val="24"/>
          <w:szCs w:val="24"/>
        </w:rPr>
        <w:lastRenderedPageBreak/>
        <w:t>Kipps S</w:t>
      </w:r>
      <w:r w:rsidRPr="0027685F">
        <w:rPr>
          <w:rFonts w:ascii="Book Antiqua" w:hAnsi="Book Antiqua" w:cs="Times New Roman"/>
          <w:sz w:val="24"/>
          <w:szCs w:val="24"/>
        </w:rPr>
        <w:t xml:space="preserve">, </w:t>
      </w:r>
      <w:proofErr w:type="spellStart"/>
      <w:r w:rsidRPr="0027685F">
        <w:rPr>
          <w:rFonts w:ascii="Book Antiqua" w:hAnsi="Book Antiqua" w:cs="Times New Roman"/>
          <w:sz w:val="24"/>
          <w:szCs w:val="24"/>
        </w:rPr>
        <w:t>Bahu</w:t>
      </w:r>
      <w:proofErr w:type="spellEnd"/>
      <w:r w:rsidRPr="0027685F">
        <w:rPr>
          <w:rFonts w:ascii="Book Antiqua" w:hAnsi="Book Antiqua" w:cs="Times New Roman"/>
          <w:sz w:val="24"/>
          <w:szCs w:val="24"/>
        </w:rPr>
        <w:t xml:space="preserve"> T, Ong K, </w:t>
      </w:r>
      <w:proofErr w:type="spellStart"/>
      <w:r w:rsidRPr="0027685F">
        <w:rPr>
          <w:rFonts w:ascii="Book Antiqua" w:hAnsi="Book Antiqua" w:cs="Times New Roman"/>
          <w:sz w:val="24"/>
          <w:szCs w:val="24"/>
        </w:rPr>
        <w:t>Ackland</w:t>
      </w:r>
      <w:proofErr w:type="spellEnd"/>
      <w:r w:rsidRPr="0027685F">
        <w:rPr>
          <w:rFonts w:ascii="Book Antiqua" w:hAnsi="Book Antiqua" w:cs="Times New Roman"/>
          <w:sz w:val="24"/>
          <w:szCs w:val="24"/>
        </w:rPr>
        <w:t xml:space="preserve"> FM; Brown RS; Fox CT, </w:t>
      </w:r>
      <w:r w:rsidRPr="0027685F">
        <w:rPr>
          <w:rFonts w:ascii="Times New Roman" w:eastAsia="Times New Roman" w:hAnsi="Times New Roman" w:cs="Times New Roman"/>
          <w:sz w:val="24"/>
          <w:szCs w:val="24"/>
          <w:lang w:val="en" w:eastAsia="en-AU"/>
        </w:rPr>
        <w:t xml:space="preserve">Griffin NK, Knight AH, Mann NP, Neil HAW, Simpson H, Edge JA, </w:t>
      </w:r>
      <w:proofErr w:type="spellStart"/>
      <w:r w:rsidRPr="0027685F">
        <w:rPr>
          <w:rFonts w:ascii="Times New Roman" w:eastAsia="Times New Roman" w:hAnsi="Times New Roman" w:cs="Times New Roman"/>
          <w:sz w:val="24"/>
          <w:szCs w:val="24"/>
          <w:lang w:val="en" w:eastAsia="en-AU"/>
        </w:rPr>
        <w:t>Dunger</w:t>
      </w:r>
      <w:proofErr w:type="spellEnd"/>
      <w:r w:rsidRPr="0027685F">
        <w:rPr>
          <w:rFonts w:ascii="Times New Roman" w:eastAsia="Times New Roman" w:hAnsi="Times New Roman" w:cs="Times New Roman"/>
          <w:sz w:val="24"/>
          <w:szCs w:val="24"/>
          <w:lang w:val="en" w:eastAsia="en-AU"/>
        </w:rPr>
        <w:t xml:space="preserve"> DB. </w:t>
      </w:r>
      <w:r w:rsidRPr="0027685F">
        <w:rPr>
          <w:rFonts w:ascii="Book Antiqua" w:hAnsi="Book Antiqua" w:cs="Times New Roman"/>
          <w:sz w:val="24"/>
          <w:szCs w:val="24"/>
        </w:rPr>
        <w:t xml:space="preserve">Current methods of transfer of young people with Type 1 diabetes to adult services. </w:t>
      </w:r>
      <w:proofErr w:type="spellStart"/>
      <w:r w:rsidRPr="0027685F">
        <w:rPr>
          <w:rFonts w:ascii="Book Antiqua" w:hAnsi="Book Antiqua" w:cs="Times New Roman"/>
          <w:i/>
          <w:sz w:val="24"/>
          <w:szCs w:val="24"/>
        </w:rPr>
        <w:t>Diabet</w:t>
      </w:r>
      <w:proofErr w:type="spellEnd"/>
      <w:r w:rsidRPr="0027685F">
        <w:rPr>
          <w:rFonts w:ascii="Book Antiqua" w:hAnsi="Book Antiqua" w:cs="Times New Roman"/>
          <w:i/>
          <w:sz w:val="24"/>
          <w:szCs w:val="24"/>
        </w:rPr>
        <w:t xml:space="preserve"> Med</w:t>
      </w:r>
      <w:r w:rsidRPr="0027685F">
        <w:rPr>
          <w:rFonts w:ascii="Book Antiqua" w:hAnsi="Book Antiqua" w:cs="Times New Roman"/>
          <w:sz w:val="24"/>
          <w:szCs w:val="24"/>
        </w:rPr>
        <w:t>. 2002</w:t>
      </w:r>
      <w:proofErr w:type="gramStart"/>
      <w:r w:rsidRPr="0027685F">
        <w:rPr>
          <w:rFonts w:ascii="Book Antiqua" w:hAnsi="Book Antiqua" w:cs="Times New Roman"/>
          <w:sz w:val="24"/>
          <w:szCs w:val="24"/>
        </w:rPr>
        <w:t>;19</w:t>
      </w:r>
      <w:proofErr w:type="gramEnd"/>
      <w:r w:rsidRPr="0027685F">
        <w:rPr>
          <w:rFonts w:ascii="Book Antiqua" w:hAnsi="Book Antiqua" w:cs="Times New Roman"/>
          <w:sz w:val="24"/>
          <w:szCs w:val="24"/>
        </w:rPr>
        <w:t xml:space="preserve">(8):649-54. [PMID </w:t>
      </w:r>
      <w:r w:rsidRPr="0027685F">
        <w:rPr>
          <w:rFonts w:ascii="Book Antiqua" w:hAnsi="Book Antiqua" w:cs="Times New Roman"/>
          <w:sz w:val="24"/>
          <w:szCs w:val="24"/>
          <w:lang w:val="en"/>
        </w:rPr>
        <w:t>12147145 DOI: 10.1046/j.1464-5491.2002.00757.x]</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proofErr w:type="spellStart"/>
      <w:r w:rsidRPr="003F67E0">
        <w:rPr>
          <w:rFonts w:ascii="Book Antiqua" w:hAnsi="Book Antiqua" w:cs="Times New Roman"/>
          <w:b/>
          <w:sz w:val="24"/>
          <w:szCs w:val="24"/>
        </w:rPr>
        <w:t>Annunziato</w:t>
      </w:r>
      <w:proofErr w:type="spellEnd"/>
      <w:r w:rsidRPr="003F67E0">
        <w:rPr>
          <w:rFonts w:ascii="Book Antiqua" w:hAnsi="Book Antiqua" w:cs="Times New Roman"/>
          <w:b/>
          <w:sz w:val="24"/>
          <w:szCs w:val="24"/>
        </w:rPr>
        <w:t xml:space="preserve"> RA</w:t>
      </w:r>
      <w:r w:rsidRPr="00A4702B">
        <w:rPr>
          <w:rFonts w:ascii="Book Antiqua" w:hAnsi="Book Antiqua" w:cs="Times New Roman"/>
          <w:sz w:val="24"/>
          <w:szCs w:val="24"/>
        </w:rPr>
        <w:t xml:space="preserve">, </w:t>
      </w:r>
      <w:proofErr w:type="spellStart"/>
      <w:r w:rsidRPr="00A4702B">
        <w:rPr>
          <w:rFonts w:ascii="Book Antiqua" w:hAnsi="Book Antiqua" w:cs="Times New Roman"/>
          <w:sz w:val="24"/>
          <w:szCs w:val="24"/>
        </w:rPr>
        <w:t>Emre</w:t>
      </w:r>
      <w:proofErr w:type="spellEnd"/>
      <w:r w:rsidRPr="00A4702B">
        <w:rPr>
          <w:rFonts w:ascii="Book Antiqua" w:hAnsi="Book Antiqua" w:cs="Times New Roman"/>
          <w:sz w:val="24"/>
          <w:szCs w:val="24"/>
        </w:rPr>
        <w:t xml:space="preserve"> S, </w:t>
      </w:r>
      <w:proofErr w:type="spellStart"/>
      <w:r w:rsidRPr="00A4702B">
        <w:rPr>
          <w:rFonts w:ascii="Book Antiqua" w:hAnsi="Book Antiqua" w:cs="Times New Roman"/>
          <w:sz w:val="24"/>
          <w:szCs w:val="24"/>
        </w:rPr>
        <w:t>Shneider</w:t>
      </w:r>
      <w:proofErr w:type="spellEnd"/>
      <w:r w:rsidRPr="00A4702B">
        <w:rPr>
          <w:rFonts w:ascii="Book Antiqua" w:hAnsi="Book Antiqua" w:cs="Times New Roman"/>
          <w:sz w:val="24"/>
          <w:szCs w:val="24"/>
        </w:rPr>
        <w:t xml:space="preserve"> B, Barton C, Dugan C, </w:t>
      </w:r>
      <w:proofErr w:type="spellStart"/>
      <w:r w:rsidRPr="00A4702B">
        <w:rPr>
          <w:rFonts w:ascii="Book Antiqua" w:hAnsi="Book Antiqua" w:cs="Times New Roman"/>
          <w:sz w:val="24"/>
          <w:szCs w:val="24"/>
        </w:rPr>
        <w:t>Shemesh</w:t>
      </w:r>
      <w:proofErr w:type="spellEnd"/>
      <w:r w:rsidRPr="00A4702B">
        <w:rPr>
          <w:rFonts w:ascii="Book Antiqua" w:hAnsi="Book Antiqua" w:cs="Times New Roman"/>
          <w:sz w:val="24"/>
          <w:szCs w:val="24"/>
        </w:rPr>
        <w:t xml:space="preserve"> E. Adherence and medical outcomes in </w:t>
      </w:r>
      <w:proofErr w:type="spellStart"/>
      <w:r w:rsidRPr="00A4702B">
        <w:rPr>
          <w:rFonts w:ascii="Book Antiqua" w:hAnsi="Book Antiqua" w:cs="Times New Roman"/>
          <w:sz w:val="24"/>
          <w:szCs w:val="24"/>
        </w:rPr>
        <w:t>pediatric</w:t>
      </w:r>
      <w:proofErr w:type="spellEnd"/>
      <w:r w:rsidRPr="00A4702B">
        <w:rPr>
          <w:rFonts w:ascii="Book Antiqua" w:hAnsi="Book Antiqua" w:cs="Times New Roman"/>
          <w:sz w:val="24"/>
          <w:szCs w:val="24"/>
        </w:rPr>
        <w:t xml:space="preserve"> liver transplant recipients who transition to adult services. </w:t>
      </w:r>
      <w:proofErr w:type="spellStart"/>
      <w:r w:rsidRPr="00656B85">
        <w:rPr>
          <w:rFonts w:ascii="Book Antiqua" w:hAnsi="Book Antiqua" w:cs="Times New Roman"/>
          <w:i/>
          <w:sz w:val="24"/>
          <w:szCs w:val="24"/>
        </w:rPr>
        <w:t>Pediatric</w:t>
      </w:r>
      <w:proofErr w:type="spellEnd"/>
      <w:r w:rsidRPr="00656B85">
        <w:rPr>
          <w:rFonts w:ascii="Book Antiqua" w:hAnsi="Book Antiqua" w:cs="Times New Roman"/>
          <w:i/>
          <w:sz w:val="24"/>
          <w:szCs w:val="24"/>
        </w:rPr>
        <w:t xml:space="preserve"> Transplant</w:t>
      </w:r>
      <w:r w:rsidRPr="00A4702B">
        <w:rPr>
          <w:rFonts w:ascii="Book Antiqua" w:hAnsi="Book Antiqua" w:cs="Times New Roman"/>
          <w:sz w:val="24"/>
          <w:szCs w:val="24"/>
        </w:rPr>
        <w:t>. 2007</w:t>
      </w:r>
      <w:proofErr w:type="gramStart"/>
      <w:r w:rsidRPr="00A4702B">
        <w:rPr>
          <w:rFonts w:ascii="Book Antiqua" w:hAnsi="Book Antiqua" w:cs="Times New Roman"/>
          <w:sz w:val="24"/>
          <w:szCs w:val="24"/>
        </w:rPr>
        <w:t>;11</w:t>
      </w:r>
      <w:proofErr w:type="gramEnd"/>
      <w:r w:rsidRPr="00A4702B">
        <w:rPr>
          <w:rFonts w:ascii="Book Antiqua" w:hAnsi="Book Antiqua" w:cs="Times New Roman"/>
          <w:sz w:val="24"/>
          <w:szCs w:val="24"/>
        </w:rPr>
        <w:t xml:space="preserve">(6):608-14. [PMID 17663682 </w:t>
      </w:r>
      <w:proofErr w:type="spellStart"/>
      <w:r w:rsidRPr="00A4702B">
        <w:rPr>
          <w:rFonts w:ascii="Book Antiqua" w:hAnsi="Book Antiqua" w:cs="Times New Roman"/>
          <w:sz w:val="24"/>
          <w:szCs w:val="24"/>
        </w:rPr>
        <w:t>doi</w:t>
      </w:r>
      <w:proofErr w:type="spellEnd"/>
      <w:r w:rsidRPr="00A4702B">
        <w:rPr>
          <w:rFonts w:ascii="Book Antiqua" w:hAnsi="Book Antiqua" w:cs="Times New Roman"/>
          <w:sz w:val="24"/>
          <w:szCs w:val="24"/>
        </w:rPr>
        <w:t xml:space="preserve"> 10.1111/j.1399-3046.2007.00689.x]</w:t>
      </w:r>
    </w:p>
    <w:p w:rsidR="00724A03" w:rsidRPr="00A4702B" w:rsidRDefault="00724A03" w:rsidP="00724A03">
      <w:pPr>
        <w:pStyle w:val="ListParagraph"/>
        <w:spacing w:line="360" w:lineRule="auto"/>
        <w:rPr>
          <w:rFonts w:ascii="Book Antiqua" w:hAnsi="Book Antiqua" w:cs="Times New Roman"/>
          <w:sz w:val="24"/>
          <w:szCs w:val="24"/>
        </w:rPr>
      </w:pPr>
    </w:p>
    <w:p w:rsidR="00724A03"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3F67E0">
        <w:rPr>
          <w:rFonts w:ascii="Book Antiqua" w:hAnsi="Book Antiqua" w:cs="Times New Roman"/>
          <w:b/>
          <w:sz w:val="24"/>
          <w:szCs w:val="24"/>
        </w:rPr>
        <w:t>Yeung E</w:t>
      </w:r>
      <w:r w:rsidRPr="00A4702B">
        <w:rPr>
          <w:rFonts w:ascii="Book Antiqua" w:hAnsi="Book Antiqua" w:cs="Times New Roman"/>
          <w:sz w:val="24"/>
          <w:szCs w:val="24"/>
        </w:rPr>
        <w:t xml:space="preserve">, Kay J, Roosevelt GE, </w:t>
      </w:r>
      <w:hyperlink r:id="rId15" w:history="1">
        <w:r w:rsidRPr="00A4702B">
          <w:rPr>
            <w:rStyle w:val="Hyperlink"/>
            <w:rFonts w:ascii="Book Antiqua" w:hAnsi="Book Antiqua" w:cs="Times New Roman"/>
            <w:color w:val="auto"/>
            <w:sz w:val="24"/>
            <w:szCs w:val="24"/>
            <w:u w:val="none"/>
          </w:rPr>
          <w:t>Brandon</w:t>
        </w:r>
      </w:hyperlink>
      <w:r w:rsidRPr="00A4702B">
        <w:rPr>
          <w:rFonts w:ascii="Book Antiqua" w:hAnsi="Book Antiqua" w:cs="Times New Roman"/>
          <w:sz w:val="24"/>
          <w:szCs w:val="24"/>
        </w:rPr>
        <w:t xml:space="preserve"> M, </w:t>
      </w:r>
      <w:hyperlink r:id="rId16" w:history="1">
        <w:r w:rsidRPr="00A4702B">
          <w:rPr>
            <w:rStyle w:val="Hyperlink"/>
            <w:rFonts w:ascii="Book Antiqua" w:hAnsi="Book Antiqua" w:cs="Times New Roman"/>
            <w:color w:val="auto"/>
            <w:sz w:val="24"/>
            <w:szCs w:val="24"/>
            <w:u w:val="none"/>
          </w:rPr>
          <w:t xml:space="preserve"> Yetman</w:t>
        </w:r>
      </w:hyperlink>
      <w:r w:rsidRPr="00A4702B">
        <w:rPr>
          <w:rFonts w:ascii="Book Antiqua" w:hAnsi="Book Antiqua" w:cs="Times New Roman"/>
          <w:sz w:val="24"/>
          <w:szCs w:val="24"/>
        </w:rPr>
        <w:t xml:space="preserve"> A. Lapse of care as a predictor for morbidity in adults with congenital heart disease. </w:t>
      </w:r>
      <w:proofErr w:type="spellStart"/>
      <w:r w:rsidRPr="00656B85">
        <w:rPr>
          <w:rFonts w:ascii="Book Antiqua" w:hAnsi="Book Antiqua" w:cs="Times New Roman"/>
          <w:i/>
          <w:sz w:val="24"/>
          <w:szCs w:val="24"/>
        </w:rPr>
        <w:t>Int</w:t>
      </w:r>
      <w:proofErr w:type="spellEnd"/>
      <w:r w:rsidRPr="00656B85">
        <w:rPr>
          <w:rFonts w:ascii="Book Antiqua" w:hAnsi="Book Antiqua" w:cs="Times New Roman"/>
          <w:i/>
          <w:sz w:val="24"/>
          <w:szCs w:val="24"/>
        </w:rPr>
        <w:t xml:space="preserve"> J </w:t>
      </w:r>
      <w:proofErr w:type="spellStart"/>
      <w:r w:rsidRPr="00656B85">
        <w:rPr>
          <w:rFonts w:ascii="Book Antiqua" w:hAnsi="Book Antiqua" w:cs="Times New Roman"/>
          <w:i/>
          <w:sz w:val="24"/>
          <w:szCs w:val="24"/>
        </w:rPr>
        <w:t>Cardiol</w:t>
      </w:r>
      <w:proofErr w:type="spellEnd"/>
      <w:r w:rsidRPr="00A4702B">
        <w:rPr>
          <w:rFonts w:ascii="Book Antiqua" w:hAnsi="Book Antiqua" w:cs="Times New Roman"/>
          <w:sz w:val="24"/>
          <w:szCs w:val="24"/>
        </w:rPr>
        <w:t>. 2008</w:t>
      </w:r>
      <w:proofErr w:type="gramStart"/>
      <w:r w:rsidRPr="00A4702B">
        <w:rPr>
          <w:rFonts w:ascii="Book Antiqua" w:hAnsi="Book Antiqua" w:cs="Times New Roman"/>
          <w:sz w:val="24"/>
          <w:szCs w:val="24"/>
        </w:rPr>
        <w:t>;125</w:t>
      </w:r>
      <w:proofErr w:type="gramEnd"/>
      <w:r w:rsidRPr="00A4702B">
        <w:rPr>
          <w:rFonts w:ascii="Book Antiqua" w:hAnsi="Book Antiqua" w:cs="Times New Roman"/>
          <w:sz w:val="24"/>
          <w:szCs w:val="24"/>
        </w:rPr>
        <w:t xml:space="preserve">(1):62-5. [PMID </w:t>
      </w:r>
      <w:r w:rsidRPr="00A4702B">
        <w:rPr>
          <w:rFonts w:ascii="Book Antiqua" w:hAnsi="Book Antiqua" w:cs="Times New Roman"/>
          <w:sz w:val="24"/>
          <w:szCs w:val="24"/>
          <w:lang w:val="en"/>
        </w:rPr>
        <w:t xml:space="preserve">17442438 </w:t>
      </w:r>
      <w:hyperlink r:id="rId17" w:tgtFrame="doilink" w:history="1">
        <w:r w:rsidRPr="00A4702B">
          <w:rPr>
            <w:rStyle w:val="Hyperlink"/>
            <w:rFonts w:ascii="Book Antiqua" w:hAnsi="Book Antiqua" w:cs="Times New Roman"/>
            <w:color w:val="auto"/>
            <w:sz w:val="24"/>
            <w:szCs w:val="24"/>
            <w:u w:val="none"/>
          </w:rPr>
          <w:t>DOI:10.1016/j.ijcard.2007.02.023</w:t>
        </w:r>
      </w:hyperlink>
      <w:r w:rsidRPr="00A4702B">
        <w:rPr>
          <w:rFonts w:ascii="Book Antiqua" w:hAnsi="Book Antiqua" w:cs="Times New Roman"/>
          <w:sz w:val="24"/>
          <w:szCs w:val="24"/>
        </w:rPr>
        <w:t>]</w:t>
      </w:r>
    </w:p>
    <w:p w:rsidR="00724A03" w:rsidRPr="00081D06" w:rsidRDefault="00724A03" w:rsidP="00724A03">
      <w:pPr>
        <w:pStyle w:val="ListParagraph"/>
        <w:rPr>
          <w:rFonts w:ascii="Book Antiqua" w:hAnsi="Book Antiqua" w:cs="Times New Roman"/>
          <w:b/>
          <w:color w:val="FF0000"/>
          <w:sz w:val="24"/>
          <w:szCs w:val="24"/>
        </w:rPr>
      </w:pPr>
    </w:p>
    <w:p w:rsidR="00724A03" w:rsidRPr="00081D06"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081D06">
        <w:rPr>
          <w:rFonts w:ascii="Book Antiqua" w:hAnsi="Book Antiqua" w:cs="Times New Roman"/>
          <w:b/>
          <w:sz w:val="24"/>
          <w:szCs w:val="24"/>
        </w:rPr>
        <w:t>Wright EK</w:t>
      </w:r>
      <w:r w:rsidRPr="00081D06">
        <w:rPr>
          <w:rFonts w:ascii="Book Antiqua" w:hAnsi="Book Antiqua" w:cs="Times New Roman"/>
          <w:sz w:val="24"/>
          <w:szCs w:val="24"/>
        </w:rPr>
        <w:t xml:space="preserve">, Williams J, Andrews JM, Day A, </w:t>
      </w:r>
      <w:proofErr w:type="spellStart"/>
      <w:r w:rsidRPr="00081D06">
        <w:rPr>
          <w:rFonts w:ascii="Book Antiqua" w:hAnsi="Book Antiqua" w:cs="Times New Roman"/>
          <w:sz w:val="24"/>
          <w:szCs w:val="24"/>
        </w:rPr>
        <w:t>Gearry</w:t>
      </w:r>
      <w:proofErr w:type="spellEnd"/>
      <w:r w:rsidRPr="00081D06">
        <w:rPr>
          <w:rFonts w:ascii="Book Antiqua" w:hAnsi="Book Antiqua" w:cs="Times New Roman"/>
          <w:sz w:val="24"/>
          <w:szCs w:val="24"/>
        </w:rPr>
        <w:t xml:space="preserve"> R, Bampton P, </w:t>
      </w:r>
      <w:r w:rsidRPr="00081D06">
        <w:rPr>
          <w:rFonts w:ascii="Times New Roman" w:eastAsia="Times New Roman" w:hAnsi="Times New Roman" w:cs="Times New Roman"/>
          <w:sz w:val="24"/>
          <w:szCs w:val="24"/>
          <w:lang w:val="en" w:eastAsia="en-AU"/>
        </w:rPr>
        <w:t xml:space="preserve">Moore D, </w:t>
      </w:r>
      <w:proofErr w:type="spellStart"/>
      <w:r w:rsidRPr="00081D06">
        <w:rPr>
          <w:rFonts w:ascii="Times New Roman" w:eastAsia="Times New Roman" w:hAnsi="Times New Roman" w:cs="Times New Roman"/>
          <w:sz w:val="24"/>
          <w:szCs w:val="24"/>
          <w:lang w:val="en" w:eastAsia="en-AU"/>
        </w:rPr>
        <w:t>Lemberg</w:t>
      </w:r>
      <w:proofErr w:type="spellEnd"/>
      <w:r w:rsidRPr="00081D06">
        <w:rPr>
          <w:rFonts w:ascii="Times New Roman" w:eastAsia="Times New Roman" w:hAnsi="Times New Roman" w:cs="Times New Roman"/>
          <w:sz w:val="24"/>
          <w:szCs w:val="24"/>
          <w:lang w:val="en" w:eastAsia="en-AU"/>
        </w:rPr>
        <w:t xml:space="preserve"> D, </w:t>
      </w:r>
      <w:proofErr w:type="spellStart"/>
      <w:r w:rsidRPr="00081D06">
        <w:rPr>
          <w:rFonts w:ascii="Times New Roman" w:eastAsia="Times New Roman" w:hAnsi="Times New Roman" w:cs="Times New Roman"/>
          <w:sz w:val="24"/>
          <w:szCs w:val="24"/>
          <w:lang w:val="en" w:eastAsia="en-AU"/>
        </w:rPr>
        <w:t>Ravikumaran</w:t>
      </w:r>
      <w:proofErr w:type="spellEnd"/>
      <w:r w:rsidRPr="00081D06">
        <w:rPr>
          <w:rFonts w:ascii="Times New Roman" w:eastAsia="Times New Roman" w:hAnsi="Times New Roman" w:cs="Times New Roman"/>
          <w:sz w:val="24"/>
          <w:szCs w:val="24"/>
          <w:lang w:val="en" w:eastAsia="en-AU"/>
        </w:rPr>
        <w:t xml:space="preserve"> R, Wilson R, </w:t>
      </w:r>
      <w:proofErr w:type="spellStart"/>
      <w:r w:rsidRPr="00081D06">
        <w:rPr>
          <w:rFonts w:ascii="Times New Roman" w:eastAsia="Times New Roman" w:hAnsi="Times New Roman" w:cs="Times New Roman"/>
          <w:sz w:val="24"/>
          <w:szCs w:val="24"/>
          <w:lang w:val="en" w:eastAsia="en-AU"/>
        </w:rPr>
        <w:t>Lewindon</w:t>
      </w:r>
      <w:proofErr w:type="spellEnd"/>
      <w:r w:rsidRPr="00081D06">
        <w:rPr>
          <w:rFonts w:ascii="Times New Roman" w:eastAsia="Times New Roman" w:hAnsi="Times New Roman" w:cs="Times New Roman"/>
          <w:sz w:val="24"/>
          <w:szCs w:val="24"/>
          <w:lang w:val="en" w:eastAsia="en-AU"/>
        </w:rPr>
        <w:t xml:space="preserve"> P,  Radford-Smith G, Rosenbaum J, </w:t>
      </w:r>
      <w:proofErr w:type="spellStart"/>
      <w:r w:rsidRPr="00081D06">
        <w:rPr>
          <w:rFonts w:ascii="Times New Roman" w:eastAsia="Times New Roman" w:hAnsi="Times New Roman" w:cs="Times New Roman"/>
          <w:sz w:val="24"/>
          <w:szCs w:val="24"/>
          <w:lang w:val="en" w:eastAsia="en-AU"/>
        </w:rPr>
        <w:t>Catto</w:t>
      </w:r>
      <w:proofErr w:type="spellEnd"/>
      <w:r w:rsidRPr="00081D06">
        <w:rPr>
          <w:rFonts w:ascii="Times New Roman" w:eastAsia="Times New Roman" w:hAnsi="Times New Roman" w:cs="Times New Roman"/>
          <w:sz w:val="24"/>
          <w:szCs w:val="24"/>
          <w:lang w:val="en" w:eastAsia="en-AU"/>
        </w:rPr>
        <w:t>-Smith A, Desmond PV, Connell WR, Cameron D, Alex G, Bell SJ, De Cruz P.</w:t>
      </w:r>
      <w:r w:rsidRPr="00081D06">
        <w:rPr>
          <w:rFonts w:ascii="Book Antiqua" w:hAnsi="Book Antiqua" w:cs="Times New Roman"/>
          <w:sz w:val="24"/>
          <w:szCs w:val="24"/>
        </w:rPr>
        <w:t xml:space="preserve"> Perspectives of paediatric and adult gastroenterologists on transfer and transition care of adolescents with inflammatory bowel disease. </w:t>
      </w:r>
      <w:r w:rsidRPr="00081D06">
        <w:rPr>
          <w:rFonts w:ascii="Book Antiqua" w:hAnsi="Book Antiqua" w:cs="Times New Roman"/>
          <w:i/>
          <w:sz w:val="24"/>
          <w:szCs w:val="24"/>
        </w:rPr>
        <w:t>Intern Med J</w:t>
      </w:r>
      <w:r w:rsidRPr="00081D06">
        <w:rPr>
          <w:rFonts w:ascii="Book Antiqua" w:hAnsi="Book Antiqua" w:cs="Times New Roman"/>
          <w:sz w:val="24"/>
          <w:szCs w:val="24"/>
        </w:rPr>
        <w:t xml:space="preserve">. 2014. </w:t>
      </w:r>
      <w:r w:rsidRPr="00081D06">
        <w:rPr>
          <w:rFonts w:ascii="Book Antiqua" w:hAnsi="Book Antiqua" w:cs="Times New Roman"/>
          <w:sz w:val="24"/>
          <w:szCs w:val="24"/>
          <w:lang w:val="en"/>
        </w:rPr>
        <w:t>44: 490–496.</w:t>
      </w:r>
      <w:r w:rsidRPr="00081D06">
        <w:rPr>
          <w:rFonts w:ascii="Book Antiqua" w:hAnsi="Book Antiqua" w:cs="Times New Roman"/>
          <w:sz w:val="24"/>
          <w:szCs w:val="24"/>
        </w:rPr>
        <w:t xml:space="preserve"> [PMID 24589174 </w:t>
      </w:r>
      <w:r w:rsidRPr="00081D06">
        <w:rPr>
          <w:rFonts w:ascii="Book Antiqua" w:eastAsia="Times New Roman" w:hAnsi="Book Antiqua" w:cs="Times New Roman"/>
          <w:sz w:val="24"/>
          <w:szCs w:val="24"/>
          <w:lang w:val="en" w:eastAsia="en-AU"/>
        </w:rPr>
        <w:t>DOI: 10.1111/imj.12402]</w:t>
      </w:r>
    </w:p>
    <w:p w:rsidR="00724A03" w:rsidRPr="00A4702B" w:rsidRDefault="00724A03" w:rsidP="00724A03">
      <w:pPr>
        <w:pStyle w:val="ListParagraph"/>
        <w:spacing w:line="360" w:lineRule="auto"/>
        <w:rPr>
          <w:rFonts w:ascii="Book Antiqua" w:hAnsi="Book Antiqua" w:cs="Times New Roman"/>
          <w:b/>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Style w:val="slug-doi2"/>
          <w:rFonts w:ascii="Book Antiqua" w:hAnsi="Book Antiqua" w:cs="Times New Roman"/>
          <w:sz w:val="24"/>
          <w:szCs w:val="24"/>
        </w:rPr>
      </w:pPr>
      <w:r w:rsidRPr="003F67E0">
        <w:rPr>
          <w:rFonts w:ascii="Book Antiqua" w:hAnsi="Book Antiqua" w:cs="Times New Roman"/>
          <w:b/>
          <w:sz w:val="24"/>
          <w:szCs w:val="24"/>
        </w:rPr>
        <w:t>Sebastian S</w:t>
      </w:r>
      <w:r w:rsidRPr="00A4702B">
        <w:rPr>
          <w:rFonts w:ascii="Book Antiqua" w:hAnsi="Book Antiqua" w:cs="Times New Roman"/>
          <w:sz w:val="24"/>
          <w:szCs w:val="24"/>
        </w:rPr>
        <w:t>, Jenkins H, Arnott I, Croft N, Ahmad T, McCartney</w:t>
      </w:r>
      <w:r w:rsidRPr="00A4702B">
        <w:rPr>
          <w:rFonts w:ascii="Book Antiqua" w:hAnsi="Book Antiqua" w:cs="Times New Roman"/>
          <w:b/>
          <w:sz w:val="24"/>
          <w:szCs w:val="24"/>
        </w:rPr>
        <w:t xml:space="preserve"> </w:t>
      </w:r>
      <w:r w:rsidRPr="00D46CB5">
        <w:rPr>
          <w:rFonts w:ascii="Book Antiqua" w:hAnsi="Book Antiqua" w:cs="Times New Roman"/>
          <w:sz w:val="24"/>
          <w:szCs w:val="24"/>
        </w:rPr>
        <w:t>S</w:t>
      </w:r>
      <w:r w:rsidRPr="00A4702B">
        <w:rPr>
          <w:rFonts w:ascii="Book Antiqua" w:hAnsi="Book Antiqua" w:cs="Times New Roman"/>
          <w:b/>
          <w:sz w:val="24"/>
          <w:szCs w:val="24"/>
        </w:rPr>
        <w:t>.</w:t>
      </w:r>
      <w:r w:rsidRPr="00A4702B">
        <w:rPr>
          <w:rFonts w:ascii="Book Antiqua" w:eastAsia="Times New Roman" w:hAnsi="Book Antiqua" w:cs="Times New Roman"/>
          <w:b/>
          <w:bCs/>
          <w:sz w:val="24"/>
          <w:szCs w:val="24"/>
          <w:lang w:val="en" w:eastAsia="en-AU"/>
        </w:rPr>
        <w:t xml:space="preserve"> </w:t>
      </w:r>
      <w:r w:rsidRPr="00A4702B">
        <w:rPr>
          <w:rFonts w:ascii="Book Antiqua" w:hAnsi="Book Antiqua" w:cs="Times New Roman"/>
          <w:sz w:val="24"/>
          <w:szCs w:val="24"/>
        </w:rPr>
        <w:t>Barriers to transition care in inflammatory bowel disease: A survey of adult and paediatric gastroenterologists in the UK.</w:t>
      </w:r>
      <w:r w:rsidRPr="00A4702B">
        <w:rPr>
          <w:rFonts w:ascii="Book Antiqua" w:hAnsi="Book Antiqua" w:cs="Times New Roman"/>
          <w:bCs/>
          <w:sz w:val="24"/>
          <w:szCs w:val="24"/>
        </w:rPr>
        <w:t xml:space="preserve"> </w:t>
      </w:r>
      <w:r w:rsidRPr="00656B85">
        <w:rPr>
          <w:rFonts w:ascii="Book Antiqua" w:hAnsi="Book Antiqua" w:cs="Times New Roman"/>
          <w:i/>
          <w:iCs/>
          <w:sz w:val="24"/>
          <w:szCs w:val="24"/>
          <w:lang w:val="en"/>
        </w:rPr>
        <w:t>Gut</w:t>
      </w:r>
      <w:r>
        <w:rPr>
          <w:rFonts w:ascii="Book Antiqua" w:hAnsi="Book Antiqua" w:cs="Times New Roman"/>
          <w:i/>
          <w:iCs/>
          <w:sz w:val="24"/>
          <w:szCs w:val="24"/>
          <w:lang w:val="en"/>
        </w:rPr>
        <w:t>.</w:t>
      </w:r>
      <w:r w:rsidRPr="00A4702B">
        <w:rPr>
          <w:rFonts w:ascii="Book Antiqua" w:hAnsi="Book Antiqua" w:cs="Times New Roman"/>
          <w:i/>
          <w:iCs/>
          <w:sz w:val="24"/>
          <w:szCs w:val="24"/>
          <w:lang w:val="en"/>
        </w:rPr>
        <w:t xml:space="preserve"> </w:t>
      </w:r>
      <w:r w:rsidRPr="00A4702B">
        <w:rPr>
          <w:rFonts w:ascii="Book Antiqua" w:hAnsi="Book Antiqua" w:cs="Times New Roman"/>
          <w:sz w:val="24"/>
          <w:szCs w:val="24"/>
          <w:lang w:val="en"/>
        </w:rPr>
        <w:t>2011;</w:t>
      </w:r>
      <w:r w:rsidRPr="00A4702B">
        <w:rPr>
          <w:rFonts w:ascii="Book Antiqua" w:hAnsi="Book Antiqua" w:cs="Times New Roman"/>
          <w:bCs/>
          <w:sz w:val="24"/>
          <w:szCs w:val="24"/>
          <w:lang w:val="en"/>
        </w:rPr>
        <w:t>60</w:t>
      </w:r>
      <w:r w:rsidRPr="00A4702B">
        <w:rPr>
          <w:rFonts w:ascii="Book Antiqua" w:hAnsi="Book Antiqua" w:cs="Times New Roman"/>
          <w:sz w:val="24"/>
          <w:szCs w:val="24"/>
          <w:lang w:val="en"/>
        </w:rPr>
        <w:t>:A215-A216</w:t>
      </w:r>
      <w:r w:rsidRPr="00A4702B">
        <w:rPr>
          <w:rFonts w:ascii="Book Antiqua" w:hAnsi="Book Antiqua" w:cs="Times New Roman"/>
          <w:bCs/>
          <w:sz w:val="24"/>
          <w:szCs w:val="24"/>
        </w:rPr>
        <w:t xml:space="preserve"> [</w:t>
      </w:r>
      <w:r w:rsidRPr="00A4702B">
        <w:rPr>
          <w:rStyle w:val="slug-doi2"/>
          <w:rFonts w:ascii="Book Antiqua" w:hAnsi="Book Antiqua" w:cs="Times New Roman"/>
          <w:sz w:val="24"/>
          <w:szCs w:val="24"/>
          <w:lang w:val="en"/>
        </w:rPr>
        <w:t>doi:10.1136/gut.2011.239301.455 abstract</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3F67E0">
        <w:rPr>
          <w:rFonts w:ascii="Book Antiqua" w:hAnsi="Book Antiqua" w:cs="Times New Roman"/>
          <w:b/>
          <w:sz w:val="24"/>
          <w:szCs w:val="24"/>
        </w:rPr>
        <w:t>Houston Y</w:t>
      </w:r>
      <w:r w:rsidRPr="00A4702B">
        <w:rPr>
          <w:rFonts w:ascii="Book Antiqua" w:hAnsi="Book Antiqua" w:cs="Times New Roman"/>
          <w:sz w:val="24"/>
          <w:szCs w:val="24"/>
        </w:rPr>
        <w:t xml:space="preserve">, Lindsay J, McCartney S, Croft N, Ahmad T, Russell R, Jenkins H, </w:t>
      </w:r>
      <w:proofErr w:type="gramStart"/>
      <w:r w:rsidRPr="00A4702B">
        <w:rPr>
          <w:rFonts w:ascii="Book Antiqua" w:hAnsi="Book Antiqua" w:cs="Times New Roman"/>
          <w:sz w:val="24"/>
          <w:szCs w:val="24"/>
        </w:rPr>
        <w:t>Arnott</w:t>
      </w:r>
      <w:proofErr w:type="gramEnd"/>
      <w:r w:rsidRPr="00A4702B">
        <w:rPr>
          <w:rFonts w:ascii="Book Antiqua" w:hAnsi="Book Antiqua" w:cs="Times New Roman"/>
          <w:sz w:val="24"/>
          <w:szCs w:val="24"/>
        </w:rPr>
        <w:t xml:space="preserve"> I, Sebastian S. Barriers to transition care in inflammatory bowel disease: A survey of inflammatory bowel disease nurses. [Abstract] In: </w:t>
      </w:r>
      <w:hyperlink r:id="rId18" w:history="1">
        <w:r w:rsidRPr="00A4702B">
          <w:rPr>
            <w:rStyle w:val="Hyperlink"/>
            <w:rFonts w:ascii="Book Antiqua" w:hAnsi="Book Antiqua" w:cs="Times New Roman"/>
            <w:color w:val="auto"/>
            <w:sz w:val="24"/>
            <w:szCs w:val="24"/>
            <w:u w:val="none"/>
            <w:lang w:val="en-GB"/>
          </w:rPr>
          <w:t>Nurses presentations: Nurses poster presentations</w:t>
        </w:r>
      </w:hyperlink>
      <w:r w:rsidRPr="00A4702B">
        <w:rPr>
          <w:rFonts w:ascii="Book Antiqua" w:hAnsi="Book Antiqua" w:cs="Times New Roman"/>
          <w:sz w:val="24"/>
          <w:szCs w:val="24"/>
          <w:lang w:val="en-GB"/>
        </w:rPr>
        <w:t xml:space="preserve">. </w:t>
      </w:r>
      <w:r w:rsidRPr="00A4702B">
        <w:rPr>
          <w:rFonts w:ascii="Book Antiqua" w:hAnsi="Book Antiqua" w:cs="Times New Roman"/>
          <w:sz w:val="24"/>
          <w:szCs w:val="24"/>
        </w:rPr>
        <w:t>ECCO 2011.</w:t>
      </w:r>
    </w:p>
    <w:p w:rsidR="00724A03" w:rsidRPr="00A4702B" w:rsidRDefault="00724A03" w:rsidP="00724A03">
      <w:pPr>
        <w:pStyle w:val="ListParagraph"/>
        <w:spacing w:after="0" w:line="360" w:lineRule="auto"/>
        <w:ind w:left="0"/>
        <w:rPr>
          <w:rFonts w:ascii="Book Antiqua" w:hAnsi="Book Antiqua" w:cs="Times New Roman"/>
          <w:sz w:val="24"/>
          <w:szCs w:val="24"/>
          <w:shd w:val="clear" w:color="auto" w:fill="FFFFFF"/>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3F67E0">
        <w:rPr>
          <w:rFonts w:ascii="Book Antiqua" w:hAnsi="Book Antiqua" w:cs="Times New Roman"/>
          <w:b/>
          <w:sz w:val="24"/>
          <w:szCs w:val="24"/>
          <w:shd w:val="clear" w:color="auto" w:fill="FFFFFF"/>
        </w:rPr>
        <w:lastRenderedPageBreak/>
        <w:t>Philpott J</w:t>
      </w:r>
      <w:r w:rsidRPr="00A4702B">
        <w:rPr>
          <w:rFonts w:ascii="Book Antiqua" w:hAnsi="Book Antiqua" w:cs="Times New Roman"/>
          <w:sz w:val="24"/>
          <w:szCs w:val="24"/>
          <w:shd w:val="clear" w:color="auto" w:fill="FFFFFF"/>
        </w:rPr>
        <w:t xml:space="preserve">. </w:t>
      </w:r>
      <w:r w:rsidRPr="00A4702B">
        <w:rPr>
          <w:rFonts w:ascii="Book Antiqua" w:eastAsia="Times New Roman" w:hAnsi="Book Antiqua" w:cs="Times New Roman"/>
          <w:bCs/>
          <w:kern w:val="36"/>
          <w:sz w:val="24"/>
          <w:szCs w:val="24"/>
          <w:lang w:val="en" w:eastAsia="en-AU"/>
        </w:rPr>
        <w:t xml:space="preserve">Transitional Care in Inflammatory Bowel Disease. </w:t>
      </w:r>
      <w:proofErr w:type="spellStart"/>
      <w:r w:rsidRPr="00656B85">
        <w:rPr>
          <w:rFonts w:ascii="Book Antiqua" w:eastAsia="Times New Roman" w:hAnsi="Book Antiqua" w:cs="Times New Roman"/>
          <w:i/>
          <w:sz w:val="24"/>
          <w:szCs w:val="24"/>
          <w:lang w:val="en" w:eastAsia="en-AU"/>
        </w:rPr>
        <w:t>Gastroenterol</w:t>
      </w:r>
      <w:proofErr w:type="spellEnd"/>
      <w:r w:rsidRPr="00656B85">
        <w:rPr>
          <w:rFonts w:ascii="Book Antiqua" w:eastAsia="Times New Roman" w:hAnsi="Book Antiqua" w:cs="Times New Roman"/>
          <w:i/>
          <w:sz w:val="24"/>
          <w:szCs w:val="24"/>
          <w:lang w:val="en" w:eastAsia="en-AU"/>
        </w:rPr>
        <w:t xml:space="preserve"> </w:t>
      </w:r>
      <w:proofErr w:type="spellStart"/>
      <w:r w:rsidRPr="00656B85">
        <w:rPr>
          <w:rFonts w:ascii="Book Antiqua" w:eastAsia="Times New Roman" w:hAnsi="Book Antiqua" w:cs="Times New Roman"/>
          <w:i/>
          <w:sz w:val="24"/>
          <w:szCs w:val="24"/>
          <w:lang w:val="en" w:eastAsia="en-AU"/>
        </w:rPr>
        <w:t>Hepatol</w:t>
      </w:r>
      <w:proofErr w:type="spellEnd"/>
      <w:r w:rsidRPr="00A4702B">
        <w:rPr>
          <w:rFonts w:ascii="Book Antiqua" w:eastAsia="Times New Roman" w:hAnsi="Book Antiqua" w:cs="Times New Roman"/>
          <w:sz w:val="24"/>
          <w:szCs w:val="24"/>
          <w:lang w:val="en" w:eastAsia="en-AU"/>
        </w:rPr>
        <w:t>. 2011. 7(1): 26–32.</w:t>
      </w:r>
      <w:r w:rsidRPr="00A4702B">
        <w:rPr>
          <w:rFonts w:ascii="Book Antiqua" w:eastAsia="Times New Roman" w:hAnsi="Book Antiqua" w:cs="Times New Roman"/>
          <w:b/>
          <w:bCs/>
          <w:kern w:val="36"/>
          <w:sz w:val="24"/>
          <w:szCs w:val="24"/>
          <w:lang w:val="en" w:eastAsia="en-AU"/>
        </w:rPr>
        <w:t xml:space="preserve"> </w:t>
      </w:r>
      <w:r w:rsidRPr="00A4702B">
        <w:rPr>
          <w:rFonts w:ascii="Book Antiqua" w:eastAsia="Times New Roman" w:hAnsi="Book Antiqua" w:cs="Times New Roman"/>
          <w:bCs/>
          <w:kern w:val="36"/>
          <w:sz w:val="24"/>
          <w:szCs w:val="24"/>
          <w:lang w:val="en" w:eastAsia="en-AU"/>
        </w:rPr>
        <w:t xml:space="preserve">[PMID </w:t>
      </w:r>
      <w:r w:rsidRPr="00A4702B">
        <w:rPr>
          <w:rFonts w:ascii="Book Antiqua" w:hAnsi="Book Antiqua" w:cs="Times New Roman"/>
          <w:sz w:val="24"/>
          <w:szCs w:val="24"/>
          <w:lang w:val="en"/>
        </w:rPr>
        <w:t>21346849]</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Style w:val="Hyperlink"/>
          <w:rFonts w:ascii="Book Antiqua" w:hAnsi="Book Antiqua" w:cs="Times New Roman"/>
          <w:color w:val="auto"/>
          <w:sz w:val="24"/>
          <w:szCs w:val="24"/>
        </w:rPr>
      </w:pPr>
      <w:r w:rsidRPr="00A4702B">
        <w:rPr>
          <w:rFonts w:ascii="Book Antiqua" w:hAnsi="Book Antiqua" w:cs="Times New Roman"/>
          <w:sz w:val="24"/>
          <w:szCs w:val="24"/>
        </w:rPr>
        <w:t xml:space="preserve">Australian Government Department of Health. ASGC Remoteness areas </w:t>
      </w:r>
      <w:hyperlink r:id="rId19" w:history="1">
        <w:r w:rsidRPr="00A4702B">
          <w:rPr>
            <w:rStyle w:val="Hyperlink"/>
            <w:rFonts w:ascii="Book Antiqua" w:hAnsi="Book Antiqua" w:cs="Times New Roman"/>
            <w:color w:val="auto"/>
            <w:sz w:val="24"/>
            <w:szCs w:val="24"/>
          </w:rPr>
          <w:t>http://www.doctorconnect.gov.au/internet/otd/publishing.nsf/Content/locator</w:t>
        </w:r>
      </w:hyperlink>
      <w:r w:rsidRPr="00A4702B">
        <w:rPr>
          <w:rStyle w:val="Hyperlink"/>
          <w:rFonts w:ascii="Book Antiqua" w:hAnsi="Book Antiqua" w:cs="Times New Roman"/>
          <w:color w:val="auto"/>
          <w:sz w:val="24"/>
          <w:szCs w:val="24"/>
        </w:rPr>
        <w:t xml:space="preserve">. Published </w:t>
      </w:r>
      <w:r w:rsidRPr="00A4702B">
        <w:rPr>
          <w:rFonts w:ascii="Book Antiqua" w:hAnsi="Book Antiqua" w:cs="Times New Roman"/>
          <w:sz w:val="24"/>
          <w:szCs w:val="24"/>
        </w:rPr>
        <w:t>2006. Accessed 04 January 2014.</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Style w:val="Hyperlink"/>
          <w:rFonts w:ascii="Book Antiqua" w:hAnsi="Book Antiqua" w:cs="Times New Roman"/>
          <w:color w:val="auto"/>
          <w:sz w:val="24"/>
          <w:szCs w:val="24"/>
        </w:rPr>
      </w:pPr>
      <w:r w:rsidRPr="00A4702B">
        <w:rPr>
          <w:rFonts w:ascii="Book Antiqua" w:hAnsi="Book Antiqua" w:cs="Times New Roman"/>
          <w:sz w:val="24"/>
          <w:szCs w:val="24"/>
        </w:rPr>
        <w:t xml:space="preserve">Australian Bureau of Statistics. 2033.0.55.001 - Census of Population and Housing: Socio-Economic Indexes for Areas (SEIFA). Data cube only. </w:t>
      </w:r>
      <w:hyperlink r:id="rId20" w:history="1">
        <w:r w:rsidRPr="00A4702B">
          <w:rPr>
            <w:rStyle w:val="Hyperlink"/>
            <w:rFonts w:ascii="Book Antiqua" w:hAnsi="Book Antiqua" w:cs="Times New Roman"/>
            <w:color w:val="auto"/>
            <w:sz w:val="24"/>
            <w:szCs w:val="24"/>
          </w:rPr>
          <w:t>http://www.abs.gov.au/AUSSTATS/abs@.nsf/DetailsPage/2033.0.55.0012011?OpenDocument</w:t>
        </w:r>
      </w:hyperlink>
      <w:r w:rsidRPr="00A4702B">
        <w:rPr>
          <w:rStyle w:val="Hyperlink"/>
          <w:rFonts w:ascii="Book Antiqua" w:hAnsi="Book Antiqua" w:cs="Times New Roman"/>
          <w:color w:val="auto"/>
          <w:sz w:val="24"/>
          <w:szCs w:val="24"/>
        </w:rPr>
        <w:t xml:space="preserve">. Published 2011. Accessed </w:t>
      </w:r>
      <w:r w:rsidRPr="00A4702B">
        <w:rPr>
          <w:rFonts w:ascii="Book Antiqua" w:hAnsi="Book Antiqua" w:cs="Times New Roman"/>
          <w:sz w:val="24"/>
          <w:szCs w:val="24"/>
        </w:rPr>
        <w:t>27 October 2014.</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Style w:val="slug-doi2"/>
          <w:rFonts w:ascii="Book Antiqua" w:hAnsi="Book Antiqua" w:cs="Times New Roman"/>
          <w:sz w:val="24"/>
          <w:szCs w:val="24"/>
        </w:rPr>
      </w:pPr>
      <w:proofErr w:type="spellStart"/>
      <w:r w:rsidRPr="003F67E0">
        <w:rPr>
          <w:rFonts w:ascii="Book Antiqua" w:hAnsi="Book Antiqua" w:cs="Times New Roman"/>
          <w:b/>
          <w:sz w:val="24"/>
          <w:szCs w:val="24"/>
        </w:rPr>
        <w:t>Sawczenko</w:t>
      </w:r>
      <w:proofErr w:type="spellEnd"/>
      <w:r w:rsidRPr="003F67E0">
        <w:rPr>
          <w:rFonts w:ascii="Book Antiqua" w:hAnsi="Book Antiqua" w:cs="Times New Roman"/>
          <w:b/>
          <w:sz w:val="24"/>
          <w:szCs w:val="24"/>
        </w:rPr>
        <w:t xml:space="preserve"> A</w:t>
      </w:r>
      <w:r w:rsidRPr="00A4702B">
        <w:rPr>
          <w:rFonts w:ascii="Book Antiqua" w:hAnsi="Book Antiqua" w:cs="Times New Roman"/>
          <w:sz w:val="24"/>
          <w:szCs w:val="24"/>
        </w:rPr>
        <w:t xml:space="preserve">, Sandhu BK. Presenting features of inflammatory bowel disease in Great Britain and Ireland. </w:t>
      </w:r>
      <w:r w:rsidRPr="00656B85">
        <w:rPr>
          <w:rFonts w:ascii="Book Antiqua" w:hAnsi="Book Antiqua" w:cs="Times New Roman"/>
          <w:i/>
          <w:sz w:val="24"/>
          <w:szCs w:val="24"/>
        </w:rPr>
        <w:t>Arch Dis Child</w:t>
      </w:r>
      <w:r w:rsidRPr="00A4702B">
        <w:rPr>
          <w:rFonts w:ascii="Book Antiqua" w:hAnsi="Book Antiqua" w:cs="Times New Roman"/>
          <w:sz w:val="24"/>
          <w:szCs w:val="24"/>
        </w:rPr>
        <w:t xml:space="preserve">. 2003; 88(11):995-1000 [PMID </w:t>
      </w:r>
      <w:r w:rsidRPr="00A4702B">
        <w:rPr>
          <w:rFonts w:ascii="Book Antiqua" w:hAnsi="Book Antiqua" w:cs="Times New Roman"/>
          <w:sz w:val="24"/>
          <w:szCs w:val="24"/>
          <w:lang w:val="en"/>
        </w:rPr>
        <w:t xml:space="preserve">14612366 </w:t>
      </w:r>
      <w:r w:rsidRPr="00A4702B">
        <w:rPr>
          <w:rStyle w:val="slug-doi2"/>
          <w:rFonts w:ascii="Book Antiqua" w:hAnsi="Book Antiqua" w:cs="Times New Roman"/>
          <w:sz w:val="24"/>
          <w:szCs w:val="24"/>
          <w:lang w:val="en"/>
        </w:rPr>
        <w:t>doi:10.1136/adc.88.11.995]</w:t>
      </w:r>
    </w:p>
    <w:p w:rsidR="00724A03" w:rsidRPr="00A4702B" w:rsidRDefault="00724A03" w:rsidP="00724A03">
      <w:pPr>
        <w:pStyle w:val="ListParagraph"/>
        <w:spacing w:after="0" w:line="360" w:lineRule="auto"/>
        <w:ind w:left="0"/>
        <w:rPr>
          <w:rFonts w:ascii="Book Antiqua" w:hAnsi="Book Antiqua" w:cs="Times New Roman"/>
          <w:sz w:val="24"/>
          <w:szCs w:val="24"/>
          <w:shd w:val="clear" w:color="auto" w:fill="FFFFFF"/>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3F67E0">
        <w:rPr>
          <w:rFonts w:ascii="Book Antiqua" w:hAnsi="Book Antiqua" w:cs="Times New Roman"/>
          <w:b/>
          <w:sz w:val="24"/>
          <w:szCs w:val="24"/>
          <w:shd w:val="clear" w:color="auto" w:fill="FFFFFF"/>
        </w:rPr>
        <w:t xml:space="preserve">Van </w:t>
      </w:r>
      <w:proofErr w:type="spellStart"/>
      <w:r w:rsidRPr="003F67E0">
        <w:rPr>
          <w:rFonts w:ascii="Book Antiqua" w:hAnsi="Book Antiqua" w:cs="Times New Roman"/>
          <w:b/>
          <w:sz w:val="24"/>
          <w:szCs w:val="24"/>
          <w:shd w:val="clear" w:color="auto" w:fill="FFFFFF"/>
        </w:rPr>
        <w:t>Limbergen</w:t>
      </w:r>
      <w:proofErr w:type="spellEnd"/>
      <w:r w:rsidRPr="003F67E0">
        <w:rPr>
          <w:rFonts w:ascii="Book Antiqua" w:hAnsi="Book Antiqua" w:cs="Times New Roman"/>
          <w:b/>
          <w:sz w:val="24"/>
          <w:szCs w:val="24"/>
          <w:shd w:val="clear" w:color="auto" w:fill="FFFFFF"/>
        </w:rPr>
        <w:t xml:space="preserve"> J</w:t>
      </w:r>
      <w:r w:rsidRPr="00A4702B">
        <w:rPr>
          <w:rFonts w:ascii="Book Antiqua" w:hAnsi="Book Antiqua" w:cs="Times New Roman"/>
          <w:sz w:val="24"/>
          <w:szCs w:val="24"/>
          <w:shd w:val="clear" w:color="auto" w:fill="FFFFFF"/>
        </w:rPr>
        <w:t xml:space="preserve">, Russell RK, Drummond HE, </w:t>
      </w:r>
      <w:proofErr w:type="spellStart"/>
      <w:r w:rsidRPr="00A4702B">
        <w:rPr>
          <w:rFonts w:ascii="Book Antiqua" w:hAnsi="Book Antiqua" w:cs="Times New Roman"/>
          <w:sz w:val="24"/>
          <w:szCs w:val="24"/>
          <w:shd w:val="clear" w:color="auto" w:fill="FFFFFF"/>
        </w:rPr>
        <w:t>Aldhous</w:t>
      </w:r>
      <w:proofErr w:type="spellEnd"/>
      <w:r w:rsidRPr="00A4702B">
        <w:rPr>
          <w:rFonts w:ascii="Book Antiqua" w:hAnsi="Book Antiqua" w:cs="Times New Roman"/>
          <w:sz w:val="24"/>
          <w:szCs w:val="24"/>
          <w:shd w:val="clear" w:color="auto" w:fill="FFFFFF"/>
        </w:rPr>
        <w:t xml:space="preserve"> MC, Round NK, </w:t>
      </w:r>
      <w:proofErr w:type="spellStart"/>
      <w:r w:rsidRPr="00A4702B">
        <w:rPr>
          <w:rFonts w:ascii="Book Antiqua" w:hAnsi="Book Antiqua" w:cs="Times New Roman"/>
          <w:sz w:val="24"/>
          <w:szCs w:val="24"/>
          <w:shd w:val="clear" w:color="auto" w:fill="FFFFFF"/>
        </w:rPr>
        <w:t>Nimmo</w:t>
      </w:r>
      <w:proofErr w:type="spellEnd"/>
      <w:r w:rsidRPr="00A4702B">
        <w:rPr>
          <w:rFonts w:ascii="Book Antiqua" w:hAnsi="Book Antiqua" w:cs="Times New Roman"/>
          <w:sz w:val="24"/>
          <w:szCs w:val="24"/>
          <w:shd w:val="clear" w:color="auto" w:fill="FFFFFF"/>
        </w:rPr>
        <w:t xml:space="preserve"> ER, Gillett PM, </w:t>
      </w:r>
      <w:proofErr w:type="spellStart"/>
      <w:r w:rsidRPr="00A4702B">
        <w:rPr>
          <w:rFonts w:ascii="Book Antiqua" w:hAnsi="Book Antiqua" w:cs="Times New Roman"/>
          <w:sz w:val="24"/>
          <w:szCs w:val="24"/>
          <w:shd w:val="clear" w:color="auto" w:fill="FFFFFF"/>
        </w:rPr>
        <w:t>McGrogan</w:t>
      </w:r>
      <w:proofErr w:type="spellEnd"/>
      <w:r w:rsidRPr="00A4702B">
        <w:rPr>
          <w:rFonts w:ascii="Book Antiqua" w:hAnsi="Book Antiqua" w:cs="Times New Roman"/>
          <w:sz w:val="24"/>
          <w:szCs w:val="24"/>
          <w:shd w:val="clear" w:color="auto" w:fill="FFFFFF"/>
        </w:rPr>
        <w:t xml:space="preserve"> P, Weaver LT,  </w:t>
      </w:r>
      <w:proofErr w:type="spellStart"/>
      <w:r w:rsidRPr="00A4702B">
        <w:rPr>
          <w:rFonts w:ascii="Book Antiqua" w:hAnsi="Book Antiqua" w:cs="Times New Roman"/>
          <w:sz w:val="24"/>
          <w:szCs w:val="24"/>
          <w:shd w:val="clear" w:color="auto" w:fill="FFFFFF"/>
        </w:rPr>
        <w:t>Bisset</w:t>
      </w:r>
      <w:proofErr w:type="spellEnd"/>
      <w:r w:rsidRPr="00A4702B">
        <w:rPr>
          <w:rFonts w:ascii="Book Antiqua" w:hAnsi="Book Antiqua" w:cs="Times New Roman"/>
          <w:sz w:val="24"/>
          <w:szCs w:val="24"/>
          <w:shd w:val="clear" w:color="auto" w:fill="FFFFFF"/>
        </w:rPr>
        <w:t xml:space="preserve"> WM, Mahdi G, Arnott ID, </w:t>
      </w:r>
      <w:proofErr w:type="spellStart"/>
      <w:r w:rsidRPr="00A4702B">
        <w:rPr>
          <w:rFonts w:ascii="Book Antiqua" w:hAnsi="Book Antiqua" w:cs="Times New Roman"/>
          <w:sz w:val="24"/>
          <w:szCs w:val="24"/>
          <w:shd w:val="clear" w:color="auto" w:fill="FFFFFF"/>
        </w:rPr>
        <w:t>Satsangi</w:t>
      </w:r>
      <w:proofErr w:type="spellEnd"/>
      <w:r w:rsidRPr="00A4702B">
        <w:rPr>
          <w:rFonts w:ascii="Book Antiqua" w:hAnsi="Book Antiqua" w:cs="Times New Roman"/>
          <w:sz w:val="24"/>
          <w:szCs w:val="24"/>
          <w:shd w:val="clear" w:color="auto" w:fill="FFFFFF"/>
        </w:rPr>
        <w:t xml:space="preserve"> J, Wilson DC. Definition of phenotypic characteristics of childhood-onset inflammatory bowel disease. </w:t>
      </w:r>
      <w:r w:rsidRPr="001237C6">
        <w:rPr>
          <w:rFonts w:ascii="Book Antiqua" w:hAnsi="Book Antiqua" w:cs="Times New Roman"/>
          <w:i/>
          <w:sz w:val="24"/>
          <w:szCs w:val="24"/>
          <w:shd w:val="clear" w:color="auto" w:fill="FFFFFF"/>
        </w:rPr>
        <w:t>Gastroenterology</w:t>
      </w:r>
      <w:r w:rsidRPr="00A4702B">
        <w:rPr>
          <w:rFonts w:ascii="Book Antiqua" w:hAnsi="Book Antiqua" w:cs="Times New Roman"/>
          <w:sz w:val="24"/>
          <w:szCs w:val="24"/>
          <w:shd w:val="clear" w:color="auto" w:fill="FFFFFF"/>
        </w:rPr>
        <w:t>. 2008; 135 (4):1114-22</w:t>
      </w:r>
      <w:r w:rsidRPr="00A4702B">
        <w:rPr>
          <w:rFonts w:ascii="Book Antiqua" w:hAnsi="Book Antiqua" w:cs="Times New Roman"/>
          <w:vanish/>
          <w:sz w:val="24"/>
          <w:szCs w:val="24"/>
          <w:lang w:val="en"/>
        </w:rPr>
        <w:t>Transitioning the Adolescent Inflammatory Bowel Disease Patient: Guidelines for the Adult and Pediatric Gastroenterologist</w:t>
      </w:r>
      <w:r w:rsidRPr="00A4702B">
        <w:rPr>
          <w:rFonts w:ascii="Book Antiqua" w:hAnsi="Book Antiqua" w:cs="Times New Roman"/>
          <w:sz w:val="24"/>
          <w:szCs w:val="24"/>
          <w:lang w:val="en"/>
        </w:rPr>
        <w:t xml:space="preserve">. [PMID 18725221 </w:t>
      </w:r>
      <w:proofErr w:type="spellStart"/>
      <w:r w:rsidRPr="00A4702B">
        <w:rPr>
          <w:rFonts w:ascii="Book Antiqua" w:hAnsi="Book Antiqua" w:cs="Times New Roman"/>
          <w:sz w:val="24"/>
          <w:szCs w:val="24"/>
        </w:rPr>
        <w:t>doi</w:t>
      </w:r>
      <w:proofErr w:type="spellEnd"/>
      <w:r w:rsidRPr="00A4702B">
        <w:rPr>
          <w:rFonts w:ascii="Book Antiqua" w:hAnsi="Book Antiqua" w:cs="Times New Roman"/>
          <w:sz w:val="24"/>
          <w:szCs w:val="24"/>
        </w:rPr>
        <w:t>: 10.1053/j.gastro.2008.06.081]</w:t>
      </w:r>
    </w:p>
    <w:p w:rsidR="00724A03" w:rsidRPr="00A4702B" w:rsidRDefault="00724A03" w:rsidP="00724A03">
      <w:pPr>
        <w:autoSpaceDE w:val="0"/>
        <w:autoSpaceDN w:val="0"/>
        <w:adjustRightInd w:val="0"/>
        <w:spacing w:after="0" w:line="360" w:lineRule="auto"/>
        <w:rPr>
          <w:rStyle w:val="autho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Style w:val="HTMLCite"/>
          <w:rFonts w:ascii="Book Antiqua" w:hAnsi="Book Antiqua" w:cs="Times New Roman"/>
          <w:i w:val="0"/>
          <w:iCs w:val="0"/>
          <w:sz w:val="24"/>
          <w:szCs w:val="24"/>
        </w:rPr>
      </w:pPr>
      <w:r w:rsidRPr="003F67E0">
        <w:rPr>
          <w:rStyle w:val="author"/>
          <w:rFonts w:ascii="Book Antiqua" w:hAnsi="Book Antiqua" w:cs="Times New Roman"/>
          <w:b/>
          <w:sz w:val="24"/>
          <w:szCs w:val="24"/>
          <w:lang w:val="en"/>
        </w:rPr>
        <w:t>Lopez San Roman A</w:t>
      </w:r>
      <w:r w:rsidRPr="00A4702B">
        <w:rPr>
          <w:rStyle w:val="HTMLCite"/>
          <w:rFonts w:ascii="Book Antiqua" w:hAnsi="Book Antiqua" w:cs="Times New Roman"/>
          <w:sz w:val="24"/>
          <w:szCs w:val="24"/>
          <w:lang w:val="en"/>
        </w:rPr>
        <w:t xml:space="preserve">, </w:t>
      </w:r>
      <w:r w:rsidRPr="00A4702B">
        <w:rPr>
          <w:rStyle w:val="author"/>
          <w:rFonts w:ascii="Book Antiqua" w:hAnsi="Book Antiqua" w:cs="Times New Roman"/>
          <w:sz w:val="24"/>
          <w:szCs w:val="24"/>
          <w:lang w:val="en"/>
        </w:rPr>
        <w:t>Bermejo F</w:t>
      </w:r>
      <w:r w:rsidRPr="00A4702B">
        <w:rPr>
          <w:rStyle w:val="HTMLCite"/>
          <w:rFonts w:ascii="Book Antiqua" w:hAnsi="Book Antiqua" w:cs="Times New Roman"/>
          <w:sz w:val="24"/>
          <w:szCs w:val="24"/>
          <w:lang w:val="en"/>
        </w:rPr>
        <w:t xml:space="preserve">, </w:t>
      </w:r>
      <w:r w:rsidRPr="00A4702B">
        <w:rPr>
          <w:rStyle w:val="author"/>
          <w:rFonts w:ascii="Book Antiqua" w:hAnsi="Book Antiqua" w:cs="Times New Roman"/>
          <w:sz w:val="24"/>
          <w:szCs w:val="24"/>
          <w:lang w:val="en"/>
        </w:rPr>
        <w:t>Carrera E</w:t>
      </w:r>
      <w:r w:rsidRPr="00A4702B">
        <w:rPr>
          <w:rStyle w:val="HTMLCite"/>
          <w:rFonts w:ascii="Book Antiqua" w:hAnsi="Book Antiqua" w:cs="Times New Roman"/>
          <w:sz w:val="24"/>
          <w:szCs w:val="24"/>
          <w:lang w:val="en"/>
        </w:rPr>
        <w:t xml:space="preserve">, </w:t>
      </w:r>
      <w:r w:rsidRPr="00A4702B">
        <w:rPr>
          <w:rFonts w:ascii="Book Antiqua" w:hAnsi="Book Antiqua" w:cs="Times New Roman"/>
          <w:sz w:val="24"/>
          <w:szCs w:val="24"/>
        </w:rPr>
        <w:t xml:space="preserve">Pérez-Abad M, </w:t>
      </w:r>
      <w:proofErr w:type="spellStart"/>
      <w:r w:rsidRPr="00A4702B">
        <w:rPr>
          <w:rFonts w:ascii="Book Antiqua" w:hAnsi="Book Antiqua" w:cs="Times New Roman"/>
          <w:sz w:val="24"/>
          <w:szCs w:val="24"/>
        </w:rPr>
        <w:t>Boixeda</w:t>
      </w:r>
      <w:proofErr w:type="spellEnd"/>
      <w:r w:rsidRPr="00A4702B">
        <w:rPr>
          <w:rFonts w:ascii="Book Antiqua" w:hAnsi="Book Antiqua" w:cs="Times New Roman"/>
          <w:sz w:val="24"/>
          <w:szCs w:val="24"/>
        </w:rPr>
        <w:t xml:space="preserve"> D</w:t>
      </w:r>
      <w:r w:rsidRPr="00A4702B">
        <w:rPr>
          <w:rStyle w:val="HTMLCite"/>
          <w:rFonts w:ascii="Book Antiqua" w:hAnsi="Book Antiqua" w:cs="Times New Roman"/>
          <w:sz w:val="24"/>
          <w:szCs w:val="24"/>
          <w:lang w:val="en"/>
        </w:rPr>
        <w:t xml:space="preserve">. </w:t>
      </w:r>
      <w:r w:rsidRPr="00A4702B">
        <w:rPr>
          <w:rStyle w:val="articletitle"/>
          <w:rFonts w:ascii="Book Antiqua" w:hAnsi="Book Antiqua" w:cs="Times New Roman"/>
          <w:iCs/>
          <w:sz w:val="24"/>
          <w:szCs w:val="24"/>
          <w:lang w:val="en"/>
        </w:rPr>
        <w:t>Adherence to treatment in inflammatory bowel disease</w:t>
      </w:r>
      <w:r w:rsidRPr="00A4702B">
        <w:rPr>
          <w:rStyle w:val="HTMLCite"/>
          <w:rFonts w:ascii="Book Antiqua" w:hAnsi="Book Antiqua" w:cs="Times New Roman"/>
          <w:i w:val="0"/>
          <w:sz w:val="24"/>
          <w:szCs w:val="24"/>
          <w:lang w:val="en"/>
        </w:rPr>
        <w:t xml:space="preserve">. </w:t>
      </w:r>
      <w:r w:rsidRPr="00656B85">
        <w:rPr>
          <w:rStyle w:val="journaltitle2"/>
          <w:rFonts w:ascii="Book Antiqua" w:hAnsi="Book Antiqua" w:cs="Times New Roman"/>
          <w:sz w:val="24"/>
          <w:szCs w:val="24"/>
          <w:lang w:val="en"/>
        </w:rPr>
        <w:t xml:space="preserve">Rev </w:t>
      </w:r>
      <w:proofErr w:type="spellStart"/>
      <w:proofErr w:type="gramStart"/>
      <w:r w:rsidRPr="00656B85">
        <w:rPr>
          <w:rStyle w:val="journaltitle2"/>
          <w:rFonts w:ascii="Book Antiqua" w:hAnsi="Book Antiqua" w:cs="Times New Roman"/>
          <w:sz w:val="24"/>
          <w:szCs w:val="24"/>
          <w:lang w:val="en"/>
        </w:rPr>
        <w:t>Esp</w:t>
      </w:r>
      <w:proofErr w:type="spellEnd"/>
      <w:proofErr w:type="gramEnd"/>
      <w:r w:rsidRPr="00656B85">
        <w:rPr>
          <w:rStyle w:val="journaltitle2"/>
          <w:rFonts w:ascii="Book Antiqua" w:hAnsi="Book Antiqua" w:cs="Times New Roman"/>
          <w:sz w:val="24"/>
          <w:szCs w:val="24"/>
          <w:lang w:val="en"/>
        </w:rPr>
        <w:t xml:space="preserve"> </w:t>
      </w:r>
      <w:proofErr w:type="spellStart"/>
      <w:r w:rsidRPr="00656B85">
        <w:rPr>
          <w:rStyle w:val="journaltitle2"/>
          <w:rFonts w:ascii="Book Antiqua" w:hAnsi="Book Antiqua" w:cs="Times New Roman"/>
          <w:sz w:val="24"/>
          <w:szCs w:val="24"/>
          <w:lang w:val="en"/>
        </w:rPr>
        <w:t>Enferm</w:t>
      </w:r>
      <w:proofErr w:type="spellEnd"/>
      <w:r w:rsidRPr="00656B85">
        <w:rPr>
          <w:rStyle w:val="journaltitle2"/>
          <w:rFonts w:ascii="Book Antiqua" w:hAnsi="Book Antiqua" w:cs="Times New Roman"/>
          <w:sz w:val="24"/>
          <w:szCs w:val="24"/>
          <w:lang w:val="en"/>
        </w:rPr>
        <w:t xml:space="preserve"> Dig</w:t>
      </w:r>
      <w:r>
        <w:rPr>
          <w:rStyle w:val="journaltitle2"/>
          <w:rFonts w:ascii="Book Antiqua" w:hAnsi="Book Antiqua" w:cs="Times New Roman"/>
          <w:sz w:val="24"/>
          <w:szCs w:val="24"/>
          <w:lang w:val="en"/>
        </w:rPr>
        <w:t>.</w:t>
      </w:r>
      <w:r w:rsidRPr="00A4702B">
        <w:rPr>
          <w:rStyle w:val="HTMLCite"/>
          <w:rFonts w:ascii="Book Antiqua" w:hAnsi="Book Antiqua" w:cs="Times New Roman"/>
          <w:sz w:val="24"/>
          <w:szCs w:val="24"/>
          <w:lang w:val="en"/>
        </w:rPr>
        <w:t xml:space="preserve"> </w:t>
      </w:r>
      <w:r w:rsidRPr="00A4702B">
        <w:rPr>
          <w:rStyle w:val="pubyear"/>
          <w:rFonts w:ascii="Book Antiqua" w:hAnsi="Book Antiqua" w:cs="Times New Roman"/>
          <w:sz w:val="24"/>
          <w:szCs w:val="24"/>
          <w:lang w:val="en"/>
        </w:rPr>
        <w:t>2005</w:t>
      </w:r>
      <w:r w:rsidRPr="00A4702B">
        <w:rPr>
          <w:rStyle w:val="HTMLCite"/>
          <w:rFonts w:ascii="Book Antiqua" w:hAnsi="Book Antiqua" w:cs="Times New Roman"/>
          <w:sz w:val="24"/>
          <w:szCs w:val="24"/>
          <w:lang w:val="en"/>
        </w:rPr>
        <w:t xml:space="preserve">; </w:t>
      </w:r>
      <w:r w:rsidRPr="00A4702B">
        <w:rPr>
          <w:rStyle w:val="vol2"/>
          <w:rFonts w:ascii="Book Antiqua" w:hAnsi="Book Antiqua" w:cs="Times New Roman"/>
          <w:iCs/>
          <w:sz w:val="24"/>
          <w:szCs w:val="24"/>
          <w:lang w:val="en"/>
        </w:rPr>
        <w:t>97</w:t>
      </w:r>
      <w:r w:rsidRPr="00A4702B">
        <w:rPr>
          <w:rStyle w:val="HTMLCite"/>
          <w:rFonts w:ascii="Book Antiqua" w:hAnsi="Book Antiqua" w:cs="Times New Roman"/>
          <w:sz w:val="24"/>
          <w:szCs w:val="24"/>
          <w:lang w:val="en"/>
        </w:rPr>
        <w:t xml:space="preserve">: </w:t>
      </w:r>
      <w:r w:rsidRPr="00A4702B">
        <w:rPr>
          <w:rStyle w:val="pagefirst"/>
          <w:rFonts w:ascii="Book Antiqua" w:hAnsi="Book Antiqua" w:cs="Times New Roman"/>
          <w:iCs/>
          <w:sz w:val="24"/>
          <w:szCs w:val="24"/>
          <w:lang w:val="en"/>
        </w:rPr>
        <w:t>249</w:t>
      </w:r>
      <w:r w:rsidRPr="00A4702B">
        <w:rPr>
          <w:rStyle w:val="HTMLCite"/>
          <w:rFonts w:ascii="Book Antiqua" w:hAnsi="Book Antiqua" w:cs="Times New Roman"/>
          <w:sz w:val="24"/>
          <w:szCs w:val="24"/>
          <w:lang w:val="en"/>
        </w:rPr>
        <w:t>–</w:t>
      </w:r>
      <w:r w:rsidRPr="00A4702B">
        <w:rPr>
          <w:rStyle w:val="pagelast"/>
          <w:rFonts w:ascii="Book Antiqua" w:hAnsi="Book Antiqua" w:cs="Times New Roman"/>
          <w:iCs/>
          <w:sz w:val="24"/>
          <w:szCs w:val="24"/>
          <w:lang w:val="en"/>
        </w:rPr>
        <w:t>57</w:t>
      </w:r>
      <w:r w:rsidRPr="00A4702B">
        <w:rPr>
          <w:rStyle w:val="HTMLCite"/>
          <w:rFonts w:ascii="Book Antiqua" w:hAnsi="Book Antiqua" w:cs="Times New Roman"/>
          <w:sz w:val="24"/>
          <w:szCs w:val="24"/>
          <w:lang w:val="en"/>
        </w:rPr>
        <w:t>. [PMID 15982180]</w:t>
      </w:r>
    </w:p>
    <w:p w:rsidR="00724A03" w:rsidRPr="00A4702B" w:rsidRDefault="00724A03" w:rsidP="00724A03">
      <w:pPr>
        <w:pStyle w:val="ListParagraph"/>
        <w:spacing w:after="0" w:line="360" w:lineRule="auto"/>
        <w:ind w:left="0"/>
        <w:rPr>
          <w:rStyle w:val="author"/>
          <w:rFonts w:ascii="Book Antiqua" w:hAnsi="Book Antiqua" w:cs="Times New Roman"/>
          <w:iCs/>
          <w:sz w:val="24"/>
          <w:szCs w:val="24"/>
          <w:lang w:val="en"/>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3F67E0">
        <w:rPr>
          <w:rStyle w:val="author"/>
          <w:rFonts w:ascii="Book Antiqua" w:hAnsi="Book Antiqua" w:cs="Times New Roman"/>
          <w:b/>
          <w:sz w:val="24"/>
          <w:szCs w:val="24"/>
          <w:lang w:val="en"/>
        </w:rPr>
        <w:t>Shale MJ</w:t>
      </w:r>
      <w:r w:rsidRPr="00A4702B">
        <w:rPr>
          <w:rStyle w:val="HTMLCite"/>
          <w:rFonts w:ascii="Book Antiqua" w:hAnsi="Book Antiqua" w:cs="Times New Roman"/>
          <w:sz w:val="24"/>
          <w:szCs w:val="24"/>
          <w:lang w:val="en"/>
        </w:rPr>
        <w:t xml:space="preserve">, </w:t>
      </w:r>
      <w:r w:rsidRPr="00A4702B">
        <w:rPr>
          <w:rStyle w:val="author"/>
          <w:rFonts w:ascii="Book Antiqua" w:hAnsi="Book Antiqua" w:cs="Times New Roman"/>
          <w:sz w:val="24"/>
          <w:szCs w:val="24"/>
          <w:lang w:val="en"/>
        </w:rPr>
        <w:t>Riley SA</w:t>
      </w:r>
      <w:r w:rsidRPr="00A4702B">
        <w:rPr>
          <w:rStyle w:val="HTMLCite"/>
          <w:rFonts w:ascii="Book Antiqua" w:hAnsi="Book Antiqua" w:cs="Times New Roman"/>
          <w:sz w:val="24"/>
          <w:szCs w:val="24"/>
          <w:lang w:val="en"/>
        </w:rPr>
        <w:t xml:space="preserve">. </w:t>
      </w:r>
      <w:r w:rsidRPr="00A4702B">
        <w:rPr>
          <w:rStyle w:val="articletitle"/>
          <w:rFonts w:ascii="Book Antiqua" w:hAnsi="Book Antiqua" w:cs="Times New Roman"/>
          <w:iCs/>
          <w:sz w:val="24"/>
          <w:szCs w:val="24"/>
          <w:lang w:val="en"/>
        </w:rPr>
        <w:t xml:space="preserve">Studies of compliance with delayed-release </w:t>
      </w:r>
      <w:proofErr w:type="spellStart"/>
      <w:r w:rsidRPr="00A4702B">
        <w:rPr>
          <w:rStyle w:val="articletitle"/>
          <w:rFonts w:ascii="Book Antiqua" w:hAnsi="Book Antiqua" w:cs="Times New Roman"/>
          <w:iCs/>
          <w:sz w:val="24"/>
          <w:szCs w:val="24"/>
          <w:lang w:val="en"/>
        </w:rPr>
        <w:t>mesalazine</w:t>
      </w:r>
      <w:proofErr w:type="spellEnd"/>
      <w:r w:rsidRPr="00A4702B">
        <w:rPr>
          <w:rStyle w:val="articletitle"/>
          <w:rFonts w:ascii="Book Antiqua" w:hAnsi="Book Antiqua" w:cs="Times New Roman"/>
          <w:iCs/>
          <w:sz w:val="24"/>
          <w:szCs w:val="24"/>
          <w:lang w:val="en"/>
        </w:rPr>
        <w:t xml:space="preserve"> therapy in patients with inflammatory bowel disease</w:t>
      </w:r>
      <w:r w:rsidRPr="00A4702B">
        <w:rPr>
          <w:rStyle w:val="HTMLCite"/>
          <w:rFonts w:ascii="Book Antiqua" w:hAnsi="Book Antiqua" w:cs="Times New Roman"/>
          <w:sz w:val="24"/>
          <w:szCs w:val="24"/>
          <w:lang w:val="en"/>
        </w:rPr>
        <w:t xml:space="preserve">. </w:t>
      </w:r>
      <w:r w:rsidRPr="00A4702B">
        <w:rPr>
          <w:rStyle w:val="journaltitle2"/>
          <w:rFonts w:ascii="Book Antiqua" w:hAnsi="Book Antiqua" w:cs="Times New Roman"/>
          <w:sz w:val="24"/>
          <w:szCs w:val="24"/>
          <w:lang w:val="en"/>
        </w:rPr>
        <w:t xml:space="preserve">Aliment </w:t>
      </w:r>
      <w:proofErr w:type="spellStart"/>
      <w:r w:rsidRPr="00A4702B">
        <w:rPr>
          <w:rStyle w:val="journaltitle2"/>
          <w:rFonts w:ascii="Book Antiqua" w:hAnsi="Book Antiqua" w:cs="Times New Roman"/>
          <w:sz w:val="24"/>
          <w:szCs w:val="24"/>
          <w:lang w:val="en"/>
        </w:rPr>
        <w:t>Pharmacol</w:t>
      </w:r>
      <w:proofErr w:type="spellEnd"/>
      <w:r w:rsidRPr="00A4702B">
        <w:rPr>
          <w:rStyle w:val="journaltitle2"/>
          <w:rFonts w:ascii="Book Antiqua" w:hAnsi="Book Antiqua" w:cs="Times New Roman"/>
          <w:sz w:val="24"/>
          <w:szCs w:val="24"/>
          <w:lang w:val="en"/>
        </w:rPr>
        <w:t xml:space="preserve"> </w:t>
      </w:r>
      <w:proofErr w:type="spellStart"/>
      <w:r w:rsidRPr="00A4702B">
        <w:rPr>
          <w:rStyle w:val="journaltitle2"/>
          <w:rFonts w:ascii="Book Antiqua" w:hAnsi="Book Antiqua" w:cs="Times New Roman"/>
          <w:sz w:val="24"/>
          <w:szCs w:val="24"/>
          <w:lang w:val="en"/>
        </w:rPr>
        <w:t>Ther</w:t>
      </w:r>
      <w:proofErr w:type="spellEnd"/>
      <w:r w:rsidRPr="00A4702B">
        <w:rPr>
          <w:rStyle w:val="HTMLCite"/>
          <w:rFonts w:ascii="Book Antiqua" w:hAnsi="Book Antiqua" w:cs="Times New Roman"/>
          <w:sz w:val="24"/>
          <w:szCs w:val="24"/>
          <w:lang w:val="en"/>
        </w:rPr>
        <w:t xml:space="preserve"> </w:t>
      </w:r>
      <w:r w:rsidRPr="00A4702B">
        <w:rPr>
          <w:rStyle w:val="pubyear"/>
          <w:rFonts w:ascii="Book Antiqua" w:hAnsi="Book Antiqua" w:cs="Times New Roman"/>
          <w:sz w:val="24"/>
          <w:szCs w:val="24"/>
          <w:lang w:val="en"/>
        </w:rPr>
        <w:t>2003</w:t>
      </w:r>
      <w:r w:rsidRPr="00A4702B">
        <w:rPr>
          <w:rStyle w:val="HTMLCite"/>
          <w:rFonts w:ascii="Book Antiqua" w:hAnsi="Book Antiqua" w:cs="Times New Roman"/>
          <w:sz w:val="24"/>
          <w:szCs w:val="24"/>
          <w:lang w:val="en"/>
        </w:rPr>
        <w:t xml:space="preserve">; </w:t>
      </w:r>
      <w:r w:rsidRPr="00A4702B">
        <w:rPr>
          <w:rStyle w:val="vol2"/>
          <w:rFonts w:ascii="Book Antiqua" w:hAnsi="Book Antiqua" w:cs="Times New Roman"/>
          <w:iCs/>
          <w:sz w:val="24"/>
          <w:szCs w:val="24"/>
          <w:lang w:val="en"/>
        </w:rPr>
        <w:t>18</w:t>
      </w:r>
      <w:r w:rsidRPr="00A4702B">
        <w:rPr>
          <w:rStyle w:val="HTMLCite"/>
          <w:rFonts w:ascii="Book Antiqua" w:hAnsi="Book Antiqua" w:cs="Times New Roman"/>
          <w:sz w:val="24"/>
          <w:szCs w:val="24"/>
          <w:lang w:val="en"/>
        </w:rPr>
        <w:t xml:space="preserve">: </w:t>
      </w:r>
      <w:r w:rsidRPr="00A4702B">
        <w:rPr>
          <w:rStyle w:val="pagefirst"/>
          <w:rFonts w:ascii="Book Antiqua" w:hAnsi="Book Antiqua" w:cs="Times New Roman"/>
          <w:iCs/>
          <w:sz w:val="24"/>
          <w:szCs w:val="24"/>
          <w:lang w:val="en"/>
        </w:rPr>
        <w:t>191</w:t>
      </w:r>
      <w:r w:rsidRPr="00A4702B">
        <w:rPr>
          <w:rStyle w:val="HTMLCite"/>
          <w:rFonts w:ascii="Book Antiqua" w:hAnsi="Book Antiqua" w:cs="Times New Roman"/>
          <w:sz w:val="24"/>
          <w:szCs w:val="24"/>
          <w:lang w:val="en"/>
        </w:rPr>
        <w:t>–</w:t>
      </w:r>
      <w:r w:rsidRPr="00A4702B">
        <w:rPr>
          <w:rStyle w:val="pagelast"/>
          <w:rFonts w:ascii="Book Antiqua" w:hAnsi="Book Antiqua" w:cs="Times New Roman"/>
          <w:iCs/>
          <w:sz w:val="24"/>
          <w:szCs w:val="24"/>
          <w:lang w:val="en"/>
        </w:rPr>
        <w:t>8</w:t>
      </w:r>
      <w:r w:rsidRPr="00A4702B">
        <w:rPr>
          <w:rStyle w:val="HTMLCite"/>
          <w:rFonts w:ascii="Book Antiqua" w:hAnsi="Book Antiqua" w:cs="Times New Roman"/>
          <w:sz w:val="24"/>
          <w:szCs w:val="24"/>
          <w:lang w:val="en"/>
        </w:rPr>
        <w:t xml:space="preserve">. [PMID 12869079 </w:t>
      </w:r>
      <w:proofErr w:type="spellStart"/>
      <w:r w:rsidRPr="00A4702B">
        <w:rPr>
          <w:rFonts w:ascii="Book Antiqua" w:hAnsi="Book Antiqua" w:cs="Times New Roman"/>
          <w:sz w:val="24"/>
          <w:szCs w:val="24"/>
          <w:lang w:val="en"/>
        </w:rPr>
        <w:t>doi</w:t>
      </w:r>
      <w:proofErr w:type="spellEnd"/>
      <w:r w:rsidRPr="00A4702B">
        <w:rPr>
          <w:rFonts w:ascii="Book Antiqua" w:hAnsi="Book Antiqua" w:cs="Times New Roman"/>
          <w:sz w:val="24"/>
          <w:szCs w:val="24"/>
          <w:lang w:val="en"/>
        </w:rPr>
        <w:t>: 10.1046/j.1365-2036.2003.01648.x]</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Style w:val="Hyperlink"/>
          <w:rFonts w:ascii="Book Antiqua" w:hAnsi="Book Antiqua" w:cs="Times New Roman"/>
          <w:color w:val="auto"/>
          <w:sz w:val="24"/>
          <w:szCs w:val="24"/>
        </w:rPr>
      </w:pPr>
      <w:r w:rsidRPr="00A4702B">
        <w:rPr>
          <w:rFonts w:ascii="Book Antiqua" w:hAnsi="Book Antiqua" w:cs="Times New Roman"/>
          <w:sz w:val="24"/>
          <w:szCs w:val="24"/>
          <w:shd w:val="clear" w:color="auto" w:fill="FFFFFF"/>
        </w:rPr>
        <w:lastRenderedPageBreak/>
        <w:t>Australian Bureau of Statistics</w:t>
      </w:r>
      <w:r w:rsidRPr="00A4702B">
        <w:rPr>
          <w:rFonts w:ascii="Book Antiqua" w:hAnsi="Book Antiqua" w:cs="Times New Roman"/>
          <w:sz w:val="24"/>
          <w:szCs w:val="24"/>
        </w:rPr>
        <w:t xml:space="preserve">. </w:t>
      </w:r>
      <w:hyperlink r:id="rId21" w:history="1">
        <w:r w:rsidRPr="00A4702B">
          <w:rPr>
            <w:rStyle w:val="Hyperlink"/>
            <w:rFonts w:ascii="Book Antiqua" w:hAnsi="Book Antiqua" w:cs="Times New Roman"/>
            <w:color w:val="auto"/>
            <w:sz w:val="24"/>
            <w:szCs w:val="24"/>
            <w:u w:val="none"/>
            <w:shd w:val="clear" w:color="auto" w:fill="FFFFFF"/>
          </w:rPr>
          <w:t>Year Book Australia: Education and Training: Higher Education</w:t>
        </w:r>
      </w:hyperlink>
      <w:r w:rsidRPr="00A4702B">
        <w:rPr>
          <w:rFonts w:ascii="Book Antiqua" w:hAnsi="Book Antiqua" w:cs="Times New Roman"/>
          <w:sz w:val="24"/>
          <w:szCs w:val="24"/>
        </w:rPr>
        <w:t>. (</w:t>
      </w:r>
      <w:proofErr w:type="gramStart"/>
      <w:r w:rsidRPr="00A4702B">
        <w:rPr>
          <w:rFonts w:ascii="Book Antiqua" w:hAnsi="Book Antiqua" w:cs="Times New Roman"/>
          <w:sz w:val="24"/>
          <w:szCs w:val="24"/>
          <w:shd w:val="clear" w:color="auto" w:fill="FFFFFF"/>
        </w:rPr>
        <w:t>cat</w:t>
      </w:r>
      <w:proofErr w:type="gramEnd"/>
      <w:r w:rsidRPr="00A4702B">
        <w:rPr>
          <w:rFonts w:ascii="Book Antiqua" w:hAnsi="Book Antiqua" w:cs="Times New Roman"/>
          <w:sz w:val="24"/>
          <w:szCs w:val="24"/>
          <w:shd w:val="clear" w:color="auto" w:fill="FFFFFF"/>
        </w:rPr>
        <w:t xml:space="preserve">. no. 1301.0). </w:t>
      </w:r>
      <w:hyperlink r:id="rId22" w:history="1">
        <w:r w:rsidRPr="00A4702B">
          <w:rPr>
            <w:rStyle w:val="Hyperlink"/>
            <w:rFonts w:ascii="Book Antiqua" w:hAnsi="Book Antiqua" w:cs="Times New Roman"/>
            <w:color w:val="auto"/>
            <w:sz w:val="24"/>
            <w:szCs w:val="24"/>
          </w:rPr>
          <w:t>http://www.abs.gov.au/ausstats/abs@.nsf/Lookup/by%20Subject/1301.0~2012~Main%20Features~Higher%20education~107</w:t>
        </w:r>
      </w:hyperlink>
      <w:r w:rsidRPr="00A4702B">
        <w:rPr>
          <w:rStyle w:val="Hyperlink"/>
          <w:rFonts w:ascii="Book Antiqua" w:hAnsi="Book Antiqua" w:cs="Times New Roman"/>
          <w:color w:val="auto"/>
          <w:sz w:val="24"/>
          <w:szCs w:val="24"/>
        </w:rPr>
        <w:t xml:space="preserve"> . Published 2012. Accessed </w:t>
      </w:r>
      <w:r w:rsidRPr="00A4702B">
        <w:rPr>
          <w:rFonts w:ascii="Book Antiqua" w:hAnsi="Book Antiqua" w:cs="Times New Roman"/>
          <w:sz w:val="24"/>
          <w:szCs w:val="24"/>
          <w:shd w:val="clear" w:color="auto" w:fill="FFFFFF"/>
        </w:rPr>
        <w:t>03 January 2014.</w:t>
      </w:r>
    </w:p>
    <w:p w:rsidR="00724A03" w:rsidRPr="00A4702B" w:rsidRDefault="00724A03" w:rsidP="00724A03">
      <w:pPr>
        <w:pStyle w:val="ListParagraph"/>
        <w:autoSpaceDE w:val="0"/>
        <w:autoSpaceDN w:val="0"/>
        <w:adjustRightInd w:val="0"/>
        <w:spacing w:after="0" w:line="360" w:lineRule="auto"/>
        <w:ind w:left="0"/>
        <w:rPr>
          <w:rStyle w:val="Hyperlink"/>
          <w:rFonts w:ascii="Book Antiqua" w:hAnsi="Book Antiqua" w:cs="Times New Roman"/>
          <w:color w:val="auto"/>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A4702B">
        <w:rPr>
          <w:rFonts w:ascii="Book Antiqua" w:hAnsi="Book Antiqua" w:cs="Times New Roman"/>
          <w:sz w:val="24"/>
          <w:szCs w:val="24"/>
        </w:rPr>
        <w:t xml:space="preserve">Australian Bureau of statistics. Young people in employment. </w:t>
      </w:r>
      <w:hyperlink r:id="rId23" w:history="1">
        <w:r w:rsidRPr="00A4702B">
          <w:rPr>
            <w:rStyle w:val="Hyperlink"/>
            <w:rFonts w:ascii="Book Antiqua" w:hAnsi="Book Antiqua" w:cs="Times New Roman"/>
            <w:color w:val="auto"/>
            <w:sz w:val="24"/>
            <w:szCs w:val="24"/>
          </w:rPr>
          <w:t>http://www.abs.gov.au/AUSSTATS/abs@.nsf/2f762f95845417aeca25706c00834efa/40070b718b1c9acfca256e9e0028808c!OpenDocument</w:t>
        </w:r>
      </w:hyperlink>
      <w:r w:rsidRPr="00A4702B">
        <w:rPr>
          <w:rStyle w:val="Hyperlink"/>
          <w:rFonts w:ascii="Book Antiqua" w:hAnsi="Book Antiqua" w:cs="Times New Roman"/>
          <w:color w:val="auto"/>
          <w:sz w:val="24"/>
          <w:szCs w:val="24"/>
        </w:rPr>
        <w:t xml:space="preserve">. Published 2006. Accessed </w:t>
      </w:r>
      <w:r w:rsidRPr="00A4702B">
        <w:rPr>
          <w:rFonts w:ascii="Book Antiqua" w:hAnsi="Book Antiqua" w:cs="Times New Roman"/>
          <w:sz w:val="24"/>
          <w:szCs w:val="24"/>
        </w:rPr>
        <w:t>03 January 2014.</w:t>
      </w:r>
    </w:p>
    <w:p w:rsidR="00724A03" w:rsidRPr="00A4702B" w:rsidRDefault="00724A03" w:rsidP="00724A03">
      <w:pPr>
        <w:autoSpaceDE w:val="0"/>
        <w:autoSpaceDN w:val="0"/>
        <w:adjustRightInd w:val="0"/>
        <w:spacing w:after="0" w:line="360" w:lineRule="auto"/>
        <w:rPr>
          <w:rStyle w:val="Hyperlink"/>
          <w:rFonts w:ascii="Book Antiqua" w:hAnsi="Book Antiqua" w:cs="Times New Roman"/>
          <w:color w:val="auto"/>
          <w:sz w:val="24"/>
          <w:szCs w:val="24"/>
        </w:rPr>
      </w:pPr>
    </w:p>
    <w:p w:rsidR="00724A03" w:rsidRPr="00A4702B" w:rsidRDefault="00510512" w:rsidP="00724A03">
      <w:pPr>
        <w:pStyle w:val="ListParagraph"/>
        <w:numPr>
          <w:ilvl w:val="0"/>
          <w:numId w:val="31"/>
        </w:numPr>
        <w:autoSpaceDE w:val="0"/>
        <w:autoSpaceDN w:val="0"/>
        <w:adjustRightInd w:val="0"/>
        <w:spacing w:after="0" w:line="360" w:lineRule="auto"/>
        <w:ind w:left="0"/>
        <w:rPr>
          <w:rStyle w:val="slug-doi"/>
          <w:rFonts w:ascii="Book Antiqua" w:hAnsi="Book Antiqua" w:cs="Times New Roman"/>
          <w:sz w:val="24"/>
          <w:szCs w:val="24"/>
        </w:rPr>
      </w:pPr>
      <w:hyperlink r:id="rId24" w:history="1">
        <w:r w:rsidR="00724A03" w:rsidRPr="000F5F88">
          <w:rPr>
            <w:rStyle w:val="Hyperlink"/>
            <w:rFonts w:ascii="Book Antiqua" w:hAnsi="Book Antiqua" w:cs="Times New Roman"/>
            <w:b/>
            <w:bCs/>
            <w:color w:val="auto"/>
            <w:sz w:val="24"/>
            <w:szCs w:val="24"/>
            <w:u w:val="none"/>
            <w:bdr w:val="none" w:sz="0" w:space="0" w:color="auto" w:frame="1"/>
          </w:rPr>
          <w:t>Cole</w:t>
        </w:r>
      </w:hyperlink>
      <w:r w:rsidR="00724A03" w:rsidRPr="000F5F88">
        <w:rPr>
          <w:rStyle w:val="Hyperlink"/>
          <w:rFonts w:ascii="Book Antiqua" w:hAnsi="Book Antiqua" w:cs="Times New Roman"/>
          <w:b/>
          <w:bCs/>
          <w:color w:val="auto"/>
          <w:sz w:val="24"/>
          <w:szCs w:val="24"/>
          <w:u w:val="none"/>
          <w:bdr w:val="none" w:sz="0" w:space="0" w:color="auto" w:frame="1"/>
        </w:rPr>
        <w:t xml:space="preserve"> R</w:t>
      </w:r>
      <w:r w:rsidR="00724A03" w:rsidRPr="00A4702B">
        <w:rPr>
          <w:rStyle w:val="Hyperlink"/>
          <w:rFonts w:ascii="Book Antiqua" w:hAnsi="Book Antiqua" w:cs="Times New Roman"/>
          <w:bCs/>
          <w:color w:val="auto"/>
          <w:sz w:val="24"/>
          <w:szCs w:val="24"/>
          <w:u w:val="none"/>
          <w:bdr w:val="none" w:sz="0" w:space="0" w:color="auto" w:frame="1"/>
        </w:rPr>
        <w:t xml:space="preserve">, </w:t>
      </w:r>
      <w:hyperlink r:id="rId25" w:history="1">
        <w:r w:rsidR="00724A03" w:rsidRPr="00A4702B">
          <w:rPr>
            <w:rStyle w:val="Hyperlink"/>
            <w:rFonts w:ascii="Book Antiqua" w:hAnsi="Book Antiqua" w:cs="Times New Roman"/>
            <w:bCs/>
            <w:color w:val="auto"/>
            <w:sz w:val="24"/>
            <w:szCs w:val="24"/>
            <w:u w:val="none"/>
            <w:bdr w:val="none" w:sz="0" w:space="0" w:color="auto" w:frame="1"/>
          </w:rPr>
          <w:t>Ashok</w:t>
        </w:r>
      </w:hyperlink>
      <w:r w:rsidR="00724A03" w:rsidRPr="00A4702B">
        <w:rPr>
          <w:rStyle w:val="name"/>
          <w:rFonts w:ascii="Book Antiqua" w:hAnsi="Book Antiqua" w:cs="Times New Roman"/>
          <w:sz w:val="24"/>
          <w:szCs w:val="24"/>
          <w:bdr w:val="none" w:sz="0" w:space="0" w:color="auto" w:frame="1"/>
        </w:rPr>
        <w:t xml:space="preserve"> D</w:t>
      </w:r>
      <w:r w:rsidR="00724A03" w:rsidRPr="00A4702B">
        <w:rPr>
          <w:rFonts w:ascii="Book Antiqua" w:hAnsi="Book Antiqua" w:cs="Times New Roman"/>
          <w:sz w:val="24"/>
          <w:szCs w:val="24"/>
        </w:rPr>
        <w:t>,</w:t>
      </w:r>
      <w:r w:rsidR="00724A03" w:rsidRPr="00A4702B">
        <w:rPr>
          <w:rStyle w:val="apple-converted-space"/>
          <w:rFonts w:ascii="Book Antiqua" w:hAnsi="Book Antiqua" w:cs="Times New Roman"/>
          <w:sz w:val="24"/>
          <w:szCs w:val="24"/>
        </w:rPr>
        <w:t> </w:t>
      </w:r>
      <w:hyperlink r:id="rId26" w:history="1">
        <w:r w:rsidR="00724A03" w:rsidRPr="00A4702B">
          <w:rPr>
            <w:rStyle w:val="Hyperlink"/>
            <w:rFonts w:ascii="Book Antiqua" w:hAnsi="Book Antiqua" w:cs="Times New Roman"/>
            <w:bCs/>
            <w:color w:val="auto"/>
            <w:sz w:val="24"/>
            <w:szCs w:val="24"/>
            <w:u w:val="none"/>
            <w:bdr w:val="none" w:sz="0" w:space="0" w:color="auto" w:frame="1"/>
          </w:rPr>
          <w:t>Kumar</w:t>
        </w:r>
      </w:hyperlink>
      <w:r w:rsidR="00724A03" w:rsidRPr="00A4702B">
        <w:rPr>
          <w:rFonts w:ascii="Book Antiqua" w:hAnsi="Book Antiqua" w:cs="Times New Roman"/>
          <w:sz w:val="24"/>
          <w:szCs w:val="24"/>
        </w:rPr>
        <w:t xml:space="preserve"> </w:t>
      </w:r>
      <w:r w:rsidR="00724A03" w:rsidRPr="00A4702B">
        <w:rPr>
          <w:rStyle w:val="Hyperlink"/>
          <w:rFonts w:ascii="Book Antiqua" w:hAnsi="Book Antiqua" w:cs="Times New Roman"/>
          <w:bCs/>
          <w:color w:val="auto"/>
          <w:sz w:val="24"/>
          <w:szCs w:val="24"/>
          <w:u w:val="none"/>
          <w:bdr w:val="none" w:sz="0" w:space="0" w:color="auto" w:frame="1"/>
        </w:rPr>
        <w:t xml:space="preserve">, </w:t>
      </w:r>
      <w:hyperlink r:id="rId27" w:history="1">
        <w:proofErr w:type="spellStart"/>
        <w:r w:rsidR="00724A03" w:rsidRPr="00A4702B">
          <w:rPr>
            <w:rStyle w:val="Hyperlink"/>
            <w:rFonts w:ascii="Book Antiqua" w:hAnsi="Book Antiqua" w:cs="Times New Roman"/>
            <w:bCs/>
            <w:color w:val="auto"/>
            <w:sz w:val="24"/>
            <w:szCs w:val="24"/>
            <w:u w:val="none"/>
            <w:bdr w:val="none" w:sz="0" w:space="0" w:color="auto" w:frame="1"/>
          </w:rPr>
          <w:t>Razack</w:t>
        </w:r>
        <w:proofErr w:type="spellEnd"/>
      </w:hyperlink>
      <w:r w:rsidR="00724A03" w:rsidRPr="00A4702B">
        <w:rPr>
          <w:rStyle w:val="Hyperlink"/>
          <w:rFonts w:ascii="Book Antiqua" w:hAnsi="Book Antiqua" w:cs="Times New Roman"/>
          <w:bCs/>
          <w:color w:val="auto"/>
          <w:sz w:val="24"/>
          <w:szCs w:val="24"/>
          <w:u w:val="none"/>
          <w:bdr w:val="none" w:sz="0" w:space="0" w:color="auto" w:frame="1"/>
        </w:rPr>
        <w:t xml:space="preserve"> A</w:t>
      </w:r>
      <w:r w:rsidR="00724A03" w:rsidRPr="00A4702B">
        <w:rPr>
          <w:rFonts w:ascii="Book Antiqua" w:hAnsi="Book Antiqua" w:cs="Times New Roman"/>
          <w:sz w:val="24"/>
          <w:szCs w:val="24"/>
        </w:rPr>
        <w:t>,</w:t>
      </w:r>
      <w:r w:rsidR="00724A03" w:rsidRPr="00A4702B">
        <w:rPr>
          <w:rStyle w:val="apple-converted-space"/>
          <w:rFonts w:ascii="Book Antiqua" w:hAnsi="Book Antiqua" w:cs="Times New Roman"/>
          <w:sz w:val="24"/>
          <w:szCs w:val="24"/>
        </w:rPr>
        <w:t> </w:t>
      </w:r>
      <w:proofErr w:type="spellStart"/>
      <w:r w:rsidR="00204F73">
        <w:fldChar w:fldCharType="begin"/>
      </w:r>
      <w:r w:rsidR="00204F73">
        <w:instrText xml:space="preserve"> HYPERLINK "http://gut.bmj.com/search?author1=A+Azaz&amp;sortspec=date&amp;submit=Submit" </w:instrText>
      </w:r>
      <w:r w:rsidR="00204F73">
        <w:fldChar w:fldCharType="separate"/>
      </w:r>
      <w:r w:rsidR="00724A03" w:rsidRPr="00A4702B">
        <w:rPr>
          <w:rStyle w:val="Hyperlink"/>
          <w:rFonts w:ascii="Book Antiqua" w:hAnsi="Book Antiqua" w:cs="Times New Roman"/>
          <w:bCs/>
          <w:color w:val="auto"/>
          <w:sz w:val="24"/>
          <w:szCs w:val="24"/>
          <w:u w:val="none"/>
          <w:bdr w:val="none" w:sz="0" w:space="0" w:color="auto" w:frame="1"/>
        </w:rPr>
        <w:t>Azaz</w:t>
      </w:r>
      <w:proofErr w:type="spellEnd"/>
      <w:r w:rsidR="00204F73">
        <w:rPr>
          <w:rStyle w:val="Hyperlink"/>
          <w:rFonts w:ascii="Book Antiqua" w:hAnsi="Book Antiqua" w:cs="Times New Roman"/>
          <w:bCs/>
          <w:color w:val="auto"/>
          <w:sz w:val="24"/>
          <w:szCs w:val="24"/>
          <w:u w:val="none"/>
          <w:bdr w:val="none" w:sz="0" w:space="0" w:color="auto" w:frame="1"/>
        </w:rPr>
        <w:fldChar w:fldCharType="end"/>
      </w:r>
      <w:r w:rsidR="00724A03" w:rsidRPr="00A4702B">
        <w:rPr>
          <w:rStyle w:val="Hyperlink"/>
          <w:rFonts w:ascii="Book Antiqua" w:hAnsi="Book Antiqua" w:cs="Times New Roman"/>
          <w:bCs/>
          <w:color w:val="auto"/>
          <w:sz w:val="24"/>
          <w:szCs w:val="24"/>
          <w:u w:val="none"/>
          <w:bdr w:val="none" w:sz="0" w:space="0" w:color="auto" w:frame="1"/>
        </w:rPr>
        <w:t xml:space="preserve"> A</w:t>
      </w:r>
      <w:r w:rsidR="00724A03" w:rsidRPr="00A4702B">
        <w:rPr>
          <w:rFonts w:ascii="Book Antiqua" w:hAnsi="Book Antiqua" w:cs="Times New Roman"/>
          <w:sz w:val="24"/>
          <w:szCs w:val="24"/>
        </w:rPr>
        <w:t>,</w:t>
      </w:r>
      <w:r w:rsidR="00724A03" w:rsidRPr="00A4702B">
        <w:rPr>
          <w:rStyle w:val="apple-converted-space"/>
          <w:rFonts w:ascii="Book Antiqua" w:hAnsi="Book Antiqua" w:cs="Times New Roman"/>
          <w:sz w:val="24"/>
          <w:szCs w:val="24"/>
        </w:rPr>
        <w:t> </w:t>
      </w:r>
      <w:hyperlink r:id="rId28" w:history="1">
        <w:r w:rsidR="00724A03" w:rsidRPr="00A4702B">
          <w:rPr>
            <w:rStyle w:val="Hyperlink"/>
            <w:rFonts w:ascii="Book Antiqua" w:hAnsi="Book Antiqua" w:cs="Times New Roman"/>
            <w:bCs/>
            <w:color w:val="auto"/>
            <w:sz w:val="24"/>
            <w:szCs w:val="24"/>
            <w:u w:val="none"/>
            <w:bdr w:val="none" w:sz="0" w:space="0" w:color="auto" w:frame="1"/>
          </w:rPr>
          <w:t>Sebastian</w:t>
        </w:r>
      </w:hyperlink>
      <w:r w:rsidR="00724A03" w:rsidRPr="00A4702B">
        <w:rPr>
          <w:rStyle w:val="Hyperlink"/>
          <w:rFonts w:ascii="Book Antiqua" w:hAnsi="Book Antiqua" w:cs="Times New Roman"/>
          <w:bCs/>
          <w:color w:val="auto"/>
          <w:sz w:val="24"/>
          <w:szCs w:val="24"/>
          <w:u w:val="none"/>
          <w:bdr w:val="none" w:sz="0" w:space="0" w:color="auto" w:frame="1"/>
        </w:rPr>
        <w:t xml:space="preserve"> S</w:t>
      </w:r>
      <w:r w:rsidR="00724A03" w:rsidRPr="00A4702B">
        <w:rPr>
          <w:rFonts w:ascii="Book Antiqua" w:hAnsi="Book Antiqua" w:cs="Times New Roman"/>
          <w:sz w:val="24"/>
          <w:szCs w:val="24"/>
        </w:rPr>
        <w:t xml:space="preserve">. OC-052 Comparative evaluation of outcomes in adolescents with IBD on transfer from paediatric to adult health care services: a case for structured transition. [abstract] In: BSG transition symposium. </w:t>
      </w:r>
      <w:r w:rsidR="00724A03" w:rsidRPr="00A4702B">
        <w:rPr>
          <w:rFonts w:ascii="Book Antiqua" w:hAnsi="Book Antiqua" w:cs="Times New Roman"/>
          <w:bCs/>
          <w:sz w:val="24"/>
          <w:szCs w:val="24"/>
          <w:lang w:val="en"/>
        </w:rPr>
        <w:t>Digestive Disorders Federation Meeting 17–20 June 2012.</w:t>
      </w:r>
      <w:r w:rsidR="00724A03" w:rsidRPr="00A4702B">
        <w:rPr>
          <w:rFonts w:ascii="Book Antiqua" w:hAnsi="Book Antiqua" w:cs="Times New Roman"/>
          <w:b/>
          <w:bCs/>
          <w:sz w:val="24"/>
          <w:szCs w:val="24"/>
          <w:lang w:val="en"/>
        </w:rPr>
        <w:t xml:space="preserve"> </w:t>
      </w:r>
      <w:r w:rsidR="00724A03" w:rsidRPr="00A4702B">
        <w:rPr>
          <w:rFonts w:ascii="Book Antiqua" w:hAnsi="Book Antiqua" w:cs="Times New Roman"/>
          <w:bCs/>
          <w:sz w:val="24"/>
          <w:szCs w:val="24"/>
          <w:lang w:val="en"/>
        </w:rPr>
        <w:t>G</w:t>
      </w:r>
      <w:proofErr w:type="spellStart"/>
      <w:r w:rsidR="00724A03" w:rsidRPr="00A4702B">
        <w:rPr>
          <w:rStyle w:val="HTMLCite"/>
          <w:rFonts w:ascii="Book Antiqua" w:hAnsi="Book Antiqua" w:cs="Times New Roman"/>
          <w:sz w:val="24"/>
          <w:szCs w:val="24"/>
          <w:bdr w:val="none" w:sz="0" w:space="0" w:color="auto" w:frame="1"/>
        </w:rPr>
        <w:t>ut.</w:t>
      </w:r>
      <w:proofErr w:type="spellEnd"/>
      <w:r w:rsidR="00724A03" w:rsidRPr="00A4702B">
        <w:rPr>
          <w:rStyle w:val="HTMLCite"/>
          <w:rFonts w:ascii="Book Antiqua" w:hAnsi="Book Antiqua" w:cs="Times New Roman"/>
          <w:sz w:val="24"/>
          <w:szCs w:val="24"/>
          <w:bdr w:val="none" w:sz="0" w:space="0" w:color="auto" w:frame="1"/>
        </w:rPr>
        <w:t xml:space="preserve"> </w:t>
      </w:r>
      <w:r w:rsidR="00724A03" w:rsidRPr="00A4702B">
        <w:rPr>
          <w:rStyle w:val="apple-converted-space"/>
          <w:rFonts w:ascii="Book Antiqua" w:hAnsi="Book Antiqua" w:cs="Times New Roman"/>
          <w:i/>
          <w:iCs/>
          <w:sz w:val="24"/>
          <w:szCs w:val="24"/>
          <w:bdr w:val="none" w:sz="0" w:space="0" w:color="auto" w:frame="1"/>
        </w:rPr>
        <w:t> </w:t>
      </w:r>
      <w:r w:rsidR="00724A03" w:rsidRPr="00A4702B">
        <w:rPr>
          <w:rStyle w:val="slug-pub-date"/>
          <w:rFonts w:ascii="Book Antiqua" w:hAnsi="Book Antiqua" w:cs="Times New Roman"/>
          <w:sz w:val="24"/>
          <w:szCs w:val="24"/>
          <w:bdr w:val="none" w:sz="0" w:space="0" w:color="auto" w:frame="1"/>
        </w:rPr>
        <w:t>2012;</w:t>
      </w:r>
      <w:r w:rsidR="00724A03" w:rsidRPr="00A4702B">
        <w:rPr>
          <w:rStyle w:val="slug-vol"/>
          <w:rFonts w:ascii="Book Antiqua" w:hAnsi="Book Antiqua" w:cs="Times New Roman"/>
          <w:bCs/>
          <w:sz w:val="24"/>
          <w:szCs w:val="24"/>
          <w:bdr w:val="none" w:sz="0" w:space="0" w:color="auto" w:frame="1"/>
        </w:rPr>
        <w:t>61</w:t>
      </w:r>
      <w:r w:rsidR="00724A03" w:rsidRPr="00A4702B">
        <w:rPr>
          <w:rStyle w:val="cit-sep"/>
          <w:rFonts w:ascii="Book Antiqua" w:hAnsi="Book Antiqua" w:cs="Times New Roman"/>
          <w:sz w:val="24"/>
          <w:szCs w:val="24"/>
          <w:bdr w:val="none" w:sz="0" w:space="0" w:color="auto" w:frame="1"/>
        </w:rPr>
        <w:t>:</w:t>
      </w:r>
      <w:r w:rsidR="00724A03" w:rsidRPr="00A4702B">
        <w:rPr>
          <w:rStyle w:val="slug-pages"/>
          <w:rFonts w:ascii="Book Antiqua" w:hAnsi="Book Antiqua" w:cs="Times New Roman"/>
          <w:sz w:val="24"/>
          <w:szCs w:val="24"/>
          <w:bdr w:val="none" w:sz="0" w:space="0" w:color="auto" w:frame="1"/>
        </w:rPr>
        <w:t>A23</w:t>
      </w:r>
      <w:r w:rsidR="00724A03" w:rsidRPr="00A4702B">
        <w:rPr>
          <w:rStyle w:val="apple-converted-space"/>
          <w:rFonts w:ascii="Book Antiqua" w:hAnsi="Book Antiqua" w:cs="Times New Roman"/>
          <w:sz w:val="24"/>
          <w:szCs w:val="24"/>
          <w:bdr w:val="none" w:sz="0" w:space="0" w:color="auto" w:frame="1"/>
        </w:rPr>
        <w:t> </w:t>
      </w:r>
      <w:r w:rsidR="00724A03" w:rsidRPr="00A4702B">
        <w:rPr>
          <w:rStyle w:val="slug-doi"/>
          <w:rFonts w:ascii="Book Antiqua" w:hAnsi="Book Antiqua" w:cs="Times New Roman"/>
          <w:sz w:val="24"/>
          <w:szCs w:val="24"/>
          <w:bdr w:val="none" w:sz="0" w:space="0" w:color="auto" w:frame="1"/>
        </w:rPr>
        <w:t>doi:10.1136/gutjnl-2012-302514a.52</w:t>
      </w:r>
    </w:p>
    <w:p w:rsidR="00724A03" w:rsidRPr="00A4702B" w:rsidRDefault="00724A03" w:rsidP="00724A03">
      <w:pPr>
        <w:pStyle w:val="ListParagraph"/>
        <w:autoSpaceDE w:val="0"/>
        <w:autoSpaceDN w:val="0"/>
        <w:adjustRightInd w:val="0"/>
        <w:spacing w:after="0" w:line="360" w:lineRule="auto"/>
        <w:ind w:left="0"/>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proofErr w:type="spellStart"/>
      <w:r w:rsidRPr="000F5F88">
        <w:rPr>
          <w:rFonts w:ascii="Book Antiqua" w:hAnsi="Book Antiqua" w:cs="Times New Roman"/>
          <w:b/>
          <w:sz w:val="24"/>
          <w:szCs w:val="24"/>
        </w:rPr>
        <w:t>Turunen</w:t>
      </w:r>
      <w:proofErr w:type="spellEnd"/>
      <w:r w:rsidRPr="000F5F88">
        <w:rPr>
          <w:rFonts w:ascii="Book Antiqua" w:hAnsi="Book Antiqua" w:cs="Times New Roman"/>
          <w:b/>
          <w:sz w:val="24"/>
          <w:szCs w:val="24"/>
        </w:rPr>
        <w:t xml:space="preserve"> P</w:t>
      </w:r>
      <w:r w:rsidRPr="00A4702B">
        <w:rPr>
          <w:rFonts w:ascii="Book Antiqua" w:hAnsi="Book Antiqua" w:cs="Times New Roman"/>
          <w:sz w:val="24"/>
          <w:szCs w:val="24"/>
        </w:rPr>
        <w:t xml:space="preserve">, </w:t>
      </w:r>
      <w:proofErr w:type="spellStart"/>
      <w:r w:rsidRPr="00A4702B">
        <w:rPr>
          <w:rFonts w:ascii="Book Antiqua" w:hAnsi="Book Antiqua" w:cs="Times New Roman"/>
          <w:sz w:val="24"/>
          <w:szCs w:val="24"/>
          <w:lang w:val="en"/>
        </w:rPr>
        <w:t>Ashorn</w:t>
      </w:r>
      <w:proofErr w:type="spellEnd"/>
      <w:r w:rsidRPr="00A4702B">
        <w:rPr>
          <w:rFonts w:ascii="Book Antiqua" w:hAnsi="Book Antiqua" w:cs="Times New Roman"/>
          <w:sz w:val="24"/>
          <w:szCs w:val="24"/>
          <w:lang w:val="en"/>
        </w:rPr>
        <w:t xml:space="preserve"> M, </w:t>
      </w:r>
      <w:proofErr w:type="spellStart"/>
      <w:r w:rsidRPr="00A4702B">
        <w:rPr>
          <w:rFonts w:ascii="Book Antiqua" w:hAnsi="Book Antiqua" w:cs="Times New Roman"/>
          <w:sz w:val="24"/>
          <w:szCs w:val="24"/>
          <w:lang w:val="en"/>
        </w:rPr>
        <w:t>Auvinen</w:t>
      </w:r>
      <w:proofErr w:type="spellEnd"/>
      <w:r w:rsidRPr="00A4702B">
        <w:rPr>
          <w:rFonts w:ascii="Book Antiqua" w:hAnsi="Book Antiqua" w:cs="Times New Roman"/>
          <w:sz w:val="24"/>
          <w:szCs w:val="24"/>
          <w:lang w:val="en"/>
        </w:rPr>
        <w:t xml:space="preserve"> A, </w:t>
      </w:r>
      <w:proofErr w:type="spellStart"/>
      <w:r w:rsidRPr="00A4702B">
        <w:rPr>
          <w:rFonts w:ascii="Book Antiqua" w:hAnsi="Book Antiqua" w:cs="Times New Roman"/>
          <w:sz w:val="24"/>
          <w:szCs w:val="24"/>
          <w:lang w:val="en"/>
        </w:rPr>
        <w:t>Iltanen</w:t>
      </w:r>
      <w:proofErr w:type="spellEnd"/>
      <w:r w:rsidRPr="00A4702B">
        <w:rPr>
          <w:rFonts w:ascii="Book Antiqua" w:hAnsi="Book Antiqua" w:cs="Times New Roman"/>
          <w:sz w:val="24"/>
          <w:szCs w:val="24"/>
          <w:lang w:val="en"/>
        </w:rPr>
        <w:t xml:space="preserve"> S, </w:t>
      </w:r>
      <w:proofErr w:type="spellStart"/>
      <w:r w:rsidRPr="00A4702B">
        <w:rPr>
          <w:rFonts w:ascii="Book Antiqua" w:hAnsi="Book Antiqua" w:cs="Times New Roman"/>
          <w:sz w:val="24"/>
          <w:szCs w:val="24"/>
          <w:lang w:val="en"/>
        </w:rPr>
        <w:t>Huhtala</w:t>
      </w:r>
      <w:proofErr w:type="spellEnd"/>
      <w:r w:rsidRPr="00A4702B">
        <w:rPr>
          <w:rFonts w:ascii="Book Antiqua" w:hAnsi="Book Antiqua" w:cs="Times New Roman"/>
          <w:sz w:val="24"/>
          <w:szCs w:val="24"/>
          <w:lang w:val="en"/>
        </w:rPr>
        <w:t xml:space="preserve"> H, </w:t>
      </w:r>
      <w:proofErr w:type="spellStart"/>
      <w:r w:rsidRPr="00A4702B">
        <w:rPr>
          <w:rFonts w:ascii="Book Antiqua" w:hAnsi="Book Antiqua" w:cs="Times New Roman"/>
          <w:sz w:val="24"/>
          <w:szCs w:val="24"/>
          <w:lang w:val="en"/>
        </w:rPr>
        <w:t>Kolho</w:t>
      </w:r>
      <w:proofErr w:type="spellEnd"/>
      <w:r w:rsidRPr="00A4702B">
        <w:rPr>
          <w:rFonts w:ascii="Book Antiqua" w:hAnsi="Book Antiqua" w:cs="Times New Roman"/>
          <w:sz w:val="24"/>
          <w:szCs w:val="24"/>
          <w:lang w:val="en"/>
        </w:rPr>
        <w:t xml:space="preserve"> K.</w:t>
      </w:r>
      <w:r w:rsidRPr="00A4702B">
        <w:rPr>
          <w:rFonts w:ascii="Book Antiqua" w:hAnsi="Book Antiqua" w:cs="Times New Roman"/>
          <w:sz w:val="24"/>
          <w:szCs w:val="24"/>
        </w:rPr>
        <w:t xml:space="preserve"> Long-term Health Outcomes in Paediatric Inflammatory Bowel Disease: A Population-based Study. </w:t>
      </w:r>
      <w:proofErr w:type="spellStart"/>
      <w:r w:rsidRPr="00656B85">
        <w:rPr>
          <w:rFonts w:ascii="Book Antiqua" w:hAnsi="Book Antiqua" w:cs="Times New Roman"/>
          <w:i/>
          <w:sz w:val="24"/>
          <w:szCs w:val="24"/>
        </w:rPr>
        <w:t>Inflamm</w:t>
      </w:r>
      <w:proofErr w:type="spellEnd"/>
      <w:r w:rsidRPr="00656B85">
        <w:rPr>
          <w:rFonts w:ascii="Book Antiqua" w:hAnsi="Book Antiqua" w:cs="Times New Roman"/>
          <w:i/>
          <w:sz w:val="24"/>
          <w:szCs w:val="24"/>
        </w:rPr>
        <w:t xml:space="preserve"> Bowel Dis</w:t>
      </w:r>
      <w:r w:rsidRPr="00A4702B">
        <w:rPr>
          <w:rFonts w:ascii="Book Antiqua" w:hAnsi="Book Antiqua" w:cs="Times New Roman"/>
          <w:sz w:val="24"/>
          <w:szCs w:val="24"/>
        </w:rPr>
        <w:t xml:space="preserve">. 2009;15(1): 56-62 [PMID </w:t>
      </w:r>
      <w:r w:rsidRPr="00A4702B">
        <w:rPr>
          <w:rFonts w:ascii="Book Antiqua" w:hAnsi="Book Antiqua" w:cs="Times New Roman"/>
          <w:sz w:val="24"/>
          <w:szCs w:val="24"/>
          <w:lang w:val="en"/>
        </w:rPr>
        <w:t xml:space="preserve">18623165 </w:t>
      </w:r>
      <w:proofErr w:type="spellStart"/>
      <w:r w:rsidRPr="00A4702B">
        <w:rPr>
          <w:rFonts w:ascii="Book Antiqua" w:hAnsi="Book Antiqua" w:cs="Times New Roman"/>
          <w:sz w:val="24"/>
          <w:szCs w:val="24"/>
        </w:rPr>
        <w:t>doi</w:t>
      </w:r>
      <w:proofErr w:type="spellEnd"/>
      <w:r w:rsidRPr="00A4702B">
        <w:rPr>
          <w:rFonts w:ascii="Book Antiqua" w:hAnsi="Book Antiqua" w:cs="Times New Roman"/>
          <w:sz w:val="24"/>
          <w:szCs w:val="24"/>
        </w:rPr>
        <w:t>: 10.1002/ibd.20558]</w:t>
      </w:r>
    </w:p>
    <w:p w:rsidR="00724A03" w:rsidRPr="00A4702B" w:rsidRDefault="00724A03" w:rsidP="00724A03">
      <w:pPr>
        <w:pStyle w:val="ListParagraph"/>
        <w:autoSpaceDE w:val="0"/>
        <w:autoSpaceDN w:val="0"/>
        <w:adjustRightInd w:val="0"/>
        <w:spacing w:after="0" w:line="360" w:lineRule="auto"/>
        <w:ind w:left="0"/>
        <w:rPr>
          <w:rFonts w:ascii="Book Antiqua" w:hAnsi="Book Antiqua" w:cs="Times New Roman"/>
          <w:sz w:val="24"/>
          <w:szCs w:val="24"/>
        </w:rPr>
      </w:pPr>
    </w:p>
    <w:p w:rsidR="00724A03" w:rsidRPr="00D46CB5"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proofErr w:type="spellStart"/>
      <w:r w:rsidRPr="00D46CB5">
        <w:rPr>
          <w:rFonts w:ascii="Book Antiqua" w:hAnsi="Book Antiqua" w:cs="Times New Roman"/>
          <w:b/>
          <w:sz w:val="24"/>
          <w:szCs w:val="24"/>
        </w:rPr>
        <w:t>Hait</w:t>
      </w:r>
      <w:proofErr w:type="spellEnd"/>
      <w:r w:rsidRPr="00D46CB5">
        <w:rPr>
          <w:rFonts w:ascii="Book Antiqua" w:hAnsi="Book Antiqua" w:cs="Times New Roman"/>
          <w:b/>
          <w:sz w:val="24"/>
          <w:szCs w:val="24"/>
        </w:rPr>
        <w:t xml:space="preserve"> EJ</w:t>
      </w:r>
      <w:r w:rsidRPr="00D46CB5">
        <w:rPr>
          <w:rFonts w:ascii="Book Antiqua" w:hAnsi="Book Antiqua" w:cs="Times New Roman"/>
          <w:sz w:val="24"/>
          <w:szCs w:val="24"/>
        </w:rPr>
        <w:t xml:space="preserve">, </w:t>
      </w:r>
      <w:proofErr w:type="spellStart"/>
      <w:r w:rsidRPr="00D46CB5">
        <w:rPr>
          <w:rFonts w:ascii="Book Antiqua" w:hAnsi="Book Antiqua" w:cs="Times New Roman"/>
          <w:sz w:val="24"/>
          <w:szCs w:val="24"/>
        </w:rPr>
        <w:t>Barendse</w:t>
      </w:r>
      <w:proofErr w:type="spellEnd"/>
      <w:r w:rsidRPr="00D46CB5">
        <w:rPr>
          <w:rFonts w:ascii="Book Antiqua" w:hAnsi="Book Antiqua" w:cs="Times New Roman"/>
          <w:sz w:val="24"/>
          <w:szCs w:val="24"/>
        </w:rPr>
        <w:t xml:space="preserve"> RM, Arnold J, </w:t>
      </w:r>
      <w:proofErr w:type="spellStart"/>
      <w:r w:rsidRPr="00D46CB5">
        <w:rPr>
          <w:rFonts w:ascii="Book Antiqua" w:hAnsi="Book Antiqua" w:cs="Times New Roman"/>
          <w:sz w:val="24"/>
          <w:szCs w:val="24"/>
        </w:rPr>
        <w:t>V</w:t>
      </w:r>
      <w:r w:rsidRPr="00D46CB5">
        <w:rPr>
          <w:rFonts w:ascii="Book Antiqua" w:hAnsi="Book Antiqua" w:cs="Arial"/>
          <w:bCs/>
          <w:sz w:val="24"/>
          <w:szCs w:val="24"/>
        </w:rPr>
        <w:t>alim</w:t>
      </w:r>
      <w:proofErr w:type="spellEnd"/>
      <w:r w:rsidRPr="00D46CB5">
        <w:rPr>
          <w:rFonts w:ascii="Book Antiqua" w:hAnsi="Book Antiqua" w:cs="Arial"/>
          <w:bCs/>
          <w:sz w:val="24"/>
          <w:szCs w:val="24"/>
        </w:rPr>
        <w:t xml:space="preserve"> C, Sands B, </w:t>
      </w:r>
      <w:proofErr w:type="spellStart"/>
      <w:r w:rsidRPr="00D46CB5">
        <w:rPr>
          <w:rFonts w:ascii="Book Antiqua" w:hAnsi="Book Antiqua" w:cs="Arial"/>
          <w:bCs/>
          <w:sz w:val="24"/>
          <w:szCs w:val="24"/>
        </w:rPr>
        <w:t>Korzenik</w:t>
      </w:r>
      <w:proofErr w:type="spellEnd"/>
      <w:r w:rsidRPr="00D46CB5">
        <w:rPr>
          <w:rFonts w:ascii="Book Antiqua" w:hAnsi="Book Antiqua" w:cs="Arial"/>
          <w:bCs/>
          <w:sz w:val="24"/>
          <w:szCs w:val="24"/>
        </w:rPr>
        <w:t xml:space="preserve"> J, Fishman L</w:t>
      </w:r>
      <w:r w:rsidRPr="00D46CB5">
        <w:rPr>
          <w:rFonts w:ascii="Book Antiqua" w:hAnsi="Book Antiqua" w:cs="Times New Roman"/>
          <w:sz w:val="24"/>
          <w:szCs w:val="24"/>
        </w:rPr>
        <w:t xml:space="preserve">. Transition of adolescents with inflammatory bowel disease from </w:t>
      </w:r>
      <w:proofErr w:type="spellStart"/>
      <w:r w:rsidRPr="00D46CB5">
        <w:rPr>
          <w:rFonts w:ascii="Book Antiqua" w:hAnsi="Book Antiqua" w:cs="Times New Roman"/>
          <w:sz w:val="24"/>
          <w:szCs w:val="24"/>
        </w:rPr>
        <w:t>pediatric</w:t>
      </w:r>
      <w:proofErr w:type="spellEnd"/>
      <w:r w:rsidRPr="00D46CB5">
        <w:rPr>
          <w:rFonts w:ascii="Book Antiqua" w:hAnsi="Book Antiqua" w:cs="Times New Roman"/>
          <w:sz w:val="24"/>
          <w:szCs w:val="24"/>
        </w:rPr>
        <w:t xml:space="preserve"> to adult care: a survey of adult gastroenterologists</w:t>
      </w:r>
      <w:r w:rsidRPr="00D46CB5">
        <w:rPr>
          <w:rFonts w:ascii="Book Antiqua" w:hAnsi="Book Antiqua" w:cs="Times New Roman"/>
          <w:i/>
          <w:sz w:val="24"/>
          <w:szCs w:val="24"/>
        </w:rPr>
        <w:t xml:space="preserve">. </w:t>
      </w:r>
      <w:r w:rsidRPr="00D46CB5">
        <w:rPr>
          <w:rFonts w:ascii="Book Antiqua" w:hAnsi="Book Antiqua" w:cs="Times New Roman"/>
          <w:i/>
          <w:iCs/>
          <w:sz w:val="24"/>
          <w:szCs w:val="24"/>
        </w:rPr>
        <w:t xml:space="preserve">J </w:t>
      </w:r>
      <w:proofErr w:type="spellStart"/>
      <w:r w:rsidRPr="00D46CB5">
        <w:rPr>
          <w:rFonts w:ascii="Book Antiqua" w:hAnsi="Book Antiqua" w:cs="Times New Roman"/>
          <w:i/>
          <w:iCs/>
          <w:sz w:val="24"/>
          <w:szCs w:val="24"/>
        </w:rPr>
        <w:t>Pediatr</w:t>
      </w:r>
      <w:proofErr w:type="spellEnd"/>
      <w:r w:rsidRPr="00D46CB5">
        <w:rPr>
          <w:rFonts w:ascii="Book Antiqua" w:hAnsi="Book Antiqua" w:cs="Times New Roman"/>
          <w:i/>
          <w:iCs/>
          <w:sz w:val="24"/>
          <w:szCs w:val="24"/>
        </w:rPr>
        <w:t xml:space="preserve"> </w:t>
      </w:r>
      <w:proofErr w:type="spellStart"/>
      <w:r w:rsidRPr="00D46CB5">
        <w:rPr>
          <w:rFonts w:ascii="Book Antiqua" w:hAnsi="Book Antiqua" w:cs="Times New Roman"/>
          <w:i/>
          <w:iCs/>
          <w:sz w:val="24"/>
          <w:szCs w:val="24"/>
        </w:rPr>
        <w:t>Gastroenterol</w:t>
      </w:r>
      <w:proofErr w:type="spellEnd"/>
      <w:r w:rsidRPr="00D46CB5">
        <w:rPr>
          <w:rFonts w:ascii="Book Antiqua" w:hAnsi="Book Antiqua" w:cs="Times New Roman"/>
          <w:i/>
          <w:iCs/>
          <w:sz w:val="24"/>
          <w:szCs w:val="24"/>
        </w:rPr>
        <w:t xml:space="preserve"> </w:t>
      </w:r>
      <w:proofErr w:type="spellStart"/>
      <w:r w:rsidRPr="00D46CB5">
        <w:rPr>
          <w:rFonts w:ascii="Book Antiqua" w:hAnsi="Book Antiqua" w:cs="Times New Roman"/>
          <w:i/>
          <w:iCs/>
          <w:sz w:val="24"/>
          <w:szCs w:val="24"/>
        </w:rPr>
        <w:t>Nutr</w:t>
      </w:r>
      <w:proofErr w:type="spellEnd"/>
      <w:r w:rsidRPr="00D46CB5">
        <w:rPr>
          <w:rFonts w:ascii="Book Antiqua" w:hAnsi="Book Antiqua" w:cs="Times New Roman"/>
          <w:sz w:val="24"/>
          <w:szCs w:val="24"/>
        </w:rPr>
        <w:t>. 2009</w:t>
      </w:r>
      <w:proofErr w:type="gramStart"/>
      <w:r w:rsidRPr="00D46CB5">
        <w:rPr>
          <w:rFonts w:ascii="Book Antiqua" w:hAnsi="Book Antiqua" w:cs="Times New Roman"/>
          <w:sz w:val="24"/>
          <w:szCs w:val="24"/>
        </w:rPr>
        <w:t>;48:61</w:t>
      </w:r>
      <w:proofErr w:type="gramEnd"/>
      <w:r w:rsidRPr="00D46CB5">
        <w:rPr>
          <w:rFonts w:ascii="Book Antiqua" w:hAnsi="Book Antiqua" w:cs="Times New Roman"/>
          <w:sz w:val="24"/>
          <w:szCs w:val="24"/>
        </w:rPr>
        <w:t xml:space="preserve">-65. [PMID </w:t>
      </w:r>
      <w:r w:rsidRPr="00D46CB5">
        <w:rPr>
          <w:rFonts w:ascii="Book Antiqua" w:hAnsi="Book Antiqua" w:cs="Times New Roman"/>
          <w:sz w:val="24"/>
          <w:szCs w:val="24"/>
          <w:lang w:val="en"/>
        </w:rPr>
        <w:t xml:space="preserve">19172125 </w:t>
      </w:r>
      <w:proofErr w:type="spellStart"/>
      <w:r w:rsidRPr="00D46CB5">
        <w:rPr>
          <w:rFonts w:ascii="Book Antiqua" w:hAnsi="Book Antiqua" w:cs="Times New Roman"/>
          <w:sz w:val="24"/>
          <w:szCs w:val="24"/>
        </w:rPr>
        <w:t>doi</w:t>
      </w:r>
      <w:proofErr w:type="spellEnd"/>
      <w:r w:rsidRPr="00D46CB5">
        <w:rPr>
          <w:rFonts w:ascii="Book Antiqua" w:hAnsi="Book Antiqua" w:cs="Times New Roman"/>
          <w:sz w:val="24"/>
          <w:szCs w:val="24"/>
        </w:rPr>
        <w:t>: 10.1097/MPG.0b013e31816d71d8]</w:t>
      </w:r>
    </w:p>
    <w:p w:rsidR="00724A03" w:rsidRPr="00A4702B" w:rsidRDefault="00724A03" w:rsidP="00724A03">
      <w:pPr>
        <w:pStyle w:val="ListParagraph"/>
        <w:spacing w:after="0" w:line="360" w:lineRule="auto"/>
        <w:ind w:left="0"/>
        <w:rPr>
          <w:rFonts w:ascii="Book Antiqua" w:hAnsi="Book Antiqua" w:cs="Times New Roman"/>
          <w:bCs/>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0F5F88">
        <w:rPr>
          <w:rFonts w:ascii="Book Antiqua" w:hAnsi="Book Antiqua" w:cs="Times New Roman"/>
          <w:b/>
          <w:bCs/>
          <w:sz w:val="24"/>
          <w:szCs w:val="24"/>
        </w:rPr>
        <w:t>Fishman L</w:t>
      </w:r>
      <w:r w:rsidRPr="00A4702B">
        <w:rPr>
          <w:rFonts w:ascii="Book Antiqua" w:hAnsi="Book Antiqua" w:cs="Times New Roman"/>
          <w:bCs/>
          <w:sz w:val="24"/>
          <w:szCs w:val="24"/>
        </w:rPr>
        <w:t xml:space="preserve">, </w:t>
      </w:r>
      <w:proofErr w:type="spellStart"/>
      <w:r w:rsidRPr="00A4702B">
        <w:rPr>
          <w:rFonts w:ascii="Book Antiqua" w:hAnsi="Book Antiqua" w:cs="Times New Roman"/>
          <w:bCs/>
          <w:sz w:val="24"/>
          <w:szCs w:val="24"/>
        </w:rPr>
        <w:t>Barendse</w:t>
      </w:r>
      <w:proofErr w:type="spellEnd"/>
      <w:r w:rsidRPr="00A4702B">
        <w:rPr>
          <w:rFonts w:ascii="Book Antiqua" w:hAnsi="Book Antiqua" w:cs="Times New Roman"/>
          <w:bCs/>
          <w:sz w:val="24"/>
          <w:szCs w:val="24"/>
        </w:rPr>
        <w:t xml:space="preserve"> R, </w:t>
      </w:r>
      <w:proofErr w:type="spellStart"/>
      <w:r w:rsidRPr="00A4702B">
        <w:rPr>
          <w:rFonts w:ascii="Book Antiqua" w:hAnsi="Book Antiqua" w:cs="Times New Roman"/>
          <w:bCs/>
          <w:sz w:val="24"/>
          <w:szCs w:val="24"/>
        </w:rPr>
        <w:t>Hait</w:t>
      </w:r>
      <w:proofErr w:type="spellEnd"/>
      <w:r w:rsidRPr="00A4702B">
        <w:rPr>
          <w:rFonts w:ascii="Book Antiqua" w:hAnsi="Book Antiqua" w:cs="Times New Roman"/>
          <w:bCs/>
          <w:sz w:val="24"/>
          <w:szCs w:val="24"/>
        </w:rPr>
        <w:t xml:space="preserve"> E, Burdick C, Arnold J. Self-Management of Older Adolescents with Inflammatory Bowel Disease: A Pilot Study of </w:t>
      </w:r>
      <w:proofErr w:type="spellStart"/>
      <w:r w:rsidRPr="00A4702B">
        <w:rPr>
          <w:rFonts w:ascii="Book Antiqua" w:hAnsi="Book Antiqua" w:cs="Times New Roman"/>
          <w:bCs/>
          <w:sz w:val="24"/>
          <w:szCs w:val="24"/>
        </w:rPr>
        <w:t>Behavior</w:t>
      </w:r>
      <w:proofErr w:type="spellEnd"/>
      <w:r w:rsidRPr="00A4702B">
        <w:rPr>
          <w:rFonts w:ascii="Book Antiqua" w:hAnsi="Book Antiqua" w:cs="Times New Roman"/>
          <w:bCs/>
          <w:sz w:val="24"/>
          <w:szCs w:val="24"/>
        </w:rPr>
        <w:t xml:space="preserve"> and Knowledge as Prelude to Transition</w:t>
      </w:r>
      <w:r w:rsidRPr="00656B85">
        <w:rPr>
          <w:rFonts w:ascii="Book Antiqua" w:hAnsi="Book Antiqua" w:cs="Times New Roman"/>
          <w:bCs/>
          <w:i/>
          <w:sz w:val="24"/>
          <w:szCs w:val="24"/>
        </w:rPr>
        <w:t xml:space="preserve">. </w:t>
      </w:r>
      <w:proofErr w:type="spellStart"/>
      <w:r w:rsidRPr="00656B85">
        <w:rPr>
          <w:rFonts w:ascii="Book Antiqua" w:hAnsi="Book Antiqua" w:cs="Times New Roman"/>
          <w:i/>
          <w:sz w:val="24"/>
          <w:szCs w:val="24"/>
          <w:lang w:val="en"/>
        </w:rPr>
        <w:t>Clin</w:t>
      </w:r>
      <w:proofErr w:type="spellEnd"/>
      <w:r w:rsidRPr="00656B85">
        <w:rPr>
          <w:rFonts w:ascii="Book Antiqua" w:hAnsi="Book Antiqua" w:cs="Times New Roman"/>
          <w:i/>
          <w:sz w:val="24"/>
          <w:szCs w:val="24"/>
          <w:lang w:val="en"/>
        </w:rPr>
        <w:t xml:space="preserve"> </w:t>
      </w:r>
      <w:proofErr w:type="spellStart"/>
      <w:r w:rsidRPr="00656B85">
        <w:rPr>
          <w:rFonts w:ascii="Book Antiqua" w:hAnsi="Book Antiqua" w:cs="Times New Roman"/>
          <w:i/>
          <w:sz w:val="24"/>
          <w:szCs w:val="24"/>
          <w:lang w:val="en"/>
        </w:rPr>
        <w:t>Pediatr</w:t>
      </w:r>
      <w:proofErr w:type="spellEnd"/>
      <w:r w:rsidRPr="00A4702B">
        <w:rPr>
          <w:rFonts w:ascii="Book Antiqua" w:hAnsi="Book Antiqua" w:cs="Times New Roman"/>
          <w:bCs/>
          <w:sz w:val="24"/>
          <w:szCs w:val="24"/>
          <w:lang w:val="en"/>
        </w:rPr>
        <w:t xml:space="preserve">. 2010 </w:t>
      </w:r>
      <w:r w:rsidRPr="00A4702B">
        <w:rPr>
          <w:rFonts w:ascii="Book Antiqua" w:hAnsi="Book Antiqua" w:cs="Times New Roman"/>
          <w:sz w:val="24"/>
          <w:szCs w:val="24"/>
          <w:lang w:val="en"/>
        </w:rPr>
        <w:t xml:space="preserve">vol. 49 no. 12 </w:t>
      </w:r>
      <w:r w:rsidRPr="00A4702B">
        <w:rPr>
          <w:rFonts w:ascii="Book Antiqua" w:hAnsi="Book Antiqua" w:cs="Times New Roman"/>
          <w:bCs/>
          <w:sz w:val="24"/>
          <w:szCs w:val="24"/>
          <w:lang w:val="en"/>
        </w:rPr>
        <w:t xml:space="preserve">1129-1133. </w:t>
      </w:r>
      <w:r w:rsidRPr="00A4702B">
        <w:rPr>
          <w:rFonts w:ascii="Book Antiqua" w:hAnsi="Book Antiqua" w:cs="Times New Roman"/>
          <w:bCs/>
          <w:sz w:val="24"/>
          <w:szCs w:val="24"/>
        </w:rPr>
        <w:t xml:space="preserve">[PMID </w:t>
      </w:r>
      <w:r w:rsidRPr="00A4702B">
        <w:rPr>
          <w:rFonts w:ascii="Book Antiqua" w:hAnsi="Book Antiqua" w:cs="Times New Roman"/>
          <w:sz w:val="24"/>
          <w:szCs w:val="24"/>
          <w:lang w:val="en"/>
        </w:rPr>
        <w:t xml:space="preserve">20837627 </w:t>
      </w:r>
      <w:proofErr w:type="spellStart"/>
      <w:r w:rsidRPr="00A4702B">
        <w:rPr>
          <w:rFonts w:ascii="Book Antiqua" w:hAnsi="Book Antiqua" w:cs="Times New Roman"/>
          <w:bCs/>
          <w:sz w:val="24"/>
          <w:szCs w:val="24"/>
          <w:lang w:val="en"/>
        </w:rPr>
        <w:t>doi</w:t>
      </w:r>
      <w:proofErr w:type="spellEnd"/>
      <w:r w:rsidRPr="00A4702B">
        <w:rPr>
          <w:rFonts w:ascii="Book Antiqua" w:hAnsi="Book Antiqua" w:cs="Times New Roman"/>
          <w:bCs/>
          <w:sz w:val="24"/>
          <w:szCs w:val="24"/>
          <w:lang w:val="en"/>
        </w:rPr>
        <w:t>: 10.1177/0009922810379042]</w:t>
      </w:r>
    </w:p>
    <w:p w:rsidR="00724A03" w:rsidRPr="00A4702B" w:rsidRDefault="00724A03" w:rsidP="00724A03">
      <w:pPr>
        <w:pStyle w:val="ListParagraph"/>
        <w:spacing w:line="360" w:lineRule="auto"/>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0F5F88">
        <w:rPr>
          <w:rFonts w:ascii="Book Antiqua" w:hAnsi="Book Antiqua" w:cs="Times New Roman"/>
          <w:b/>
          <w:sz w:val="24"/>
          <w:szCs w:val="24"/>
        </w:rPr>
        <w:lastRenderedPageBreak/>
        <w:t>Muhammad R</w:t>
      </w:r>
      <w:r w:rsidRPr="00A4702B">
        <w:rPr>
          <w:rFonts w:ascii="Book Antiqua" w:hAnsi="Book Antiqua" w:cs="Times New Roman"/>
          <w:sz w:val="24"/>
          <w:szCs w:val="24"/>
        </w:rPr>
        <w:t xml:space="preserve">, Law T, </w:t>
      </w:r>
      <w:proofErr w:type="spellStart"/>
      <w:r w:rsidRPr="00A4702B">
        <w:rPr>
          <w:rFonts w:ascii="Book Antiqua" w:hAnsi="Book Antiqua" w:cs="Times New Roman"/>
          <w:sz w:val="24"/>
          <w:szCs w:val="24"/>
        </w:rPr>
        <w:t>Limdi</w:t>
      </w:r>
      <w:proofErr w:type="spellEnd"/>
      <w:r w:rsidRPr="00A4702B">
        <w:rPr>
          <w:rFonts w:ascii="Book Antiqua" w:hAnsi="Book Antiqua" w:cs="Times New Roman"/>
          <w:sz w:val="24"/>
          <w:szCs w:val="24"/>
        </w:rPr>
        <w:t xml:space="preserve"> J. The IBD passport: bridging another gap in quality of care? </w:t>
      </w:r>
      <w:r>
        <w:rPr>
          <w:rFonts w:ascii="Book Antiqua" w:hAnsi="Book Antiqua" w:cs="Times New Roman"/>
          <w:i/>
          <w:sz w:val="24"/>
          <w:szCs w:val="24"/>
        </w:rPr>
        <w:t xml:space="preserve">J </w:t>
      </w:r>
      <w:proofErr w:type="spellStart"/>
      <w:r>
        <w:rPr>
          <w:rFonts w:ascii="Book Antiqua" w:hAnsi="Book Antiqua" w:cs="Times New Roman"/>
          <w:i/>
          <w:sz w:val="24"/>
          <w:szCs w:val="24"/>
        </w:rPr>
        <w:t>Crohn</w:t>
      </w:r>
      <w:r w:rsidRPr="00656B85">
        <w:rPr>
          <w:rFonts w:ascii="Book Antiqua" w:hAnsi="Book Antiqua" w:cs="Times New Roman"/>
          <w:i/>
          <w:sz w:val="24"/>
          <w:szCs w:val="24"/>
        </w:rPr>
        <w:t>s</w:t>
      </w:r>
      <w:proofErr w:type="spellEnd"/>
      <w:r w:rsidRPr="00656B85">
        <w:rPr>
          <w:rFonts w:ascii="Book Antiqua" w:hAnsi="Book Antiqua" w:cs="Times New Roman"/>
          <w:i/>
          <w:sz w:val="24"/>
          <w:szCs w:val="24"/>
        </w:rPr>
        <w:t xml:space="preserve"> Colitis</w:t>
      </w:r>
      <w:r w:rsidRPr="00A4702B">
        <w:rPr>
          <w:rFonts w:ascii="Book Antiqua" w:hAnsi="Book Antiqua" w:cs="Times New Roman"/>
          <w:sz w:val="24"/>
          <w:szCs w:val="24"/>
        </w:rPr>
        <w:t>. 2012; 6(2) 261-262. [PMID 22325184 doi:10.1016/j.crohns.2011.11.019]</w:t>
      </w:r>
    </w:p>
    <w:p w:rsidR="00724A03" w:rsidRPr="00A4702B" w:rsidRDefault="00724A03" w:rsidP="00724A03">
      <w:pPr>
        <w:pStyle w:val="ListParagraph"/>
        <w:spacing w:line="360" w:lineRule="auto"/>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0F5F88">
        <w:rPr>
          <w:rFonts w:ascii="Book Antiqua" w:hAnsi="Book Antiqua" w:cs="Times New Roman"/>
          <w:b/>
          <w:sz w:val="24"/>
          <w:szCs w:val="24"/>
          <w:lang w:val="en"/>
        </w:rPr>
        <w:t>Smith A</w:t>
      </w:r>
      <w:r w:rsidRPr="00A4702B">
        <w:rPr>
          <w:rFonts w:ascii="Book Antiqua" w:hAnsi="Book Antiqua" w:cs="Times New Roman"/>
          <w:sz w:val="24"/>
          <w:szCs w:val="24"/>
          <w:lang w:val="en"/>
        </w:rPr>
        <w:t xml:space="preserve">, </w:t>
      </w:r>
      <w:proofErr w:type="spellStart"/>
      <w:r w:rsidRPr="00A4702B">
        <w:rPr>
          <w:rFonts w:ascii="Book Antiqua" w:hAnsi="Book Antiqua" w:cs="Times New Roman"/>
          <w:sz w:val="24"/>
          <w:szCs w:val="24"/>
          <w:lang w:val="en"/>
        </w:rPr>
        <w:t>Agius</w:t>
      </w:r>
      <w:proofErr w:type="spellEnd"/>
      <w:r w:rsidRPr="00A4702B">
        <w:rPr>
          <w:rFonts w:ascii="Book Antiqua" w:hAnsi="Book Antiqua" w:cs="Times New Roman"/>
          <w:sz w:val="24"/>
          <w:szCs w:val="24"/>
          <w:lang w:val="en"/>
        </w:rPr>
        <w:t xml:space="preserve"> P, Dyson S, Mitchell A, Pitts M. Secondary Students and Sexual Health 2002 - Summary - Results of the 3rd National Survey of Australian Secondary Students, HIV/AIDS and Sexual Health. </w:t>
      </w:r>
      <w:hyperlink r:id="rId29" w:history="1">
        <w:r w:rsidRPr="00A4702B">
          <w:rPr>
            <w:rStyle w:val="Hyperlink"/>
            <w:rFonts w:ascii="Book Antiqua" w:hAnsi="Book Antiqua" w:cs="Times New Roman"/>
            <w:color w:val="auto"/>
            <w:sz w:val="24"/>
            <w:szCs w:val="24"/>
          </w:rPr>
          <w:t>http://www.latrobe.edu.au/arcshs/downloads/arcshs-research-publications/secondary_students_and_sexual_health_2002_summary.pdf</w:t>
        </w:r>
      </w:hyperlink>
      <w:r w:rsidRPr="00A4702B">
        <w:rPr>
          <w:rFonts w:ascii="Book Antiqua" w:hAnsi="Book Antiqua" w:cs="Times New Roman"/>
          <w:sz w:val="24"/>
          <w:szCs w:val="24"/>
        </w:rPr>
        <w:t xml:space="preserve"> . Accessed 29 August 2015.</w:t>
      </w:r>
    </w:p>
    <w:p w:rsidR="00724A03" w:rsidRPr="00A4702B" w:rsidRDefault="00724A03" w:rsidP="00724A03">
      <w:pPr>
        <w:pStyle w:val="ListParagraph"/>
        <w:autoSpaceDE w:val="0"/>
        <w:autoSpaceDN w:val="0"/>
        <w:adjustRightInd w:val="0"/>
        <w:spacing w:after="0" w:line="360" w:lineRule="auto"/>
        <w:ind w:left="0"/>
        <w:rPr>
          <w:rFonts w:ascii="Book Antiqua" w:hAnsi="Book Antiqua" w:cs="Times New Roman"/>
          <w:sz w:val="24"/>
          <w:szCs w:val="24"/>
        </w:rPr>
      </w:pPr>
    </w:p>
    <w:p w:rsidR="00724A03" w:rsidRPr="00A4702B" w:rsidRDefault="00510512"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hyperlink r:id="rId30" w:history="1">
        <w:proofErr w:type="spellStart"/>
        <w:r w:rsidR="00724A03" w:rsidRPr="000F5F88">
          <w:rPr>
            <w:rStyle w:val="Hyperlink"/>
            <w:rFonts w:ascii="Book Antiqua" w:hAnsi="Book Antiqua" w:cs="Times New Roman"/>
            <w:b/>
            <w:color w:val="auto"/>
            <w:sz w:val="24"/>
            <w:szCs w:val="24"/>
            <w:u w:val="none"/>
          </w:rPr>
          <w:t>Mountifield</w:t>
        </w:r>
        <w:proofErr w:type="spellEnd"/>
      </w:hyperlink>
      <w:r w:rsidR="00724A03" w:rsidRPr="000F5F88">
        <w:rPr>
          <w:rFonts w:ascii="Book Antiqua" w:hAnsi="Book Antiqua" w:cs="Times New Roman"/>
          <w:b/>
          <w:sz w:val="24"/>
          <w:szCs w:val="24"/>
          <w:vertAlign w:val="superscript"/>
        </w:rPr>
        <w:t xml:space="preserve"> </w:t>
      </w:r>
      <w:r w:rsidR="00724A03" w:rsidRPr="000F5F88">
        <w:rPr>
          <w:rFonts w:ascii="Book Antiqua" w:hAnsi="Book Antiqua" w:cs="Times New Roman"/>
          <w:b/>
          <w:sz w:val="24"/>
          <w:szCs w:val="24"/>
        </w:rPr>
        <w:t>R</w:t>
      </w:r>
      <w:r w:rsidR="00724A03" w:rsidRPr="00A4702B">
        <w:rPr>
          <w:rFonts w:ascii="Book Antiqua" w:hAnsi="Book Antiqua" w:cs="Times New Roman"/>
          <w:sz w:val="24"/>
          <w:szCs w:val="24"/>
        </w:rPr>
        <w:t xml:space="preserve">, </w:t>
      </w:r>
      <w:hyperlink r:id="rId31" w:history="1">
        <w:r w:rsidR="00724A03" w:rsidRPr="00A4702B">
          <w:rPr>
            <w:rStyle w:val="Hyperlink"/>
            <w:rFonts w:ascii="Book Antiqua" w:hAnsi="Book Antiqua" w:cs="Times New Roman"/>
            <w:color w:val="auto"/>
            <w:sz w:val="24"/>
            <w:szCs w:val="24"/>
            <w:u w:val="none"/>
          </w:rPr>
          <w:t xml:space="preserve"> Prosser</w:t>
        </w:r>
      </w:hyperlink>
      <w:r w:rsidR="00724A03" w:rsidRPr="00A4702B">
        <w:rPr>
          <w:rFonts w:ascii="Book Antiqua" w:hAnsi="Book Antiqua" w:cs="Times New Roman"/>
          <w:sz w:val="24"/>
          <w:szCs w:val="24"/>
          <w:vertAlign w:val="superscript"/>
        </w:rPr>
        <w:t xml:space="preserve"> </w:t>
      </w:r>
      <w:r w:rsidR="00724A03" w:rsidRPr="00A4702B">
        <w:rPr>
          <w:rFonts w:ascii="Book Antiqua" w:hAnsi="Book Antiqua" w:cs="Times New Roman"/>
          <w:sz w:val="24"/>
          <w:szCs w:val="24"/>
        </w:rPr>
        <w:t xml:space="preserve">R, </w:t>
      </w:r>
      <w:hyperlink r:id="rId32" w:history="1">
        <w:r w:rsidR="00724A03" w:rsidRPr="00A4702B">
          <w:rPr>
            <w:rStyle w:val="Hyperlink"/>
            <w:rFonts w:ascii="Book Antiqua" w:hAnsi="Book Antiqua" w:cs="Times New Roman"/>
            <w:color w:val="auto"/>
            <w:sz w:val="24"/>
            <w:szCs w:val="24"/>
            <w:u w:val="none"/>
          </w:rPr>
          <w:t xml:space="preserve"> Bampton</w:t>
        </w:r>
      </w:hyperlink>
      <w:r w:rsidR="00724A03" w:rsidRPr="00A4702B">
        <w:rPr>
          <w:rFonts w:ascii="Book Antiqua" w:hAnsi="Book Antiqua" w:cs="Times New Roman"/>
          <w:sz w:val="24"/>
          <w:szCs w:val="24"/>
          <w:vertAlign w:val="superscript"/>
        </w:rPr>
        <w:t xml:space="preserve"> </w:t>
      </w:r>
      <w:r w:rsidR="00724A03" w:rsidRPr="00A4702B">
        <w:rPr>
          <w:rFonts w:ascii="Book Antiqua" w:hAnsi="Book Antiqua" w:cs="Times New Roman"/>
          <w:sz w:val="24"/>
          <w:szCs w:val="24"/>
        </w:rPr>
        <w:t xml:space="preserve">P, Muller K, Andrews J. </w:t>
      </w:r>
      <w:r w:rsidR="00724A03" w:rsidRPr="00A4702B">
        <w:rPr>
          <w:rFonts w:ascii="Book Antiqua" w:hAnsi="Book Antiqua" w:cs="Times New Roman"/>
          <w:bCs/>
          <w:kern w:val="36"/>
          <w:sz w:val="24"/>
          <w:szCs w:val="24"/>
        </w:rPr>
        <w:t xml:space="preserve">Pregnancy and IBD treatment: This challenging interplay from a patients' perspective. </w:t>
      </w:r>
      <w:hyperlink r:id="rId33" w:tooltip="Go to Journal of Crohn's and Colitis on ScienceDirect" w:history="1">
        <w:r w:rsidR="00724A03">
          <w:rPr>
            <w:rStyle w:val="Hyperlink"/>
            <w:rFonts w:ascii="Book Antiqua" w:hAnsi="Book Antiqua" w:cs="Times New Roman"/>
            <w:i/>
            <w:color w:val="auto"/>
            <w:sz w:val="24"/>
            <w:szCs w:val="24"/>
            <w:u w:val="none"/>
            <w:bdr w:val="none" w:sz="0" w:space="0" w:color="auto" w:frame="1"/>
          </w:rPr>
          <w:t xml:space="preserve">J </w:t>
        </w:r>
        <w:proofErr w:type="spellStart"/>
        <w:r w:rsidR="00724A03">
          <w:rPr>
            <w:rStyle w:val="Hyperlink"/>
            <w:rFonts w:ascii="Book Antiqua" w:hAnsi="Book Antiqua" w:cs="Times New Roman"/>
            <w:i/>
            <w:color w:val="auto"/>
            <w:sz w:val="24"/>
            <w:szCs w:val="24"/>
            <w:u w:val="none"/>
            <w:bdr w:val="none" w:sz="0" w:space="0" w:color="auto" w:frame="1"/>
          </w:rPr>
          <w:t>Crohn</w:t>
        </w:r>
        <w:r w:rsidR="00724A03" w:rsidRPr="00656B85">
          <w:rPr>
            <w:rStyle w:val="Hyperlink"/>
            <w:rFonts w:ascii="Book Antiqua" w:hAnsi="Book Antiqua" w:cs="Times New Roman"/>
            <w:i/>
            <w:color w:val="auto"/>
            <w:sz w:val="24"/>
            <w:szCs w:val="24"/>
            <w:u w:val="none"/>
            <w:bdr w:val="none" w:sz="0" w:space="0" w:color="auto" w:frame="1"/>
          </w:rPr>
          <w:t>s</w:t>
        </w:r>
        <w:proofErr w:type="spellEnd"/>
        <w:r w:rsidR="00724A03" w:rsidRPr="00656B85">
          <w:rPr>
            <w:rStyle w:val="Hyperlink"/>
            <w:rFonts w:ascii="Book Antiqua" w:hAnsi="Book Antiqua" w:cs="Times New Roman"/>
            <w:i/>
            <w:color w:val="auto"/>
            <w:sz w:val="24"/>
            <w:szCs w:val="24"/>
            <w:u w:val="none"/>
            <w:bdr w:val="none" w:sz="0" w:space="0" w:color="auto" w:frame="1"/>
          </w:rPr>
          <w:t xml:space="preserve"> Colitis</w:t>
        </w:r>
      </w:hyperlink>
      <w:r w:rsidR="00724A03" w:rsidRPr="00656B85">
        <w:rPr>
          <w:rFonts w:ascii="Book Antiqua" w:hAnsi="Book Antiqua" w:cs="Times New Roman"/>
          <w:i/>
          <w:sz w:val="24"/>
          <w:szCs w:val="24"/>
        </w:rPr>
        <w:t xml:space="preserve">. </w:t>
      </w:r>
      <w:r w:rsidR="00724A03" w:rsidRPr="00A4702B">
        <w:rPr>
          <w:rFonts w:ascii="Book Antiqua" w:hAnsi="Book Antiqua" w:cs="Times New Roman"/>
          <w:sz w:val="24"/>
          <w:szCs w:val="24"/>
        </w:rPr>
        <w:t xml:space="preserve">2010. 4(2); 176-182. [PMID 21122502 </w:t>
      </w:r>
      <w:hyperlink r:id="rId34" w:tgtFrame="doilink" w:history="1">
        <w:r w:rsidR="00724A03" w:rsidRPr="00A4702B">
          <w:rPr>
            <w:rStyle w:val="Hyperlink"/>
            <w:rFonts w:ascii="Book Antiqua" w:hAnsi="Book Antiqua" w:cs="Times New Roman"/>
            <w:color w:val="auto"/>
            <w:sz w:val="24"/>
            <w:szCs w:val="24"/>
          </w:rPr>
          <w:t>doi:10.1016/j.crohns.2009.10.001</w:t>
        </w:r>
      </w:hyperlink>
      <w:r w:rsidR="00724A03" w:rsidRPr="00A4702B">
        <w:rPr>
          <w:rFonts w:ascii="Book Antiqua" w:hAnsi="Book Antiqua" w:cs="Times New Roman"/>
          <w:sz w:val="24"/>
          <w:szCs w:val="24"/>
        </w:rPr>
        <w:t>]</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510512"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hyperlink r:id="rId35" w:history="1">
        <w:proofErr w:type="spellStart"/>
        <w:r w:rsidR="00724A03" w:rsidRPr="000F5F88">
          <w:rPr>
            <w:rStyle w:val="Hyperlink"/>
            <w:rFonts w:ascii="Book Antiqua" w:hAnsi="Book Antiqua" w:cs="Times New Roman"/>
            <w:b/>
            <w:color w:val="auto"/>
            <w:sz w:val="24"/>
            <w:szCs w:val="24"/>
            <w:u w:val="none"/>
          </w:rPr>
          <w:t>Mountifield</w:t>
        </w:r>
        <w:proofErr w:type="spellEnd"/>
      </w:hyperlink>
      <w:r w:rsidR="00724A03" w:rsidRPr="000F5F88">
        <w:rPr>
          <w:rFonts w:ascii="Book Antiqua" w:hAnsi="Book Antiqua" w:cs="Times New Roman"/>
          <w:b/>
          <w:sz w:val="24"/>
          <w:szCs w:val="24"/>
          <w:vertAlign w:val="superscript"/>
        </w:rPr>
        <w:t xml:space="preserve"> </w:t>
      </w:r>
      <w:r w:rsidR="00724A03" w:rsidRPr="000F5F88">
        <w:rPr>
          <w:rFonts w:ascii="Book Antiqua" w:hAnsi="Book Antiqua" w:cs="Times New Roman"/>
          <w:b/>
          <w:sz w:val="24"/>
          <w:szCs w:val="24"/>
        </w:rPr>
        <w:t>R</w:t>
      </w:r>
      <w:r w:rsidR="00724A03" w:rsidRPr="00A4702B">
        <w:rPr>
          <w:rFonts w:ascii="Book Antiqua" w:hAnsi="Book Antiqua" w:cs="Times New Roman"/>
          <w:sz w:val="24"/>
          <w:szCs w:val="24"/>
        </w:rPr>
        <w:t xml:space="preserve">, </w:t>
      </w:r>
      <w:hyperlink r:id="rId36" w:history="1">
        <w:r w:rsidR="00724A03" w:rsidRPr="00A4702B">
          <w:rPr>
            <w:rStyle w:val="Hyperlink"/>
            <w:rFonts w:ascii="Book Antiqua" w:hAnsi="Book Antiqua" w:cs="Times New Roman"/>
            <w:color w:val="auto"/>
            <w:sz w:val="24"/>
            <w:szCs w:val="24"/>
            <w:u w:val="none"/>
          </w:rPr>
          <w:t xml:space="preserve"> Bampton</w:t>
        </w:r>
      </w:hyperlink>
      <w:r w:rsidR="00724A03" w:rsidRPr="00A4702B">
        <w:rPr>
          <w:rFonts w:ascii="Book Antiqua" w:hAnsi="Book Antiqua" w:cs="Times New Roman"/>
          <w:sz w:val="24"/>
          <w:szCs w:val="24"/>
          <w:vertAlign w:val="superscript"/>
        </w:rPr>
        <w:t xml:space="preserve"> </w:t>
      </w:r>
      <w:r w:rsidR="00724A03" w:rsidRPr="00A4702B">
        <w:rPr>
          <w:rFonts w:ascii="Book Antiqua" w:hAnsi="Book Antiqua" w:cs="Times New Roman"/>
          <w:sz w:val="24"/>
          <w:szCs w:val="24"/>
        </w:rPr>
        <w:t xml:space="preserve">P </w:t>
      </w:r>
      <w:hyperlink r:id="rId37" w:history="1">
        <w:r w:rsidR="00724A03" w:rsidRPr="00A4702B">
          <w:rPr>
            <w:rStyle w:val="Hyperlink"/>
            <w:rFonts w:ascii="Book Antiqua" w:hAnsi="Book Antiqua" w:cs="Times New Roman"/>
            <w:color w:val="auto"/>
            <w:sz w:val="24"/>
            <w:szCs w:val="24"/>
            <w:u w:val="none"/>
          </w:rPr>
          <w:t xml:space="preserve"> Prosser</w:t>
        </w:r>
      </w:hyperlink>
      <w:r w:rsidR="00724A03" w:rsidRPr="00A4702B">
        <w:rPr>
          <w:rFonts w:ascii="Book Antiqua" w:hAnsi="Book Antiqua" w:cs="Times New Roman"/>
          <w:sz w:val="24"/>
          <w:szCs w:val="24"/>
          <w:vertAlign w:val="superscript"/>
        </w:rPr>
        <w:t xml:space="preserve"> </w:t>
      </w:r>
      <w:r w:rsidR="00724A03" w:rsidRPr="00A4702B">
        <w:rPr>
          <w:rFonts w:ascii="Book Antiqua" w:hAnsi="Book Antiqua" w:cs="Times New Roman"/>
          <w:sz w:val="24"/>
          <w:szCs w:val="24"/>
        </w:rPr>
        <w:t>R, Muller K, Andrews J.</w:t>
      </w:r>
      <w:r w:rsidR="00724A03" w:rsidRPr="00A4702B">
        <w:rPr>
          <w:rStyle w:val="maintitle"/>
          <w:rFonts w:ascii="Book Antiqua" w:hAnsi="Book Antiqua" w:cs="Times New Roman"/>
          <w:sz w:val="24"/>
          <w:szCs w:val="24"/>
          <w:lang w:val="en"/>
        </w:rPr>
        <w:t xml:space="preserve"> Fear and fertility in inflammatory bowel disease: A mismatch of perception and reality affects family planning decisions. </w:t>
      </w:r>
      <w:proofErr w:type="spellStart"/>
      <w:r w:rsidR="00724A03" w:rsidRPr="00656B85">
        <w:rPr>
          <w:rFonts w:ascii="Book Antiqua" w:hAnsi="Book Antiqua" w:cs="Times New Roman"/>
          <w:i/>
          <w:sz w:val="24"/>
          <w:szCs w:val="24"/>
          <w:lang w:val="en"/>
        </w:rPr>
        <w:t>Inflamm</w:t>
      </w:r>
      <w:proofErr w:type="spellEnd"/>
      <w:r w:rsidR="00724A03" w:rsidRPr="00656B85">
        <w:rPr>
          <w:rFonts w:ascii="Book Antiqua" w:hAnsi="Book Antiqua" w:cs="Times New Roman"/>
          <w:i/>
          <w:sz w:val="24"/>
          <w:szCs w:val="24"/>
          <w:lang w:val="en"/>
        </w:rPr>
        <w:t xml:space="preserve"> Bowel Dis</w:t>
      </w:r>
      <w:r w:rsidR="00724A03" w:rsidRPr="00A4702B">
        <w:rPr>
          <w:rFonts w:ascii="Book Antiqua" w:hAnsi="Book Antiqua" w:cs="Times New Roman"/>
          <w:sz w:val="24"/>
          <w:szCs w:val="24"/>
          <w:lang w:val="en"/>
        </w:rPr>
        <w:t xml:space="preserve">. 2009. </w:t>
      </w:r>
      <w:hyperlink r:id="rId38" w:history="1">
        <w:r w:rsidR="00724A03" w:rsidRPr="00A4702B">
          <w:rPr>
            <w:rStyle w:val="Hyperlink"/>
            <w:rFonts w:ascii="Book Antiqua" w:hAnsi="Book Antiqua" w:cs="Times New Roman"/>
            <w:color w:val="auto"/>
            <w:sz w:val="24"/>
            <w:szCs w:val="24"/>
            <w:lang w:val="en"/>
          </w:rPr>
          <w:t>15</w:t>
        </w:r>
      </w:hyperlink>
      <w:r w:rsidR="00724A03" w:rsidRPr="00A4702B">
        <w:rPr>
          <w:rFonts w:ascii="Book Antiqua" w:hAnsi="Book Antiqua" w:cs="Times New Roman"/>
          <w:sz w:val="24"/>
          <w:szCs w:val="24"/>
          <w:lang w:val="en"/>
        </w:rPr>
        <w:t xml:space="preserve">(5):720–725. [PMID 19067431 </w:t>
      </w:r>
      <w:proofErr w:type="spellStart"/>
      <w:r w:rsidR="00724A03" w:rsidRPr="00A4702B">
        <w:rPr>
          <w:rFonts w:ascii="Book Antiqua" w:hAnsi="Book Antiqua" w:cs="Times New Roman"/>
          <w:sz w:val="24"/>
          <w:szCs w:val="24"/>
          <w:lang w:val="en"/>
        </w:rPr>
        <w:t>doi</w:t>
      </w:r>
      <w:proofErr w:type="spellEnd"/>
      <w:r w:rsidR="00724A03" w:rsidRPr="00A4702B">
        <w:rPr>
          <w:rFonts w:ascii="Book Antiqua" w:hAnsi="Book Antiqua" w:cs="Times New Roman"/>
          <w:sz w:val="24"/>
          <w:szCs w:val="24"/>
          <w:lang w:val="en"/>
        </w:rPr>
        <w:t>: 10.1002/ibd.20839]</w:t>
      </w:r>
    </w:p>
    <w:p w:rsidR="00724A03" w:rsidRPr="00A4702B" w:rsidRDefault="00724A03" w:rsidP="00724A03">
      <w:pPr>
        <w:pStyle w:val="ListParagraph"/>
        <w:spacing w:after="0" w:line="360" w:lineRule="auto"/>
        <w:ind w:left="0"/>
        <w:rPr>
          <w:rFonts w:ascii="Book Antiqua" w:hAnsi="Book Antiqua" w:cs="Times New Roman"/>
          <w:sz w:val="24"/>
          <w:szCs w:val="24"/>
          <w:lang w:val="en"/>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proofErr w:type="spellStart"/>
      <w:r w:rsidRPr="000F5F88">
        <w:rPr>
          <w:rFonts w:ascii="Book Antiqua" w:hAnsi="Book Antiqua" w:cs="Times New Roman"/>
          <w:b/>
          <w:sz w:val="24"/>
          <w:szCs w:val="24"/>
          <w:lang w:val="en"/>
        </w:rPr>
        <w:t>Selinger</w:t>
      </w:r>
      <w:proofErr w:type="spellEnd"/>
      <w:r w:rsidRPr="000F5F88">
        <w:rPr>
          <w:rFonts w:ascii="Book Antiqua" w:hAnsi="Book Antiqua" w:cs="Times New Roman"/>
          <w:b/>
          <w:sz w:val="24"/>
          <w:szCs w:val="24"/>
          <w:vertAlign w:val="superscript"/>
          <w:lang w:val="en"/>
        </w:rPr>
        <w:t xml:space="preserve"> </w:t>
      </w:r>
      <w:r w:rsidRPr="000F5F88">
        <w:rPr>
          <w:rFonts w:ascii="Book Antiqua" w:hAnsi="Book Antiqua" w:cs="Times New Roman"/>
          <w:b/>
          <w:sz w:val="24"/>
          <w:szCs w:val="24"/>
          <w:lang w:val="en"/>
        </w:rPr>
        <w:t>C,</w:t>
      </w:r>
      <w:r w:rsidRPr="00A4702B">
        <w:rPr>
          <w:rFonts w:ascii="Book Antiqua" w:hAnsi="Book Antiqua" w:cs="Times New Roman"/>
          <w:sz w:val="24"/>
          <w:szCs w:val="24"/>
          <w:lang w:val="en"/>
        </w:rPr>
        <w:t xml:space="preserve"> </w:t>
      </w:r>
      <w:proofErr w:type="spellStart"/>
      <w:r w:rsidRPr="00A4702B">
        <w:rPr>
          <w:rFonts w:ascii="Book Antiqua" w:hAnsi="Book Antiqua" w:cs="Times New Roman"/>
          <w:sz w:val="24"/>
          <w:szCs w:val="24"/>
          <w:lang w:val="en"/>
        </w:rPr>
        <w:t>Eaden</w:t>
      </w:r>
      <w:proofErr w:type="spellEnd"/>
      <w:r w:rsidRPr="00A4702B">
        <w:rPr>
          <w:rFonts w:ascii="Book Antiqua" w:hAnsi="Book Antiqua" w:cs="Times New Roman"/>
          <w:sz w:val="24"/>
          <w:szCs w:val="24"/>
          <w:vertAlign w:val="superscript"/>
          <w:lang w:val="en"/>
        </w:rPr>
        <w:t xml:space="preserve"> </w:t>
      </w:r>
      <w:r w:rsidRPr="00A4702B">
        <w:rPr>
          <w:rFonts w:ascii="Book Antiqua" w:hAnsi="Book Antiqua" w:cs="Times New Roman"/>
          <w:sz w:val="24"/>
          <w:szCs w:val="24"/>
          <w:lang w:val="en"/>
        </w:rPr>
        <w:t>J, Selby</w:t>
      </w:r>
      <w:r w:rsidRPr="00A4702B">
        <w:rPr>
          <w:rFonts w:ascii="Book Antiqua" w:hAnsi="Book Antiqua" w:cs="Times New Roman"/>
          <w:sz w:val="24"/>
          <w:szCs w:val="24"/>
          <w:vertAlign w:val="superscript"/>
          <w:lang w:val="en"/>
        </w:rPr>
        <w:t xml:space="preserve"> </w:t>
      </w:r>
      <w:r w:rsidRPr="00A4702B">
        <w:rPr>
          <w:rFonts w:ascii="Book Antiqua" w:hAnsi="Book Antiqua" w:cs="Times New Roman"/>
          <w:sz w:val="24"/>
          <w:szCs w:val="24"/>
          <w:lang w:val="en"/>
        </w:rPr>
        <w:t xml:space="preserve">W, Jones D, </w:t>
      </w:r>
      <w:proofErr w:type="spellStart"/>
      <w:r w:rsidRPr="00A4702B">
        <w:rPr>
          <w:rFonts w:ascii="Book Antiqua" w:hAnsi="Book Antiqua" w:cs="Times New Roman"/>
          <w:sz w:val="24"/>
          <w:szCs w:val="24"/>
          <w:lang w:val="en"/>
        </w:rPr>
        <w:t>Katelaris</w:t>
      </w:r>
      <w:proofErr w:type="spellEnd"/>
      <w:r w:rsidRPr="00A4702B">
        <w:rPr>
          <w:rFonts w:ascii="Book Antiqua" w:hAnsi="Book Antiqua" w:cs="Times New Roman"/>
          <w:sz w:val="24"/>
          <w:szCs w:val="24"/>
          <w:lang w:val="en"/>
        </w:rPr>
        <w:t xml:space="preserve"> P, Chapman G, et al. </w:t>
      </w:r>
      <w:r w:rsidRPr="00A4702B">
        <w:rPr>
          <w:rStyle w:val="maintitle"/>
          <w:rFonts w:ascii="Book Antiqua" w:hAnsi="Book Antiqua" w:cs="Times New Roman"/>
          <w:sz w:val="24"/>
          <w:szCs w:val="24"/>
          <w:lang w:val="en"/>
        </w:rPr>
        <w:t>Patients' knowledge of pregnancy-related issues in inflammatory bowel disease and validation of a novel assessment tool (‘</w:t>
      </w:r>
      <w:proofErr w:type="spellStart"/>
      <w:r w:rsidRPr="00A4702B">
        <w:rPr>
          <w:rStyle w:val="maintitle"/>
          <w:rFonts w:ascii="Book Antiqua" w:hAnsi="Book Antiqua" w:cs="Times New Roman"/>
          <w:sz w:val="24"/>
          <w:szCs w:val="24"/>
          <w:lang w:val="en"/>
        </w:rPr>
        <w:t>CCPKnow</w:t>
      </w:r>
      <w:proofErr w:type="spellEnd"/>
      <w:r w:rsidRPr="00A4702B">
        <w:rPr>
          <w:rStyle w:val="maintitle"/>
          <w:rFonts w:ascii="Book Antiqua" w:hAnsi="Book Antiqua" w:cs="Times New Roman"/>
          <w:sz w:val="24"/>
          <w:szCs w:val="24"/>
          <w:lang w:val="en"/>
        </w:rPr>
        <w:t xml:space="preserve">’). </w:t>
      </w:r>
      <w:r w:rsidRPr="00DA6D59">
        <w:rPr>
          <w:rFonts w:ascii="Book Antiqua" w:hAnsi="Book Antiqua" w:cs="Times New Roman"/>
          <w:i/>
          <w:sz w:val="24"/>
          <w:szCs w:val="24"/>
          <w:lang w:val="en"/>
        </w:rPr>
        <w:t xml:space="preserve">Aliment </w:t>
      </w:r>
      <w:proofErr w:type="spellStart"/>
      <w:r w:rsidRPr="00DA6D59">
        <w:rPr>
          <w:rFonts w:ascii="Book Antiqua" w:hAnsi="Book Antiqua" w:cs="Times New Roman"/>
          <w:i/>
          <w:sz w:val="24"/>
          <w:szCs w:val="24"/>
          <w:lang w:val="en"/>
        </w:rPr>
        <w:t>Pharmacol</w:t>
      </w:r>
      <w:proofErr w:type="spellEnd"/>
      <w:r w:rsidRPr="00DA6D59">
        <w:rPr>
          <w:rFonts w:ascii="Book Antiqua" w:hAnsi="Book Antiqua" w:cs="Times New Roman"/>
          <w:i/>
          <w:sz w:val="24"/>
          <w:szCs w:val="24"/>
          <w:lang w:val="en"/>
        </w:rPr>
        <w:t xml:space="preserve"> </w:t>
      </w:r>
      <w:proofErr w:type="spellStart"/>
      <w:r w:rsidRPr="00DA6D59">
        <w:rPr>
          <w:rFonts w:ascii="Book Antiqua" w:hAnsi="Book Antiqua" w:cs="Times New Roman"/>
          <w:i/>
          <w:sz w:val="24"/>
          <w:szCs w:val="24"/>
          <w:lang w:val="en"/>
        </w:rPr>
        <w:t>Ther</w:t>
      </w:r>
      <w:proofErr w:type="spellEnd"/>
      <w:r>
        <w:rPr>
          <w:rFonts w:ascii="Book Antiqua" w:hAnsi="Book Antiqua" w:cs="Times New Roman"/>
          <w:sz w:val="24"/>
          <w:szCs w:val="24"/>
          <w:lang w:val="en"/>
        </w:rPr>
        <w:t>. 2012. 36(1)</w:t>
      </w:r>
      <w:r w:rsidRPr="00A4702B">
        <w:rPr>
          <w:rFonts w:ascii="Book Antiqua" w:hAnsi="Book Antiqua" w:cs="Times New Roman"/>
          <w:sz w:val="24"/>
          <w:szCs w:val="24"/>
          <w:lang w:val="en"/>
        </w:rPr>
        <w:t xml:space="preserve">:57–63. </w:t>
      </w:r>
      <w:r w:rsidRPr="00A4702B">
        <w:rPr>
          <w:rFonts w:ascii="Book Antiqua" w:hAnsi="Book Antiqua" w:cs="Times New Roman"/>
          <w:sz w:val="24"/>
          <w:szCs w:val="24"/>
        </w:rPr>
        <w:t xml:space="preserve"> [</w:t>
      </w:r>
      <w:r w:rsidRPr="00A4702B">
        <w:rPr>
          <w:rFonts w:ascii="Book Antiqua" w:hAnsi="Book Antiqua" w:cs="Times New Roman"/>
          <w:sz w:val="24"/>
          <w:szCs w:val="24"/>
          <w:lang w:val="en"/>
        </w:rPr>
        <w:t>DOI: 10.1111/j.1365-2036.2012.05130.x]</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E017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r w:rsidRPr="00E0172B">
        <w:rPr>
          <w:rFonts w:ascii="Book Antiqua" w:hAnsi="Book Antiqua" w:cs="Times New Roman"/>
          <w:b/>
          <w:sz w:val="24"/>
          <w:szCs w:val="24"/>
        </w:rPr>
        <w:t>Rhodes R</w:t>
      </w:r>
      <w:r w:rsidRPr="00E0172B">
        <w:rPr>
          <w:rFonts w:ascii="Book Antiqua" w:hAnsi="Book Antiqua" w:cs="Times New Roman"/>
          <w:sz w:val="24"/>
          <w:szCs w:val="24"/>
        </w:rPr>
        <w:t>, Smith Z, Adams J, Stoner J, Ali T.</w:t>
      </w:r>
      <w:r w:rsidRPr="00E0172B">
        <w:rPr>
          <w:rFonts w:ascii="Book Antiqua" w:hAnsi="Book Antiqua" w:cs="Times New Roman"/>
          <w:kern w:val="36"/>
          <w:sz w:val="24"/>
          <w:szCs w:val="24"/>
          <w:lang w:val="en-US"/>
        </w:rPr>
        <w:t xml:space="preserve"> Assessment of Physicians’ Perceived Risk of Inflammatory Bowel Disease Medications in Pregnant Patients. </w:t>
      </w:r>
      <w:proofErr w:type="spellStart"/>
      <w:r w:rsidRPr="00E0172B">
        <w:rPr>
          <w:rFonts w:ascii="Book Antiqua" w:hAnsi="Book Antiqua" w:cs="Times New Roman"/>
          <w:kern w:val="36"/>
          <w:sz w:val="24"/>
          <w:szCs w:val="24"/>
          <w:lang w:val="en-US"/>
        </w:rPr>
        <w:t>Gastroenterol</w:t>
      </w:r>
      <w:proofErr w:type="spellEnd"/>
      <w:r w:rsidRPr="00E0172B">
        <w:rPr>
          <w:rFonts w:ascii="Book Antiqua" w:hAnsi="Book Antiqua" w:cs="Times New Roman"/>
          <w:kern w:val="36"/>
          <w:sz w:val="24"/>
          <w:szCs w:val="24"/>
          <w:lang w:val="en-US"/>
        </w:rPr>
        <w:t xml:space="preserve"> </w:t>
      </w:r>
      <w:proofErr w:type="spellStart"/>
      <w:r w:rsidRPr="00E0172B">
        <w:rPr>
          <w:rFonts w:ascii="Book Antiqua" w:hAnsi="Book Antiqua" w:cs="Times New Roman"/>
          <w:kern w:val="36"/>
          <w:sz w:val="24"/>
          <w:szCs w:val="24"/>
          <w:lang w:val="en-US"/>
        </w:rPr>
        <w:t>Hepatol</w:t>
      </w:r>
      <w:proofErr w:type="spellEnd"/>
      <w:r w:rsidRPr="00E0172B">
        <w:rPr>
          <w:rFonts w:ascii="Book Antiqua" w:hAnsi="Book Antiqua" w:cs="Times New Roman"/>
          <w:kern w:val="36"/>
          <w:sz w:val="24"/>
          <w:szCs w:val="24"/>
          <w:lang w:val="en-US"/>
        </w:rPr>
        <w:t>. 2014 10(12) 803-808.</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proofErr w:type="spellStart"/>
      <w:r w:rsidRPr="000F5F88">
        <w:rPr>
          <w:rFonts w:ascii="Book Antiqua" w:hAnsi="Book Antiqua" w:cs="Times New Roman"/>
          <w:b/>
          <w:sz w:val="24"/>
          <w:szCs w:val="24"/>
        </w:rPr>
        <w:t>Mountefield</w:t>
      </w:r>
      <w:proofErr w:type="spellEnd"/>
      <w:r w:rsidRPr="000F5F88">
        <w:rPr>
          <w:rFonts w:ascii="Book Antiqua" w:hAnsi="Book Antiqua" w:cs="Times New Roman"/>
          <w:b/>
          <w:sz w:val="24"/>
          <w:szCs w:val="24"/>
        </w:rPr>
        <w:t xml:space="preserve"> R</w:t>
      </w:r>
      <w:r w:rsidRPr="00A4702B">
        <w:rPr>
          <w:rFonts w:ascii="Book Antiqua" w:hAnsi="Book Antiqua" w:cs="Times New Roman"/>
          <w:sz w:val="24"/>
          <w:szCs w:val="24"/>
        </w:rPr>
        <w:t xml:space="preserve">, </w:t>
      </w:r>
      <w:hyperlink r:id="rId39" w:history="1">
        <w:r w:rsidRPr="00A4702B">
          <w:rPr>
            <w:rStyle w:val="Hyperlink"/>
            <w:rFonts w:ascii="Book Antiqua" w:hAnsi="Book Antiqua" w:cs="Times New Roman"/>
            <w:color w:val="auto"/>
            <w:sz w:val="24"/>
            <w:szCs w:val="24"/>
            <w:u w:val="none"/>
          </w:rPr>
          <w:t>Andrews</w:t>
        </w:r>
      </w:hyperlink>
      <w:r w:rsidRPr="00A4702B">
        <w:rPr>
          <w:rFonts w:ascii="Book Antiqua" w:hAnsi="Book Antiqua" w:cs="Times New Roman"/>
          <w:sz w:val="24"/>
          <w:szCs w:val="24"/>
        </w:rPr>
        <w:t xml:space="preserve"> J, Bampton P. </w:t>
      </w:r>
      <w:r w:rsidRPr="00A4702B">
        <w:rPr>
          <w:rStyle w:val="publication-title2"/>
          <w:rFonts w:ascii="Book Antiqua" w:hAnsi="Book Antiqua" w:cs="Times New Roman"/>
          <w:sz w:val="24"/>
          <w:szCs w:val="24"/>
          <w:lang w:val="en"/>
        </w:rPr>
        <w:t xml:space="preserve">It IS worth the effort: Patient knowledge of reproductive aspects of inflammatory bowel disease improves dramatically after a </w:t>
      </w:r>
      <w:r w:rsidRPr="00A4702B">
        <w:rPr>
          <w:rStyle w:val="publication-title2"/>
          <w:rFonts w:ascii="Book Antiqua" w:hAnsi="Book Antiqua" w:cs="Times New Roman"/>
          <w:sz w:val="24"/>
          <w:szCs w:val="24"/>
          <w:lang w:val="en"/>
        </w:rPr>
        <w:lastRenderedPageBreak/>
        <w:t>single group education session</w:t>
      </w:r>
      <w:r w:rsidRPr="00A4702B">
        <w:rPr>
          <w:rFonts w:ascii="Book Antiqua" w:hAnsi="Book Antiqua" w:cs="Times New Roman"/>
          <w:sz w:val="24"/>
          <w:szCs w:val="24"/>
        </w:rPr>
        <w:t xml:space="preserve">. </w:t>
      </w:r>
      <w:hyperlink r:id="rId40" w:tooltip="Go to Journal of Crohn's and Colitis on ScienceDirect" w:history="1">
        <w:r w:rsidRPr="002E0EC9">
          <w:rPr>
            <w:rStyle w:val="Hyperlink"/>
            <w:rFonts w:ascii="Book Antiqua" w:hAnsi="Book Antiqua" w:cs="Times New Roman"/>
            <w:i/>
            <w:color w:val="auto"/>
            <w:sz w:val="24"/>
            <w:szCs w:val="24"/>
            <w:u w:val="none"/>
            <w:bdr w:val="none" w:sz="0" w:space="0" w:color="auto" w:frame="1"/>
          </w:rPr>
          <w:t xml:space="preserve">J </w:t>
        </w:r>
        <w:proofErr w:type="spellStart"/>
        <w:r w:rsidRPr="002E0EC9">
          <w:rPr>
            <w:rStyle w:val="Hyperlink"/>
            <w:rFonts w:ascii="Book Antiqua" w:hAnsi="Book Antiqua" w:cs="Times New Roman"/>
            <w:i/>
            <w:color w:val="auto"/>
            <w:sz w:val="24"/>
            <w:szCs w:val="24"/>
            <w:u w:val="none"/>
            <w:bdr w:val="none" w:sz="0" w:space="0" w:color="auto" w:frame="1"/>
          </w:rPr>
          <w:t>Crohns</w:t>
        </w:r>
        <w:proofErr w:type="spellEnd"/>
        <w:r w:rsidRPr="002E0EC9">
          <w:rPr>
            <w:rStyle w:val="Hyperlink"/>
            <w:rFonts w:ascii="Book Antiqua" w:hAnsi="Book Antiqua" w:cs="Times New Roman"/>
            <w:i/>
            <w:color w:val="auto"/>
            <w:sz w:val="24"/>
            <w:szCs w:val="24"/>
            <w:u w:val="none"/>
            <w:bdr w:val="none" w:sz="0" w:space="0" w:color="auto" w:frame="1"/>
          </w:rPr>
          <w:t xml:space="preserve"> Colitis</w:t>
        </w:r>
      </w:hyperlink>
      <w:r w:rsidRPr="00A4702B">
        <w:rPr>
          <w:rFonts w:ascii="Book Antiqua" w:hAnsi="Book Antiqua" w:cs="Times New Roman"/>
          <w:sz w:val="24"/>
          <w:szCs w:val="24"/>
        </w:rPr>
        <w:t>. 2014</w:t>
      </w:r>
      <w:hyperlink r:id="rId41" w:tooltip="Go to table of contents for this volume/issue" w:history="1">
        <w:r w:rsidRPr="00A4702B">
          <w:rPr>
            <w:rStyle w:val="Hyperlink"/>
            <w:rFonts w:ascii="Book Antiqua" w:hAnsi="Book Antiqua" w:cs="Times New Roman"/>
            <w:color w:val="auto"/>
            <w:sz w:val="24"/>
            <w:szCs w:val="24"/>
          </w:rPr>
          <w:t>:</w:t>
        </w:r>
      </w:hyperlink>
      <w:r w:rsidRPr="00A4702B">
        <w:rPr>
          <w:rFonts w:ascii="Book Antiqua" w:hAnsi="Book Antiqua" w:cs="Times New Roman"/>
          <w:sz w:val="24"/>
          <w:szCs w:val="24"/>
        </w:rPr>
        <w:t xml:space="preserve"> 8 (8): 796–801. [PMID 24467964  doi:10.1016/j.crohns.2013.12.019]</w:t>
      </w:r>
    </w:p>
    <w:p w:rsidR="00724A03" w:rsidRPr="00A4702B" w:rsidRDefault="00724A03" w:rsidP="00724A03">
      <w:pPr>
        <w:autoSpaceDE w:val="0"/>
        <w:autoSpaceDN w:val="0"/>
        <w:adjustRightInd w:val="0"/>
        <w:spacing w:after="0" w:line="360" w:lineRule="auto"/>
        <w:rPr>
          <w:rStyle w:val="slug-doi"/>
          <w:rFonts w:ascii="Book Antiqua" w:hAnsi="Book Antiqua" w:cs="Times New Roman"/>
          <w:sz w:val="24"/>
          <w:szCs w:val="24"/>
        </w:rPr>
      </w:pP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Style w:val="slug-doi"/>
          <w:rFonts w:ascii="Book Antiqua" w:hAnsi="Book Antiqua" w:cs="Times New Roman"/>
          <w:sz w:val="24"/>
          <w:szCs w:val="24"/>
        </w:rPr>
      </w:pPr>
      <w:r w:rsidRPr="000F5F88">
        <w:rPr>
          <w:rFonts w:ascii="Book Antiqua" w:hAnsi="Book Antiqua" w:cs="Times New Roman"/>
          <w:b/>
          <w:sz w:val="24"/>
          <w:szCs w:val="24"/>
        </w:rPr>
        <w:t>Rao N</w:t>
      </w:r>
      <w:r w:rsidRPr="00A4702B">
        <w:rPr>
          <w:rFonts w:ascii="Book Antiqua" w:hAnsi="Book Antiqua" w:cs="Times New Roman"/>
          <w:sz w:val="24"/>
          <w:szCs w:val="24"/>
        </w:rPr>
        <w:t xml:space="preserve">, Ashok D, </w:t>
      </w:r>
      <w:proofErr w:type="spellStart"/>
      <w:r w:rsidRPr="00A4702B">
        <w:rPr>
          <w:rFonts w:ascii="Book Antiqua" w:hAnsi="Book Antiqua" w:cs="Times New Roman"/>
          <w:sz w:val="24"/>
          <w:szCs w:val="24"/>
        </w:rPr>
        <w:t>Azaz</w:t>
      </w:r>
      <w:proofErr w:type="spellEnd"/>
      <w:r w:rsidRPr="00A4702B">
        <w:rPr>
          <w:rFonts w:ascii="Book Antiqua" w:hAnsi="Book Antiqua" w:cs="Times New Roman"/>
          <w:sz w:val="24"/>
          <w:szCs w:val="24"/>
        </w:rPr>
        <w:t xml:space="preserve"> A, Sebastian S. Ready to go and Let go: Perspectives on transition and transfer from paediatric to adult health care: A paired pilot survey of adolescent IBD patients and their parents. [abstract] In: Adolescent and young people.  </w:t>
      </w:r>
      <w:r w:rsidRPr="00A4702B">
        <w:rPr>
          <w:rFonts w:ascii="Book Antiqua" w:hAnsi="Book Antiqua" w:cs="Times New Roman"/>
          <w:bCs/>
          <w:sz w:val="24"/>
          <w:szCs w:val="24"/>
          <w:lang w:val="en"/>
        </w:rPr>
        <w:t>Digestive Disorders Federation Meeting 17–20 June 2012.</w:t>
      </w:r>
      <w:r w:rsidRPr="00A4702B">
        <w:rPr>
          <w:rFonts w:ascii="Book Antiqua" w:hAnsi="Book Antiqua" w:cs="Times New Roman"/>
          <w:b/>
          <w:bCs/>
          <w:sz w:val="24"/>
          <w:szCs w:val="24"/>
          <w:lang w:val="en"/>
        </w:rPr>
        <w:t xml:space="preserve"> </w:t>
      </w:r>
      <w:r w:rsidRPr="002E0EC9">
        <w:rPr>
          <w:rFonts w:ascii="Book Antiqua" w:hAnsi="Book Antiqua" w:cs="Times New Roman"/>
          <w:i/>
          <w:sz w:val="24"/>
          <w:szCs w:val="24"/>
          <w:bdr w:val="none" w:sz="0" w:space="0" w:color="auto" w:frame="1"/>
          <w:shd w:val="clear" w:color="auto" w:fill="FFFFFF"/>
        </w:rPr>
        <w:t>Gut.</w:t>
      </w:r>
      <w:r w:rsidRPr="00A4702B">
        <w:rPr>
          <w:rStyle w:val="apple-converted-space"/>
          <w:rFonts w:ascii="Book Antiqua" w:hAnsi="Book Antiqua" w:cs="Times New Roman"/>
          <w:sz w:val="24"/>
          <w:szCs w:val="24"/>
          <w:bdr w:val="none" w:sz="0" w:space="0" w:color="auto" w:frame="1"/>
          <w:shd w:val="clear" w:color="auto" w:fill="FFFFFF"/>
        </w:rPr>
        <w:t> </w:t>
      </w:r>
      <w:r w:rsidRPr="00A4702B">
        <w:rPr>
          <w:rStyle w:val="slug-pub-date"/>
          <w:rFonts w:ascii="Book Antiqua" w:hAnsi="Book Antiqua" w:cs="Times New Roman"/>
          <w:sz w:val="24"/>
          <w:szCs w:val="24"/>
          <w:bdr w:val="none" w:sz="0" w:space="0" w:color="auto" w:frame="1"/>
          <w:shd w:val="clear" w:color="auto" w:fill="FFFFFF"/>
        </w:rPr>
        <w:t>2012;</w:t>
      </w:r>
      <w:r w:rsidRPr="00A4702B">
        <w:rPr>
          <w:rStyle w:val="slug-vol"/>
          <w:rFonts w:ascii="Book Antiqua" w:hAnsi="Book Antiqua" w:cs="Times New Roman"/>
          <w:sz w:val="24"/>
          <w:szCs w:val="24"/>
          <w:bdr w:val="none" w:sz="0" w:space="0" w:color="auto" w:frame="1"/>
          <w:shd w:val="clear" w:color="auto" w:fill="FFFFFF"/>
        </w:rPr>
        <w:t>61</w:t>
      </w:r>
      <w:r w:rsidRPr="00A4702B">
        <w:rPr>
          <w:rStyle w:val="cit-sep"/>
          <w:rFonts w:ascii="Book Antiqua" w:hAnsi="Book Antiqua" w:cs="Times New Roman"/>
          <w:sz w:val="24"/>
          <w:szCs w:val="24"/>
          <w:bdr w:val="none" w:sz="0" w:space="0" w:color="auto" w:frame="1"/>
          <w:shd w:val="clear" w:color="auto" w:fill="FFFFFF"/>
        </w:rPr>
        <w:t>:</w:t>
      </w:r>
      <w:r w:rsidRPr="00A4702B">
        <w:rPr>
          <w:rStyle w:val="slug-pages"/>
          <w:rFonts w:ascii="Book Antiqua" w:hAnsi="Book Antiqua" w:cs="Times New Roman"/>
          <w:sz w:val="24"/>
          <w:szCs w:val="24"/>
          <w:bdr w:val="none" w:sz="0" w:space="0" w:color="auto" w:frame="1"/>
          <w:shd w:val="clear" w:color="auto" w:fill="FFFFFF"/>
        </w:rPr>
        <w:t>A240</w:t>
      </w:r>
      <w:r w:rsidRPr="00A4702B">
        <w:rPr>
          <w:rStyle w:val="apple-converted-space"/>
          <w:rFonts w:ascii="Book Antiqua" w:hAnsi="Book Antiqua" w:cs="Times New Roman"/>
          <w:sz w:val="24"/>
          <w:szCs w:val="24"/>
          <w:bdr w:val="none" w:sz="0" w:space="0" w:color="auto" w:frame="1"/>
          <w:shd w:val="clear" w:color="auto" w:fill="FFFFFF"/>
        </w:rPr>
        <w:t> [</w:t>
      </w:r>
      <w:r w:rsidRPr="00A4702B">
        <w:rPr>
          <w:rStyle w:val="slug-doi"/>
          <w:rFonts w:ascii="Book Antiqua" w:hAnsi="Book Antiqua" w:cs="Times New Roman"/>
          <w:sz w:val="24"/>
          <w:szCs w:val="24"/>
          <w:bdr w:val="none" w:sz="0" w:space="0" w:color="auto" w:frame="1"/>
          <w:shd w:val="clear" w:color="auto" w:fill="FFFFFF"/>
        </w:rPr>
        <w:t>doi:10.1136/gutjnl-2012-302514c.133]</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proofErr w:type="spellStart"/>
      <w:r w:rsidRPr="000F5F88">
        <w:rPr>
          <w:rFonts w:ascii="Book Antiqua" w:hAnsi="Book Antiqua" w:cs="Times New Roman"/>
          <w:b/>
          <w:sz w:val="24"/>
          <w:szCs w:val="24"/>
        </w:rPr>
        <w:t>Baldassano</w:t>
      </w:r>
      <w:proofErr w:type="spellEnd"/>
      <w:r w:rsidRPr="000F5F88">
        <w:rPr>
          <w:rFonts w:ascii="Book Antiqua" w:hAnsi="Book Antiqua" w:cs="Times New Roman"/>
          <w:b/>
          <w:sz w:val="24"/>
          <w:szCs w:val="24"/>
        </w:rPr>
        <w:t xml:space="preserve"> R</w:t>
      </w:r>
      <w:r w:rsidRPr="00A4702B">
        <w:rPr>
          <w:rFonts w:ascii="Book Antiqua" w:hAnsi="Book Antiqua" w:cs="Times New Roman"/>
          <w:sz w:val="24"/>
          <w:szCs w:val="24"/>
        </w:rPr>
        <w:t>, Ferry G, Griffiths A, Mack D, Markowitz J, Winter H. Transition of the patient with inflammatory bowel disease from paediatric to adult care: recommendations from the North American Society for Paediatric Gastroenterology, Hepatology, and Nutrition</w:t>
      </w:r>
      <w:r w:rsidRPr="002E0EC9">
        <w:rPr>
          <w:rFonts w:ascii="Book Antiqua" w:hAnsi="Book Antiqua" w:cs="Times New Roman"/>
          <w:i/>
          <w:sz w:val="24"/>
          <w:szCs w:val="24"/>
        </w:rPr>
        <w:t xml:space="preserve">. </w:t>
      </w:r>
      <w:r w:rsidRPr="002E0EC9">
        <w:rPr>
          <w:rFonts w:ascii="Book Antiqua" w:hAnsi="Book Antiqua" w:cs="Times New Roman"/>
          <w:i/>
          <w:iCs/>
          <w:sz w:val="24"/>
          <w:szCs w:val="24"/>
        </w:rPr>
        <w:t xml:space="preserve">J </w:t>
      </w:r>
      <w:proofErr w:type="spellStart"/>
      <w:r w:rsidRPr="002E0EC9">
        <w:rPr>
          <w:rFonts w:ascii="Book Antiqua" w:hAnsi="Book Antiqua" w:cs="Times New Roman"/>
          <w:i/>
          <w:iCs/>
          <w:sz w:val="24"/>
          <w:szCs w:val="24"/>
        </w:rPr>
        <w:t>Pediatr</w:t>
      </w:r>
      <w:proofErr w:type="spellEnd"/>
      <w:r w:rsidRPr="002E0EC9">
        <w:rPr>
          <w:rFonts w:ascii="Book Antiqua" w:hAnsi="Book Antiqua" w:cs="Times New Roman"/>
          <w:i/>
          <w:iCs/>
          <w:sz w:val="24"/>
          <w:szCs w:val="24"/>
        </w:rPr>
        <w:t xml:space="preserve"> </w:t>
      </w:r>
      <w:proofErr w:type="spellStart"/>
      <w:r w:rsidRPr="002E0EC9">
        <w:rPr>
          <w:rFonts w:ascii="Book Antiqua" w:hAnsi="Book Antiqua" w:cs="Times New Roman"/>
          <w:i/>
          <w:iCs/>
          <w:sz w:val="24"/>
          <w:szCs w:val="24"/>
        </w:rPr>
        <w:t>Gastroenterol</w:t>
      </w:r>
      <w:proofErr w:type="spellEnd"/>
      <w:r w:rsidRPr="002E0EC9">
        <w:rPr>
          <w:rFonts w:ascii="Book Antiqua" w:hAnsi="Book Antiqua" w:cs="Times New Roman"/>
          <w:i/>
          <w:iCs/>
          <w:sz w:val="24"/>
          <w:szCs w:val="24"/>
        </w:rPr>
        <w:t xml:space="preserve"> </w:t>
      </w:r>
      <w:proofErr w:type="spellStart"/>
      <w:r w:rsidRPr="002E0EC9">
        <w:rPr>
          <w:rFonts w:ascii="Book Antiqua" w:hAnsi="Book Antiqua" w:cs="Times New Roman"/>
          <w:i/>
          <w:iCs/>
          <w:sz w:val="24"/>
          <w:szCs w:val="24"/>
        </w:rPr>
        <w:t>Nutr</w:t>
      </w:r>
      <w:proofErr w:type="spellEnd"/>
      <w:r w:rsidRPr="00A4702B">
        <w:rPr>
          <w:rFonts w:ascii="Book Antiqua" w:hAnsi="Book Antiqua" w:cs="Times New Roman"/>
          <w:sz w:val="24"/>
          <w:szCs w:val="24"/>
        </w:rPr>
        <w:t>. 2002;34 (3):245-248 [PMID 11964946]</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510512"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hyperlink r:id="rId42" w:history="1">
        <w:r w:rsidR="00724A03" w:rsidRPr="000F5F88">
          <w:rPr>
            <w:rStyle w:val="Hyperlink"/>
            <w:rFonts w:ascii="Book Antiqua" w:hAnsi="Book Antiqua" w:cs="Times New Roman"/>
            <w:b/>
            <w:color w:val="auto"/>
            <w:sz w:val="24"/>
            <w:szCs w:val="24"/>
            <w:u w:val="none"/>
          </w:rPr>
          <w:t>Sebastian S</w:t>
        </w:r>
      </w:hyperlink>
      <w:r w:rsidR="00724A03" w:rsidRPr="00A4702B">
        <w:rPr>
          <w:rFonts w:ascii="Book Antiqua" w:hAnsi="Book Antiqua" w:cs="Times New Roman"/>
          <w:sz w:val="24"/>
          <w:szCs w:val="24"/>
        </w:rPr>
        <w:t>,</w:t>
      </w:r>
      <w:r w:rsidR="00724A03" w:rsidRPr="00A4702B">
        <w:rPr>
          <w:rStyle w:val="apple-converted-space"/>
          <w:rFonts w:ascii="Book Antiqua" w:hAnsi="Book Antiqua" w:cs="Times New Roman"/>
          <w:sz w:val="24"/>
          <w:szCs w:val="24"/>
        </w:rPr>
        <w:t> </w:t>
      </w:r>
      <w:hyperlink r:id="rId43" w:history="1">
        <w:r w:rsidR="00724A03" w:rsidRPr="00A4702B">
          <w:rPr>
            <w:rStyle w:val="Hyperlink"/>
            <w:rFonts w:ascii="Book Antiqua" w:hAnsi="Book Antiqua" w:cs="Times New Roman"/>
            <w:color w:val="auto"/>
            <w:sz w:val="24"/>
            <w:szCs w:val="24"/>
            <w:u w:val="none"/>
          </w:rPr>
          <w:t>Jenkins H</w:t>
        </w:r>
      </w:hyperlink>
      <w:r w:rsidR="00724A03" w:rsidRPr="00A4702B">
        <w:rPr>
          <w:rFonts w:ascii="Book Antiqua" w:hAnsi="Book Antiqua" w:cs="Times New Roman"/>
          <w:sz w:val="24"/>
          <w:szCs w:val="24"/>
        </w:rPr>
        <w:t>,</w:t>
      </w:r>
      <w:r w:rsidR="00724A03" w:rsidRPr="00A4702B">
        <w:rPr>
          <w:rStyle w:val="apple-converted-space"/>
          <w:rFonts w:ascii="Book Antiqua" w:hAnsi="Book Antiqua" w:cs="Times New Roman"/>
          <w:sz w:val="24"/>
          <w:szCs w:val="24"/>
        </w:rPr>
        <w:t> </w:t>
      </w:r>
      <w:hyperlink r:id="rId44" w:history="1">
        <w:r w:rsidR="00724A03" w:rsidRPr="00A4702B">
          <w:rPr>
            <w:rStyle w:val="Hyperlink"/>
            <w:rFonts w:ascii="Book Antiqua" w:hAnsi="Book Antiqua" w:cs="Times New Roman"/>
            <w:color w:val="auto"/>
            <w:sz w:val="24"/>
            <w:szCs w:val="24"/>
            <w:u w:val="none"/>
          </w:rPr>
          <w:t>McCartney S</w:t>
        </w:r>
      </w:hyperlink>
      <w:r w:rsidR="00724A03" w:rsidRPr="00A4702B">
        <w:rPr>
          <w:rFonts w:ascii="Book Antiqua" w:hAnsi="Book Antiqua" w:cs="Times New Roman"/>
          <w:sz w:val="24"/>
          <w:szCs w:val="24"/>
        </w:rPr>
        <w:t xml:space="preserve">, Mack D, Markowitz J, Winter H. The requirements and barriers to successful transition of adolescents with inflammatory bowel disease: differing perceptions from a survey of adult and paediatric gastroenterologists. </w:t>
      </w:r>
      <w:hyperlink r:id="rId45" w:tooltip="Journal of Crohn's &amp; colitis." w:history="1">
        <w:r w:rsidR="00724A03" w:rsidRPr="00C75484">
          <w:rPr>
            <w:rStyle w:val="Hyperlink"/>
            <w:rFonts w:ascii="Book Antiqua" w:hAnsi="Book Antiqua" w:cs="Times New Roman"/>
            <w:i/>
            <w:color w:val="auto"/>
            <w:sz w:val="24"/>
            <w:szCs w:val="24"/>
            <w:u w:val="none"/>
          </w:rPr>
          <w:t xml:space="preserve">J </w:t>
        </w:r>
        <w:proofErr w:type="spellStart"/>
        <w:r w:rsidR="00724A03" w:rsidRPr="00C75484">
          <w:rPr>
            <w:rStyle w:val="Hyperlink"/>
            <w:rFonts w:ascii="Book Antiqua" w:hAnsi="Book Antiqua" w:cs="Times New Roman"/>
            <w:i/>
            <w:color w:val="auto"/>
            <w:sz w:val="24"/>
            <w:szCs w:val="24"/>
            <w:u w:val="none"/>
          </w:rPr>
          <w:t>Crohns</w:t>
        </w:r>
        <w:proofErr w:type="spellEnd"/>
        <w:r w:rsidR="00724A03" w:rsidRPr="00C75484">
          <w:rPr>
            <w:rStyle w:val="Hyperlink"/>
            <w:rFonts w:ascii="Book Antiqua" w:hAnsi="Book Antiqua" w:cs="Times New Roman"/>
            <w:i/>
            <w:color w:val="auto"/>
            <w:sz w:val="24"/>
            <w:szCs w:val="24"/>
            <w:u w:val="none"/>
          </w:rPr>
          <w:t xml:space="preserve"> Colitis</w:t>
        </w:r>
        <w:r w:rsidR="00724A03" w:rsidRPr="00A4702B">
          <w:rPr>
            <w:rStyle w:val="Hyperlink"/>
            <w:rFonts w:ascii="Book Antiqua" w:hAnsi="Book Antiqua" w:cs="Times New Roman"/>
            <w:color w:val="auto"/>
            <w:sz w:val="24"/>
            <w:szCs w:val="24"/>
            <w:u w:val="none"/>
          </w:rPr>
          <w:t>.</w:t>
        </w:r>
      </w:hyperlink>
      <w:r w:rsidR="00724A03" w:rsidRPr="00A4702B">
        <w:rPr>
          <w:rStyle w:val="apple-converted-space"/>
          <w:rFonts w:ascii="Book Antiqua" w:hAnsi="Book Antiqua" w:cs="Times New Roman"/>
          <w:sz w:val="24"/>
          <w:szCs w:val="24"/>
        </w:rPr>
        <w:t> </w:t>
      </w:r>
      <w:r w:rsidR="00724A03" w:rsidRPr="00A4702B">
        <w:rPr>
          <w:rFonts w:ascii="Book Antiqua" w:hAnsi="Book Antiqua" w:cs="Times New Roman"/>
          <w:sz w:val="24"/>
          <w:szCs w:val="24"/>
        </w:rPr>
        <w:t xml:space="preserve">2012; 6(8):830-44. [PMID </w:t>
      </w:r>
      <w:r w:rsidR="00724A03" w:rsidRPr="00A4702B">
        <w:rPr>
          <w:rStyle w:val="HTMLCite"/>
          <w:rFonts w:ascii="Book Antiqua" w:hAnsi="Book Antiqua" w:cs="Times New Roman"/>
          <w:sz w:val="24"/>
          <w:szCs w:val="24"/>
          <w:lang w:val="en"/>
        </w:rPr>
        <w:t>22398082</w:t>
      </w:r>
      <w:r w:rsidR="00724A03" w:rsidRPr="00A4702B">
        <w:rPr>
          <w:rFonts w:ascii="Book Antiqua" w:hAnsi="Book Antiqua" w:cs="Times New Roman"/>
          <w:sz w:val="24"/>
          <w:szCs w:val="24"/>
        </w:rPr>
        <w:t xml:space="preserve"> </w:t>
      </w:r>
      <w:proofErr w:type="spellStart"/>
      <w:r w:rsidR="00724A03" w:rsidRPr="00A4702B">
        <w:rPr>
          <w:rFonts w:ascii="Book Antiqua" w:hAnsi="Book Antiqua" w:cs="Times New Roman"/>
          <w:sz w:val="24"/>
          <w:szCs w:val="24"/>
        </w:rPr>
        <w:t>doi</w:t>
      </w:r>
      <w:proofErr w:type="spellEnd"/>
      <w:r w:rsidR="00724A03" w:rsidRPr="00A4702B">
        <w:rPr>
          <w:rFonts w:ascii="Book Antiqua" w:hAnsi="Book Antiqua" w:cs="Times New Roman"/>
          <w:sz w:val="24"/>
          <w:szCs w:val="24"/>
        </w:rPr>
        <w:t>: 10.1016/j.crohns.2012.01.010]</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510512"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hyperlink r:id="rId46" w:history="1">
        <w:r w:rsidR="00724A03" w:rsidRPr="000F5F88">
          <w:rPr>
            <w:rStyle w:val="Hyperlink"/>
            <w:rFonts w:ascii="Book Antiqua" w:hAnsi="Book Antiqua" w:cs="Times New Roman"/>
            <w:b/>
            <w:color w:val="auto"/>
            <w:sz w:val="24"/>
            <w:szCs w:val="24"/>
            <w:u w:val="none"/>
          </w:rPr>
          <w:t>Leung</w:t>
        </w:r>
      </w:hyperlink>
      <w:r w:rsidR="00724A03" w:rsidRPr="000F5F88">
        <w:rPr>
          <w:rStyle w:val="Hyperlink"/>
          <w:rFonts w:ascii="Book Antiqua" w:hAnsi="Book Antiqua" w:cs="Times New Roman"/>
          <w:b/>
          <w:color w:val="auto"/>
          <w:sz w:val="24"/>
          <w:szCs w:val="24"/>
          <w:u w:val="none"/>
        </w:rPr>
        <w:t xml:space="preserve"> Y</w:t>
      </w:r>
      <w:r w:rsidR="00724A03" w:rsidRPr="00A4702B">
        <w:rPr>
          <w:rFonts w:ascii="Book Antiqua" w:hAnsi="Book Antiqua" w:cs="Times New Roman"/>
          <w:sz w:val="24"/>
          <w:szCs w:val="24"/>
        </w:rPr>
        <w:t xml:space="preserve">, </w:t>
      </w:r>
      <w:hyperlink r:id="rId47" w:history="1">
        <w:proofErr w:type="spellStart"/>
        <w:r w:rsidR="00724A03" w:rsidRPr="00A4702B">
          <w:rPr>
            <w:rStyle w:val="Hyperlink"/>
            <w:rFonts w:ascii="Book Antiqua" w:hAnsi="Book Antiqua" w:cs="Times New Roman"/>
            <w:color w:val="auto"/>
            <w:sz w:val="24"/>
            <w:szCs w:val="24"/>
            <w:u w:val="none"/>
          </w:rPr>
          <w:t>Heyman</w:t>
        </w:r>
        <w:proofErr w:type="spellEnd"/>
      </w:hyperlink>
      <w:r w:rsidR="00724A03" w:rsidRPr="00A4702B">
        <w:rPr>
          <w:rStyle w:val="Hyperlink"/>
          <w:rFonts w:ascii="Book Antiqua" w:hAnsi="Book Antiqua" w:cs="Times New Roman"/>
          <w:color w:val="auto"/>
          <w:sz w:val="24"/>
          <w:szCs w:val="24"/>
          <w:u w:val="none"/>
        </w:rPr>
        <w:t xml:space="preserve"> MB</w:t>
      </w:r>
      <w:r w:rsidR="00724A03" w:rsidRPr="00A4702B">
        <w:rPr>
          <w:rFonts w:ascii="Book Antiqua" w:hAnsi="Book Antiqua" w:cs="Times New Roman"/>
          <w:sz w:val="24"/>
          <w:szCs w:val="24"/>
        </w:rPr>
        <w:t>,</w:t>
      </w:r>
      <w:r w:rsidR="00724A03" w:rsidRPr="00A4702B">
        <w:rPr>
          <w:rStyle w:val="apple-converted-space"/>
          <w:rFonts w:ascii="Book Antiqua" w:hAnsi="Book Antiqua" w:cs="Times New Roman"/>
          <w:sz w:val="24"/>
          <w:szCs w:val="24"/>
        </w:rPr>
        <w:t> </w:t>
      </w:r>
      <w:proofErr w:type="spellStart"/>
      <w:r w:rsidR="00204F73">
        <w:fldChar w:fldCharType="begin"/>
      </w:r>
      <w:r w:rsidR="00204F73">
        <w:instrText xml:space="preserve"> HYPERLINK "http://www.ncbi.nlm.nih.gov/pubmed/?term=Mahadevan%20U%5Bauth%5D" </w:instrText>
      </w:r>
      <w:r w:rsidR="00204F73">
        <w:fldChar w:fldCharType="separate"/>
      </w:r>
      <w:r w:rsidR="00724A03" w:rsidRPr="00A4702B">
        <w:rPr>
          <w:rStyle w:val="Hyperlink"/>
          <w:rFonts w:ascii="Book Antiqua" w:hAnsi="Book Antiqua" w:cs="Times New Roman"/>
          <w:color w:val="auto"/>
          <w:sz w:val="24"/>
          <w:szCs w:val="24"/>
          <w:u w:val="none"/>
        </w:rPr>
        <w:t>Mahadevan</w:t>
      </w:r>
      <w:proofErr w:type="spellEnd"/>
      <w:r w:rsidR="00204F73">
        <w:rPr>
          <w:rStyle w:val="Hyperlink"/>
          <w:rFonts w:ascii="Book Antiqua" w:hAnsi="Book Antiqua" w:cs="Times New Roman"/>
          <w:color w:val="auto"/>
          <w:sz w:val="24"/>
          <w:szCs w:val="24"/>
          <w:u w:val="none"/>
        </w:rPr>
        <w:fldChar w:fldCharType="end"/>
      </w:r>
      <w:r w:rsidR="00724A03" w:rsidRPr="00A4702B">
        <w:rPr>
          <w:rStyle w:val="Hyperlink"/>
          <w:rFonts w:ascii="Book Antiqua" w:hAnsi="Book Antiqua" w:cs="Times New Roman"/>
          <w:color w:val="auto"/>
          <w:sz w:val="24"/>
          <w:szCs w:val="24"/>
          <w:u w:val="none"/>
        </w:rPr>
        <w:t xml:space="preserve"> U</w:t>
      </w:r>
      <w:r w:rsidR="00724A03" w:rsidRPr="00A4702B">
        <w:rPr>
          <w:rFonts w:ascii="Book Antiqua" w:hAnsi="Book Antiqua" w:cs="Times New Roman"/>
          <w:sz w:val="24"/>
          <w:szCs w:val="24"/>
        </w:rPr>
        <w:t xml:space="preserve">. Transitioning the adolescent inflammatory bowel disease patient: guidelines for the adult and paediatric gastroenterologist. </w:t>
      </w:r>
      <w:hyperlink r:id="rId48" w:tgtFrame="pmc_ext" w:history="1">
        <w:proofErr w:type="spellStart"/>
        <w:r w:rsidR="00724A03" w:rsidRPr="00C75484">
          <w:rPr>
            <w:rStyle w:val="citation-abbreviation"/>
            <w:rFonts w:ascii="Book Antiqua" w:hAnsi="Book Antiqua" w:cs="Times New Roman"/>
            <w:i/>
            <w:sz w:val="24"/>
            <w:szCs w:val="24"/>
            <w:shd w:val="clear" w:color="auto" w:fill="FFFFFF"/>
          </w:rPr>
          <w:t>Inflamm</w:t>
        </w:r>
        <w:proofErr w:type="spellEnd"/>
        <w:r w:rsidR="00724A03" w:rsidRPr="00C75484">
          <w:rPr>
            <w:rStyle w:val="citation-abbreviation"/>
            <w:rFonts w:ascii="Book Antiqua" w:hAnsi="Book Antiqua" w:cs="Times New Roman"/>
            <w:i/>
            <w:sz w:val="24"/>
            <w:szCs w:val="24"/>
            <w:shd w:val="clear" w:color="auto" w:fill="FFFFFF"/>
          </w:rPr>
          <w:t xml:space="preserve"> Bowel Dis</w:t>
        </w:r>
        <w:r w:rsidR="00724A03" w:rsidRPr="00A4702B">
          <w:rPr>
            <w:rStyle w:val="citation-abbreviation"/>
            <w:rFonts w:ascii="Book Antiqua" w:hAnsi="Book Antiqua" w:cs="Times New Roman"/>
            <w:sz w:val="24"/>
            <w:szCs w:val="24"/>
            <w:shd w:val="clear" w:color="auto" w:fill="FFFFFF"/>
          </w:rPr>
          <w:t>.</w:t>
        </w:r>
        <w:r w:rsidR="00724A03" w:rsidRPr="00A4702B">
          <w:rPr>
            <w:rStyle w:val="apple-converted-space"/>
            <w:rFonts w:ascii="Book Antiqua" w:hAnsi="Book Antiqua" w:cs="Times New Roman"/>
            <w:sz w:val="24"/>
            <w:szCs w:val="24"/>
            <w:shd w:val="clear" w:color="auto" w:fill="FFFFFF"/>
          </w:rPr>
          <w:t> </w:t>
        </w:r>
        <w:r w:rsidR="00724A03" w:rsidRPr="00A4702B">
          <w:rPr>
            <w:rStyle w:val="citation-publication-date"/>
            <w:rFonts w:ascii="Book Antiqua" w:hAnsi="Book Antiqua" w:cs="Times New Roman"/>
            <w:sz w:val="24"/>
            <w:szCs w:val="24"/>
            <w:shd w:val="clear" w:color="auto" w:fill="FFFFFF"/>
          </w:rPr>
          <w:t>2011;</w:t>
        </w:r>
        <w:r w:rsidR="00724A03" w:rsidRPr="00A4702B">
          <w:rPr>
            <w:rStyle w:val="apple-converted-space"/>
            <w:rFonts w:ascii="Book Antiqua" w:hAnsi="Book Antiqua" w:cs="Times New Roman"/>
            <w:sz w:val="24"/>
            <w:szCs w:val="24"/>
            <w:shd w:val="clear" w:color="auto" w:fill="FFFFFF"/>
          </w:rPr>
          <w:t> </w:t>
        </w:r>
        <w:r w:rsidR="00724A03" w:rsidRPr="00A4702B">
          <w:rPr>
            <w:rStyle w:val="citation-volume"/>
            <w:rFonts w:ascii="Book Antiqua" w:hAnsi="Book Antiqua" w:cs="Times New Roman"/>
            <w:sz w:val="24"/>
            <w:szCs w:val="24"/>
            <w:shd w:val="clear" w:color="auto" w:fill="FFFFFF"/>
          </w:rPr>
          <w:t>17</w:t>
        </w:r>
        <w:r w:rsidR="00724A03" w:rsidRPr="00A4702B">
          <w:rPr>
            <w:rStyle w:val="citation-issue"/>
            <w:rFonts w:ascii="Book Antiqua" w:hAnsi="Book Antiqua" w:cs="Times New Roman"/>
            <w:sz w:val="24"/>
            <w:szCs w:val="24"/>
            <w:shd w:val="clear" w:color="auto" w:fill="FFFFFF"/>
          </w:rPr>
          <w:t>(10)</w:t>
        </w:r>
        <w:r w:rsidR="00724A03" w:rsidRPr="00A4702B">
          <w:rPr>
            <w:rStyle w:val="citation-flpages"/>
            <w:rFonts w:ascii="Book Antiqua" w:hAnsi="Book Antiqua" w:cs="Times New Roman"/>
            <w:sz w:val="24"/>
            <w:szCs w:val="24"/>
            <w:shd w:val="clear" w:color="auto" w:fill="FFFFFF"/>
          </w:rPr>
          <w:t>: 2169–2173.</w:t>
        </w:r>
      </w:hyperlink>
      <w:r w:rsidR="00724A03" w:rsidRPr="00A4702B">
        <w:rPr>
          <w:rStyle w:val="citation-flpages"/>
          <w:rFonts w:ascii="Book Antiqua" w:hAnsi="Book Antiqua" w:cs="Times New Roman"/>
          <w:sz w:val="24"/>
          <w:szCs w:val="24"/>
          <w:shd w:val="clear" w:color="auto" w:fill="FFFFFF"/>
        </w:rPr>
        <w:t xml:space="preserve"> [ PMID </w:t>
      </w:r>
      <w:r w:rsidR="00724A03" w:rsidRPr="00A4702B">
        <w:rPr>
          <w:rStyle w:val="HTMLCite"/>
          <w:rFonts w:ascii="Book Antiqua" w:hAnsi="Book Antiqua" w:cs="Times New Roman"/>
          <w:sz w:val="24"/>
          <w:szCs w:val="24"/>
          <w:lang w:val="en"/>
        </w:rPr>
        <w:t>21910179</w:t>
      </w:r>
      <w:r w:rsidR="00724A03" w:rsidRPr="00A4702B">
        <w:rPr>
          <w:rFonts w:ascii="Book Antiqua" w:hAnsi="Book Antiqua" w:cs="Times New Roman"/>
          <w:sz w:val="24"/>
          <w:szCs w:val="24"/>
        </w:rPr>
        <w:t xml:space="preserve"> </w:t>
      </w:r>
      <w:proofErr w:type="spellStart"/>
      <w:r w:rsidR="00724A03" w:rsidRPr="00A4702B">
        <w:rPr>
          <w:rFonts w:ascii="Book Antiqua" w:hAnsi="Book Antiqua" w:cs="Times New Roman"/>
          <w:sz w:val="24"/>
          <w:szCs w:val="24"/>
        </w:rPr>
        <w:t>doi</w:t>
      </w:r>
      <w:proofErr w:type="spellEnd"/>
      <w:r w:rsidR="00724A03" w:rsidRPr="00A4702B">
        <w:rPr>
          <w:rFonts w:ascii="Book Antiqua" w:hAnsi="Book Antiqua" w:cs="Times New Roman"/>
          <w:sz w:val="24"/>
          <w:szCs w:val="24"/>
        </w:rPr>
        <w:t>: 10.1002/ibd.21576]</w:t>
      </w:r>
    </w:p>
    <w:p w:rsidR="00724A03" w:rsidRPr="00A4702B" w:rsidRDefault="00724A03" w:rsidP="00724A03">
      <w:pPr>
        <w:pStyle w:val="ListParagraph"/>
        <w:spacing w:after="0" w:line="360" w:lineRule="auto"/>
        <w:ind w:left="0"/>
        <w:rPr>
          <w:rFonts w:ascii="Book Antiqua" w:hAnsi="Book Antiqua" w:cs="Times New Roman"/>
          <w:sz w:val="24"/>
          <w:szCs w:val="24"/>
        </w:rPr>
      </w:pPr>
    </w:p>
    <w:p w:rsidR="00724A03" w:rsidRPr="00A4702B" w:rsidRDefault="00724A03" w:rsidP="00724A03">
      <w:pPr>
        <w:numPr>
          <w:ilvl w:val="0"/>
          <w:numId w:val="31"/>
        </w:numPr>
        <w:shd w:val="clear" w:color="auto" w:fill="FFFFFF"/>
        <w:autoSpaceDE w:val="0"/>
        <w:autoSpaceDN w:val="0"/>
        <w:adjustRightInd w:val="0"/>
        <w:spacing w:before="100" w:beforeAutospacing="1" w:after="0" w:afterAutospacing="1" w:line="360" w:lineRule="auto"/>
        <w:ind w:left="0"/>
        <w:rPr>
          <w:rFonts w:ascii="Book Antiqua" w:hAnsi="Book Antiqua" w:cs="Times New Roman"/>
          <w:sz w:val="24"/>
          <w:szCs w:val="24"/>
        </w:rPr>
      </w:pPr>
      <w:proofErr w:type="spellStart"/>
      <w:r w:rsidRPr="000F5F88">
        <w:rPr>
          <w:rFonts w:ascii="Book Antiqua" w:hAnsi="Book Antiqua" w:cs="Times New Roman"/>
          <w:b/>
          <w:sz w:val="24"/>
          <w:szCs w:val="24"/>
        </w:rPr>
        <w:t>Dabadie</w:t>
      </w:r>
      <w:proofErr w:type="spellEnd"/>
      <w:r w:rsidRPr="000F5F88">
        <w:rPr>
          <w:rFonts w:ascii="Book Antiqua" w:hAnsi="Book Antiqua" w:cs="Times New Roman"/>
          <w:b/>
          <w:sz w:val="24"/>
          <w:szCs w:val="24"/>
        </w:rPr>
        <w:t xml:space="preserve"> A</w:t>
      </w:r>
      <w:r w:rsidRPr="00A4702B">
        <w:rPr>
          <w:rFonts w:ascii="Book Antiqua" w:hAnsi="Book Antiqua" w:cs="Times New Roman"/>
          <w:sz w:val="24"/>
          <w:szCs w:val="24"/>
        </w:rPr>
        <w:t xml:space="preserve">, </w:t>
      </w:r>
      <w:proofErr w:type="spellStart"/>
      <w:r w:rsidRPr="00A4702B">
        <w:rPr>
          <w:rFonts w:ascii="Book Antiqua" w:hAnsi="Book Antiqua" w:cs="Times New Roman"/>
          <w:sz w:val="24"/>
          <w:szCs w:val="24"/>
        </w:rPr>
        <w:t>Troadec</w:t>
      </w:r>
      <w:proofErr w:type="spellEnd"/>
      <w:r w:rsidRPr="00A4702B">
        <w:rPr>
          <w:rFonts w:ascii="Book Antiqua" w:hAnsi="Book Antiqua" w:cs="Times New Roman"/>
          <w:sz w:val="24"/>
          <w:szCs w:val="24"/>
        </w:rPr>
        <w:t xml:space="preserve"> F, </w:t>
      </w:r>
      <w:proofErr w:type="spellStart"/>
      <w:r w:rsidRPr="00A4702B">
        <w:rPr>
          <w:rFonts w:ascii="Book Antiqua" w:hAnsi="Book Antiqua" w:cs="Times New Roman"/>
          <w:sz w:val="24"/>
          <w:szCs w:val="24"/>
        </w:rPr>
        <w:t>Heresbach</w:t>
      </w:r>
      <w:proofErr w:type="spellEnd"/>
      <w:r w:rsidRPr="00A4702B">
        <w:rPr>
          <w:rFonts w:ascii="Book Antiqua" w:hAnsi="Book Antiqua" w:cs="Times New Roman"/>
          <w:sz w:val="24"/>
          <w:szCs w:val="24"/>
        </w:rPr>
        <w:t xml:space="preserve"> D, </w:t>
      </w:r>
      <w:hyperlink r:id="rId49" w:history="1">
        <w:r w:rsidRPr="00A4702B">
          <w:rPr>
            <w:rStyle w:val="Hyperlink"/>
            <w:rFonts w:ascii="Book Antiqua" w:hAnsi="Book Antiqua" w:cs="Times New Roman"/>
            <w:color w:val="auto"/>
            <w:sz w:val="24"/>
            <w:szCs w:val="24"/>
            <w:u w:val="none"/>
          </w:rPr>
          <w:t xml:space="preserve"> </w:t>
        </w:r>
        <w:proofErr w:type="spellStart"/>
        <w:r w:rsidRPr="00A4702B">
          <w:rPr>
            <w:rStyle w:val="Hyperlink"/>
            <w:rFonts w:ascii="Book Antiqua" w:hAnsi="Book Antiqua" w:cs="Times New Roman"/>
            <w:color w:val="auto"/>
            <w:sz w:val="24"/>
            <w:szCs w:val="24"/>
            <w:u w:val="none"/>
          </w:rPr>
          <w:t>Siproudhis</w:t>
        </w:r>
        <w:proofErr w:type="spellEnd"/>
      </w:hyperlink>
      <w:r w:rsidRPr="00A4702B">
        <w:rPr>
          <w:rFonts w:ascii="Book Antiqua" w:hAnsi="Book Antiqua" w:cs="Times New Roman"/>
          <w:sz w:val="24"/>
          <w:szCs w:val="24"/>
          <w:vertAlign w:val="superscript"/>
        </w:rPr>
        <w:t xml:space="preserve"> </w:t>
      </w:r>
      <w:r w:rsidRPr="00A4702B">
        <w:rPr>
          <w:rFonts w:ascii="Book Antiqua" w:hAnsi="Book Antiqua" w:cs="Times New Roman"/>
          <w:sz w:val="24"/>
          <w:szCs w:val="24"/>
        </w:rPr>
        <w:t xml:space="preserve">L, </w:t>
      </w:r>
      <w:hyperlink r:id="rId50" w:history="1">
        <w:proofErr w:type="spellStart"/>
        <w:r w:rsidRPr="00A4702B">
          <w:rPr>
            <w:rStyle w:val="Hyperlink"/>
            <w:rFonts w:ascii="Book Antiqua" w:hAnsi="Book Antiqua" w:cs="Times New Roman"/>
            <w:color w:val="auto"/>
            <w:sz w:val="24"/>
            <w:szCs w:val="24"/>
            <w:u w:val="none"/>
          </w:rPr>
          <w:t>Pagenault</w:t>
        </w:r>
        <w:proofErr w:type="spellEnd"/>
      </w:hyperlink>
      <w:r w:rsidRPr="00A4702B">
        <w:rPr>
          <w:rFonts w:ascii="Book Antiqua" w:hAnsi="Book Antiqua" w:cs="Times New Roman"/>
          <w:sz w:val="24"/>
          <w:szCs w:val="24"/>
          <w:vertAlign w:val="superscript"/>
        </w:rPr>
        <w:t xml:space="preserve"> </w:t>
      </w:r>
      <w:r w:rsidRPr="00A4702B">
        <w:rPr>
          <w:rFonts w:ascii="Book Antiqua" w:hAnsi="Book Antiqua" w:cs="Times New Roman"/>
          <w:sz w:val="24"/>
          <w:szCs w:val="24"/>
        </w:rPr>
        <w:t xml:space="preserve">M, </w:t>
      </w:r>
      <w:hyperlink r:id="rId51" w:history="1">
        <w:r w:rsidRPr="00A4702B">
          <w:rPr>
            <w:rStyle w:val="Hyperlink"/>
            <w:rFonts w:ascii="Book Antiqua" w:hAnsi="Book Antiqua" w:cs="Times New Roman"/>
            <w:color w:val="auto"/>
            <w:sz w:val="24"/>
            <w:szCs w:val="24"/>
            <w:u w:val="none"/>
          </w:rPr>
          <w:t>Bretagne</w:t>
        </w:r>
      </w:hyperlink>
      <w:r w:rsidRPr="00A4702B">
        <w:rPr>
          <w:rFonts w:ascii="Book Antiqua" w:hAnsi="Book Antiqua" w:cs="Times New Roman"/>
          <w:sz w:val="24"/>
          <w:szCs w:val="24"/>
          <w:vertAlign w:val="superscript"/>
        </w:rPr>
        <w:t xml:space="preserve"> </w:t>
      </w:r>
      <w:r w:rsidRPr="00A4702B">
        <w:rPr>
          <w:rFonts w:ascii="Book Antiqua" w:hAnsi="Book Antiqua" w:cs="Times New Roman"/>
          <w:sz w:val="24"/>
          <w:szCs w:val="24"/>
        </w:rPr>
        <w:t>J</w:t>
      </w:r>
      <w:r w:rsidRPr="00A4702B">
        <w:rPr>
          <w:rFonts w:ascii="Book Antiqua" w:hAnsi="Book Antiqua"/>
          <w:color w:val="2E2E2E"/>
          <w:sz w:val="24"/>
          <w:szCs w:val="24"/>
        </w:rPr>
        <w:t xml:space="preserve">. </w:t>
      </w:r>
      <w:r w:rsidRPr="00A4702B">
        <w:rPr>
          <w:rFonts w:ascii="Book Antiqua" w:hAnsi="Book Antiqua" w:cs="Times New Roman"/>
          <w:sz w:val="24"/>
          <w:szCs w:val="24"/>
        </w:rPr>
        <w:t xml:space="preserve">Transition of patients with inflammatory bowel disease from </w:t>
      </w:r>
      <w:proofErr w:type="spellStart"/>
      <w:r w:rsidRPr="00A4702B">
        <w:rPr>
          <w:rFonts w:ascii="Book Antiqua" w:hAnsi="Book Antiqua" w:cs="Times New Roman"/>
          <w:sz w:val="24"/>
          <w:szCs w:val="24"/>
        </w:rPr>
        <w:t>pediatric</w:t>
      </w:r>
      <w:proofErr w:type="spellEnd"/>
      <w:r w:rsidRPr="00A4702B">
        <w:rPr>
          <w:rFonts w:ascii="Book Antiqua" w:hAnsi="Book Antiqua" w:cs="Times New Roman"/>
          <w:sz w:val="24"/>
          <w:szCs w:val="24"/>
        </w:rPr>
        <w:t xml:space="preserve"> to adult care. </w:t>
      </w:r>
      <w:proofErr w:type="spellStart"/>
      <w:r w:rsidRPr="00C75484">
        <w:rPr>
          <w:rFonts w:ascii="Book Antiqua" w:hAnsi="Book Antiqua" w:cs="Times New Roman"/>
          <w:i/>
          <w:iCs/>
          <w:sz w:val="24"/>
          <w:szCs w:val="24"/>
        </w:rPr>
        <w:t>Gastroenterol</w:t>
      </w:r>
      <w:proofErr w:type="spellEnd"/>
      <w:r w:rsidRPr="00C75484">
        <w:rPr>
          <w:rFonts w:ascii="Book Antiqua" w:hAnsi="Book Antiqua" w:cs="Times New Roman"/>
          <w:i/>
          <w:iCs/>
          <w:sz w:val="24"/>
          <w:szCs w:val="24"/>
        </w:rPr>
        <w:t xml:space="preserve"> </w:t>
      </w:r>
      <w:proofErr w:type="spellStart"/>
      <w:r w:rsidRPr="00C75484">
        <w:rPr>
          <w:rFonts w:ascii="Book Antiqua" w:hAnsi="Book Antiqua" w:cs="Times New Roman"/>
          <w:i/>
          <w:iCs/>
          <w:sz w:val="24"/>
          <w:szCs w:val="24"/>
        </w:rPr>
        <w:t>Clin</w:t>
      </w:r>
      <w:proofErr w:type="spellEnd"/>
      <w:r w:rsidRPr="00C75484">
        <w:rPr>
          <w:rFonts w:ascii="Book Antiqua" w:hAnsi="Book Antiqua" w:cs="Times New Roman"/>
          <w:i/>
          <w:iCs/>
          <w:sz w:val="24"/>
          <w:szCs w:val="24"/>
        </w:rPr>
        <w:t xml:space="preserve"> Biol</w:t>
      </w:r>
      <w:r>
        <w:rPr>
          <w:rFonts w:ascii="Book Antiqua" w:hAnsi="Book Antiqua" w:cs="Times New Roman"/>
          <w:i/>
          <w:iCs/>
          <w:sz w:val="24"/>
          <w:szCs w:val="24"/>
        </w:rPr>
        <w:t>.</w:t>
      </w:r>
      <w:r w:rsidRPr="00A4702B">
        <w:rPr>
          <w:rFonts w:ascii="Book Antiqua" w:hAnsi="Book Antiqua" w:cs="Times New Roman"/>
          <w:i/>
          <w:iCs/>
          <w:sz w:val="24"/>
          <w:szCs w:val="24"/>
        </w:rPr>
        <w:t xml:space="preserve"> </w:t>
      </w:r>
      <w:r w:rsidRPr="00A4702B">
        <w:rPr>
          <w:rFonts w:ascii="Book Antiqua" w:hAnsi="Book Antiqua" w:cs="Times New Roman"/>
          <w:sz w:val="24"/>
          <w:szCs w:val="24"/>
        </w:rPr>
        <w:t xml:space="preserve">2008; </w:t>
      </w:r>
      <w:r w:rsidRPr="00A4702B">
        <w:rPr>
          <w:rFonts w:ascii="Book Antiqua" w:hAnsi="Book Antiqua" w:cs="Times New Roman"/>
          <w:bCs/>
          <w:sz w:val="24"/>
          <w:szCs w:val="24"/>
        </w:rPr>
        <w:t xml:space="preserve">32 </w:t>
      </w:r>
      <w:r w:rsidRPr="00A4702B">
        <w:rPr>
          <w:rFonts w:ascii="Book Antiqua" w:hAnsi="Book Antiqua" w:cs="Times New Roman"/>
          <w:sz w:val="24"/>
          <w:szCs w:val="24"/>
        </w:rPr>
        <w:t xml:space="preserve">(5 Pt1): 451–9. [PMID 18472377 </w:t>
      </w:r>
      <w:hyperlink r:id="rId52" w:tgtFrame="doilink" w:history="1">
        <w:r w:rsidRPr="00A4702B">
          <w:rPr>
            <w:rStyle w:val="Hyperlink"/>
            <w:rFonts w:ascii="Book Antiqua" w:hAnsi="Book Antiqua" w:cs="Times New Roman"/>
            <w:color w:val="auto"/>
            <w:sz w:val="24"/>
            <w:szCs w:val="24"/>
            <w:u w:val="none"/>
          </w:rPr>
          <w:t>doi:10.1016/j.gcb.2008.01.044</w:t>
        </w:r>
      </w:hyperlink>
      <w:r w:rsidRPr="00A4702B">
        <w:rPr>
          <w:rFonts w:ascii="Book Antiqua" w:hAnsi="Book Antiqua" w:cs="Times New Roman"/>
          <w:sz w:val="24"/>
          <w:szCs w:val="24"/>
        </w:rPr>
        <w:t>]</w:t>
      </w:r>
    </w:p>
    <w:p w:rsidR="00724A03" w:rsidRPr="00A4702B" w:rsidRDefault="00724A03" w:rsidP="00724A03">
      <w:pPr>
        <w:pStyle w:val="ListParagraph"/>
        <w:spacing w:after="0" w:line="360" w:lineRule="auto"/>
        <w:ind w:left="0"/>
        <w:rPr>
          <w:rFonts w:ascii="Book Antiqua" w:eastAsia="Times New Roman" w:hAnsi="Book Antiqua" w:cs="Times New Roman"/>
          <w:sz w:val="24"/>
          <w:szCs w:val="24"/>
          <w:lang w:eastAsia="en-AU"/>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sz w:val="24"/>
          <w:szCs w:val="24"/>
        </w:rPr>
      </w:pPr>
      <w:proofErr w:type="spellStart"/>
      <w:r w:rsidRPr="00A4702B">
        <w:rPr>
          <w:rFonts w:ascii="Book Antiqua" w:eastAsia="Times New Roman" w:hAnsi="Book Antiqua" w:cs="Times New Roman"/>
          <w:sz w:val="24"/>
          <w:szCs w:val="24"/>
          <w:lang w:eastAsia="en-AU"/>
        </w:rPr>
        <w:t>PeoplePulse</w:t>
      </w:r>
      <w:proofErr w:type="spellEnd"/>
      <w:r w:rsidRPr="00A4702B">
        <w:rPr>
          <w:rFonts w:ascii="Book Antiqua" w:eastAsia="Times New Roman" w:hAnsi="Book Antiqua" w:cs="Times New Roman"/>
          <w:sz w:val="24"/>
          <w:szCs w:val="24"/>
          <w:lang w:eastAsia="en-AU"/>
        </w:rPr>
        <w:t xml:space="preserve">. Survey response rates. </w:t>
      </w:r>
      <w:hyperlink r:id="rId53" w:history="1">
        <w:r w:rsidRPr="00A4702B">
          <w:rPr>
            <w:rStyle w:val="Hyperlink"/>
            <w:rFonts w:ascii="Book Antiqua" w:eastAsia="Times New Roman" w:hAnsi="Book Antiqua" w:cs="Times New Roman"/>
            <w:color w:val="auto"/>
            <w:sz w:val="24"/>
            <w:szCs w:val="24"/>
            <w:lang w:eastAsia="en-AU"/>
          </w:rPr>
          <w:t>http://www.peoplepulse.com.au/Survey-Response-Rates.htm</w:t>
        </w:r>
      </w:hyperlink>
      <w:r w:rsidRPr="00A4702B">
        <w:rPr>
          <w:rFonts w:ascii="Book Antiqua" w:eastAsia="Times New Roman" w:hAnsi="Book Antiqua" w:cs="Times New Roman"/>
          <w:sz w:val="24"/>
          <w:szCs w:val="24"/>
          <w:lang w:eastAsia="en-AU"/>
        </w:rPr>
        <w:t>. Published 2014. Accessed 11 February 2015.</w:t>
      </w:r>
    </w:p>
    <w:p w:rsidR="00724A03" w:rsidRPr="00A4702B" w:rsidRDefault="00724A03" w:rsidP="00724A03">
      <w:pPr>
        <w:pStyle w:val="ListParagraph"/>
        <w:spacing w:line="360" w:lineRule="auto"/>
        <w:rPr>
          <w:rFonts w:ascii="Book Antiqua" w:hAnsi="Book Antiqua" w:cs="Times New Roman"/>
          <w:sz w:val="24"/>
          <w:szCs w:val="24"/>
        </w:rPr>
      </w:pPr>
    </w:p>
    <w:p w:rsidR="00724A03" w:rsidRPr="00A4702B" w:rsidRDefault="00724A03" w:rsidP="00724A03">
      <w:pPr>
        <w:pStyle w:val="ListParagraph"/>
        <w:spacing w:line="360" w:lineRule="auto"/>
        <w:rPr>
          <w:rFonts w:ascii="Book Antiqua" w:hAnsi="Book Antiqua" w:cs="GillSans-Light"/>
          <w:sz w:val="24"/>
          <w:szCs w:val="24"/>
        </w:rPr>
      </w:pPr>
    </w:p>
    <w:p w:rsidR="00724A03" w:rsidRPr="00A4702B" w:rsidRDefault="00724A03" w:rsidP="00724A03">
      <w:pPr>
        <w:pStyle w:val="ListParagraph"/>
        <w:numPr>
          <w:ilvl w:val="0"/>
          <w:numId w:val="31"/>
        </w:numPr>
        <w:autoSpaceDE w:val="0"/>
        <w:autoSpaceDN w:val="0"/>
        <w:adjustRightInd w:val="0"/>
        <w:spacing w:after="0" w:line="360" w:lineRule="auto"/>
        <w:ind w:left="0"/>
        <w:rPr>
          <w:rFonts w:ascii="Book Antiqua" w:hAnsi="Book Antiqua" w:cs="Times New Roman"/>
          <w:bCs/>
          <w:sz w:val="24"/>
          <w:szCs w:val="24"/>
        </w:rPr>
      </w:pPr>
      <w:r w:rsidRPr="000F5F88">
        <w:rPr>
          <w:rFonts w:ascii="Book Antiqua" w:hAnsi="Book Antiqua" w:cs="Times New Roman"/>
          <w:b/>
          <w:sz w:val="24"/>
          <w:szCs w:val="24"/>
        </w:rPr>
        <w:t>Zagorsky J</w:t>
      </w:r>
      <w:r w:rsidRPr="00A4702B">
        <w:rPr>
          <w:rFonts w:ascii="Book Antiqua" w:hAnsi="Book Antiqua" w:cs="Times New Roman"/>
          <w:sz w:val="24"/>
          <w:szCs w:val="24"/>
        </w:rPr>
        <w:t xml:space="preserve">, </w:t>
      </w:r>
      <w:proofErr w:type="spellStart"/>
      <w:r w:rsidRPr="00A4702B">
        <w:rPr>
          <w:rFonts w:ascii="Book Antiqua" w:hAnsi="Book Antiqua" w:cs="Times New Roman"/>
          <w:sz w:val="24"/>
          <w:szCs w:val="24"/>
        </w:rPr>
        <w:t>Rhoton</w:t>
      </w:r>
      <w:proofErr w:type="spellEnd"/>
      <w:r w:rsidRPr="00A4702B">
        <w:rPr>
          <w:rFonts w:ascii="Book Antiqua" w:hAnsi="Book Antiqua" w:cs="Times New Roman"/>
          <w:sz w:val="24"/>
          <w:szCs w:val="24"/>
        </w:rPr>
        <w:t xml:space="preserve"> P. The effects of promised monetary incentives on attrition in a long</w:t>
      </w:r>
      <w:r>
        <w:rPr>
          <w:rFonts w:ascii="Book Antiqua" w:hAnsi="Book Antiqua" w:cs="Times New Roman"/>
          <w:sz w:val="24"/>
          <w:szCs w:val="24"/>
        </w:rPr>
        <w:t>-term panel survey. Public Opinio</w:t>
      </w:r>
      <w:r w:rsidRPr="00A4702B">
        <w:rPr>
          <w:rFonts w:ascii="Book Antiqua" w:hAnsi="Book Antiqua" w:cs="Times New Roman"/>
          <w:sz w:val="24"/>
          <w:szCs w:val="24"/>
        </w:rPr>
        <w:t>n Quarterly. 2008. 72[3]: 502-513.</w:t>
      </w:r>
    </w:p>
    <w:p w:rsidR="00724A03" w:rsidRPr="00A4702B" w:rsidRDefault="00724A03" w:rsidP="00724A03">
      <w:pPr>
        <w:pStyle w:val="ListParagraph"/>
        <w:spacing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b/>
          <w:sz w:val="24"/>
          <w:szCs w:val="24"/>
        </w:rPr>
      </w:pPr>
      <w:r>
        <w:rPr>
          <w:rFonts w:ascii="Book Antiqua" w:hAnsi="Book Antiqua" w:cs="Times New Roman"/>
          <w:b/>
          <w:sz w:val="24"/>
          <w:szCs w:val="24"/>
        </w:rPr>
        <w:lastRenderedPageBreak/>
        <w:t>FIGURE LEGENDS</w:t>
      </w: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roofErr w:type="gramStart"/>
      <w:r w:rsidRPr="00A4702B">
        <w:rPr>
          <w:rFonts w:ascii="Book Antiqua" w:hAnsi="Book Antiqua" w:cs="Times New Roman"/>
          <w:sz w:val="24"/>
          <w:szCs w:val="24"/>
        </w:rPr>
        <w:t>Figure 1.</w:t>
      </w:r>
      <w:proofErr w:type="gramEnd"/>
      <w:r w:rsidRPr="00A4702B">
        <w:rPr>
          <w:rFonts w:ascii="Book Antiqua" w:hAnsi="Book Antiqua" w:cs="Times New Roman"/>
          <w:sz w:val="24"/>
          <w:szCs w:val="24"/>
        </w:rPr>
        <w:t xml:space="preserve"> Recruitment and patient flow.</w:t>
      </w: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r>
        <w:rPr>
          <w:rFonts w:ascii="Book Antiqua" w:hAnsi="Book Antiqua" w:cs="Times New Roman"/>
          <w:sz w:val="24"/>
          <w:szCs w:val="24"/>
        </w:rPr>
        <w:t>Figure 1</w:t>
      </w:r>
    </w:p>
    <w:p w:rsidR="00724A03" w:rsidRDefault="00724A03" w:rsidP="00724A03">
      <w:pPr>
        <w:autoSpaceDE w:val="0"/>
        <w:autoSpaceDN w:val="0"/>
        <w:adjustRightInd w:val="0"/>
        <w:spacing w:after="0" w:line="360" w:lineRule="auto"/>
        <w:rPr>
          <w:rFonts w:ascii="Book Antiqua" w:hAnsi="Book Antiqua" w:cs="Times New Roman"/>
          <w:sz w:val="24"/>
          <w:szCs w:val="24"/>
        </w:rPr>
      </w:pPr>
      <w:r>
        <w:rPr>
          <w:rStyle w:val="CommentReference"/>
        </w:rPr>
        <w:commentReference w:id="4"/>
      </w: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r w:rsidRPr="00A46CB1">
        <w:rPr>
          <w:rFonts w:ascii="Book Antiqua" w:hAnsi="Book Antiqua" w:cs="Times New Roman"/>
          <w:noProof/>
          <w:sz w:val="24"/>
          <w:szCs w:val="24"/>
          <w:lang w:eastAsia="en-AU"/>
        </w:rPr>
        <mc:AlternateContent>
          <mc:Choice Requires="wpg">
            <w:drawing>
              <wp:anchor distT="0" distB="0" distL="114300" distR="114300" simplePos="0" relativeHeight="251659264" behindDoc="0" locked="0" layoutInCell="1" allowOverlap="1" wp14:anchorId="3B056149" wp14:editId="5871FA52">
                <wp:simplePos x="0" y="0"/>
                <wp:positionH relativeFrom="column">
                  <wp:posOffset>-761999</wp:posOffset>
                </wp:positionH>
                <wp:positionV relativeFrom="paragraph">
                  <wp:posOffset>256784</wp:posOffset>
                </wp:positionV>
                <wp:extent cx="6179820" cy="3517656"/>
                <wp:effectExtent l="0" t="0" r="11430" b="26035"/>
                <wp:wrapNone/>
                <wp:docPr id="62" name="Group 56"/>
                <wp:cNvGraphicFramePr/>
                <a:graphic xmlns:a="http://schemas.openxmlformats.org/drawingml/2006/main">
                  <a:graphicData uri="http://schemas.microsoft.com/office/word/2010/wordprocessingGroup">
                    <wpg:wgp>
                      <wpg:cNvGrpSpPr/>
                      <wpg:grpSpPr>
                        <a:xfrm>
                          <a:off x="0" y="0"/>
                          <a:ext cx="6179820" cy="3517656"/>
                          <a:chOff x="0" y="0"/>
                          <a:chExt cx="7578836" cy="4536504"/>
                        </a:xfrm>
                      </wpg:grpSpPr>
                      <wps:wsp>
                        <wps:cNvPr id="63" name="Rounded Rectangle 63"/>
                        <wps:cNvSpPr/>
                        <wps:spPr>
                          <a:xfrm>
                            <a:off x="0" y="0"/>
                            <a:ext cx="1512168" cy="6480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223 distributed to Transition patients</w:t>
                              </w:r>
                            </w:p>
                          </w:txbxContent>
                        </wps:txbx>
                        <wps:bodyPr rtlCol="0" anchor="ctr"/>
                      </wps:wsp>
                      <wps:wsp>
                        <wps:cNvPr id="64" name="Rounded Rectangle 64"/>
                        <wps:cNvSpPr/>
                        <wps:spPr>
                          <a:xfrm>
                            <a:off x="0" y="945412"/>
                            <a:ext cx="1512168" cy="6480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200 with correct address</w:t>
                              </w:r>
                            </w:p>
                          </w:txbxContent>
                        </wps:txbx>
                        <wps:bodyPr rtlCol="0" anchor="ctr"/>
                      </wps:wsp>
                      <wps:wsp>
                        <wps:cNvPr id="65" name="Rounded Rectangle 65"/>
                        <wps:cNvSpPr/>
                        <wps:spPr>
                          <a:xfrm>
                            <a:off x="0" y="1944216"/>
                            <a:ext cx="1512168" cy="6480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57 replies</w:t>
                              </w:r>
                            </w:p>
                          </w:txbxContent>
                        </wps:txbx>
                        <wps:bodyPr rtlCol="0" anchor="ctr"/>
                      </wps:wsp>
                      <wps:wsp>
                        <wps:cNvPr id="66" name="Rounded Rectangle 66"/>
                        <wps:cNvSpPr/>
                        <wps:spPr>
                          <a:xfrm>
                            <a:off x="0" y="2952328"/>
                            <a:ext cx="1512168" cy="6480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49 completed surveys</w:t>
                              </w:r>
                            </w:p>
                          </w:txbxContent>
                        </wps:txbx>
                        <wps:bodyPr rtlCol="0" anchor="ctr"/>
                      </wps:wsp>
                      <wps:wsp>
                        <wps:cNvPr id="67" name="Rounded Rectangle 67"/>
                        <wps:cNvSpPr/>
                        <wps:spPr>
                          <a:xfrm>
                            <a:off x="0" y="3888432"/>
                            <a:ext cx="1512168" cy="6480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46 Transition Surveys</w:t>
                              </w:r>
                            </w:p>
                          </w:txbxContent>
                        </wps:txbx>
                        <wps:bodyPr rtlCol="0" anchor="ctr"/>
                      </wps:wsp>
                      <wps:wsp>
                        <wps:cNvPr id="68" name="Rounded Rectangle 68"/>
                        <wps:cNvSpPr/>
                        <wps:spPr>
                          <a:xfrm>
                            <a:off x="4122452" y="0"/>
                            <a:ext cx="1512168" cy="648072"/>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123 distributed to Non-transition patients</w:t>
                              </w:r>
                            </w:p>
                          </w:txbxContent>
                        </wps:txbx>
                        <wps:bodyPr rtlCol="0" anchor="ctr"/>
                      </wps:wsp>
                      <wps:wsp>
                        <wps:cNvPr id="69" name="Rounded Rectangle 69"/>
                        <wps:cNvSpPr/>
                        <wps:spPr>
                          <a:xfrm>
                            <a:off x="4122452" y="945412"/>
                            <a:ext cx="1512168" cy="648072"/>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121 with correct address</w:t>
                              </w:r>
                            </w:p>
                          </w:txbxContent>
                        </wps:txbx>
                        <wps:bodyPr rtlCol="0" anchor="ctr"/>
                      </wps:wsp>
                      <wps:wsp>
                        <wps:cNvPr id="70" name="Rounded Rectangle 70"/>
                        <wps:cNvSpPr/>
                        <wps:spPr>
                          <a:xfrm>
                            <a:off x="4122452" y="1944216"/>
                            <a:ext cx="1512168" cy="648072"/>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39 replies</w:t>
                              </w:r>
                            </w:p>
                          </w:txbxContent>
                        </wps:txbx>
                        <wps:bodyPr rtlCol="0" anchor="ctr"/>
                      </wps:wsp>
                      <wps:wsp>
                        <wps:cNvPr id="71" name="Rounded Rectangle 71"/>
                        <wps:cNvSpPr/>
                        <wps:spPr>
                          <a:xfrm>
                            <a:off x="4124370" y="2952328"/>
                            <a:ext cx="1512168" cy="648072"/>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32 completed surveys</w:t>
                              </w:r>
                            </w:p>
                          </w:txbxContent>
                        </wps:txbx>
                        <wps:bodyPr rtlCol="0" anchor="ctr"/>
                      </wps:wsp>
                      <wps:wsp>
                        <wps:cNvPr id="72" name="Rounded Rectangle 72"/>
                        <wps:cNvSpPr/>
                        <wps:spPr>
                          <a:xfrm>
                            <a:off x="4122452" y="3880532"/>
                            <a:ext cx="1512168" cy="648072"/>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36 Non-transition Surveys</w:t>
                              </w:r>
                            </w:p>
                          </w:txbxContent>
                        </wps:txbx>
                        <wps:bodyPr rtlCol="0" anchor="ctr"/>
                      </wps:wsp>
                      <wps:wsp>
                        <wps:cNvPr id="73" name="Rounded Rectangle 73"/>
                        <wps:cNvSpPr/>
                        <wps:spPr>
                          <a:xfrm>
                            <a:off x="2114612" y="585371"/>
                            <a:ext cx="1431776" cy="433427"/>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23 RTS</w:t>
                              </w:r>
                            </w:p>
                          </w:txbxContent>
                        </wps:txbx>
                        <wps:bodyPr rtlCol="0" anchor="ctr"/>
                      </wps:wsp>
                      <wps:wsp>
                        <wps:cNvPr id="74" name="Rounded Rectangle 74"/>
                        <wps:cNvSpPr/>
                        <wps:spPr>
                          <a:xfrm>
                            <a:off x="2136752" y="2592288"/>
                            <a:ext cx="1409636" cy="432048"/>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8 Opt-outs</w:t>
                              </w:r>
                            </w:p>
                          </w:txbxContent>
                        </wps:txbx>
                        <wps:bodyPr rtlCol="0" anchor="ctr"/>
                      </wps:wsp>
                      <wps:wsp>
                        <wps:cNvPr id="75" name="Rounded Rectangle 75"/>
                        <wps:cNvSpPr/>
                        <wps:spPr>
                          <a:xfrm>
                            <a:off x="2114612" y="3553628"/>
                            <a:ext cx="1431776" cy="406811"/>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 xml:space="preserve">3 </w:t>
                              </w:r>
                              <w:proofErr w:type="gramStart"/>
                              <w:r>
                                <w:rPr>
                                  <w:rFonts w:asciiTheme="minorHAnsi" w:hAnsi="Calibri" w:cstheme="minorBidi"/>
                                  <w:color w:val="FFFFFF" w:themeColor="light1"/>
                                  <w:kern w:val="24"/>
                                  <w:sz w:val="20"/>
                                  <w:szCs w:val="20"/>
                                </w:rPr>
                                <w:t>Non-transition</w:t>
                              </w:r>
                              <w:proofErr w:type="gramEnd"/>
                            </w:p>
                          </w:txbxContent>
                        </wps:txbx>
                        <wps:bodyPr rtlCol="0" anchor="ctr"/>
                      </wps:wsp>
                      <wps:wsp>
                        <wps:cNvPr id="76" name="Rounded Rectangle 76"/>
                        <wps:cNvSpPr/>
                        <wps:spPr>
                          <a:xfrm>
                            <a:off x="6237064" y="2555413"/>
                            <a:ext cx="1341772" cy="468923"/>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7 Opt-outs</w:t>
                              </w:r>
                            </w:p>
                          </w:txbxContent>
                        </wps:txbx>
                        <wps:bodyPr rtlCol="0" anchor="ctr"/>
                      </wps:wsp>
                      <wps:wsp>
                        <wps:cNvPr id="77" name="Rounded Rectangle 77"/>
                        <wps:cNvSpPr/>
                        <wps:spPr>
                          <a:xfrm>
                            <a:off x="6239461" y="568352"/>
                            <a:ext cx="1339375" cy="438108"/>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6 RTS</w:t>
                              </w:r>
                            </w:p>
                          </w:txbxContent>
                        </wps:txbx>
                        <wps:bodyPr rtlCol="0" anchor="ctr"/>
                      </wps:wsp>
                      <wps:wsp>
                        <wps:cNvPr id="78" name="Straight Arrow Connector 78"/>
                        <wps:cNvCnPr/>
                        <wps:spPr>
                          <a:xfrm>
                            <a:off x="756084" y="648072"/>
                            <a:ext cx="0" cy="286653"/>
                          </a:xfrm>
                          <a:prstGeom prst="straightConnector1">
                            <a:avLst/>
                          </a:prstGeom>
                          <a:ln cmpd="sng">
                            <a:tailEnd type="arrow"/>
                          </a:ln>
                        </wps:spPr>
                        <wps:style>
                          <a:lnRef idx="1">
                            <a:schemeClr val="dk1"/>
                          </a:lnRef>
                          <a:fillRef idx="0">
                            <a:schemeClr val="dk1"/>
                          </a:fillRef>
                          <a:effectRef idx="0">
                            <a:schemeClr val="dk1"/>
                          </a:effectRef>
                          <a:fontRef idx="minor">
                            <a:schemeClr val="tx1"/>
                          </a:fontRef>
                        </wps:style>
                        <wps:bodyPr/>
                      </wps:wsp>
                      <wps:wsp>
                        <wps:cNvPr id="79" name="Straight Arrow Connector 79"/>
                        <wps:cNvCnPr/>
                        <wps:spPr>
                          <a:xfrm>
                            <a:off x="4880454" y="3605840"/>
                            <a:ext cx="0" cy="286653"/>
                          </a:xfrm>
                          <a:prstGeom prst="straightConnector1">
                            <a:avLst/>
                          </a:prstGeom>
                          <a:ln cmpd="sng">
                            <a:tailEnd type="arrow"/>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a:off x="731955" y="3601779"/>
                            <a:ext cx="0" cy="286653"/>
                          </a:xfrm>
                          <a:prstGeom prst="straightConnector1">
                            <a:avLst/>
                          </a:prstGeom>
                          <a:ln cmpd="sng">
                            <a:tailEnd type="arrow"/>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731955" y="2593667"/>
                            <a:ext cx="0" cy="358661"/>
                          </a:xfrm>
                          <a:prstGeom prst="straightConnector1">
                            <a:avLst/>
                          </a:prstGeom>
                          <a:ln cmpd="sng">
                            <a:tailEnd type="arrow"/>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flipH="1">
                            <a:off x="731955" y="1593484"/>
                            <a:ext cx="6784" cy="350732"/>
                          </a:xfrm>
                          <a:prstGeom prst="straightConnector1">
                            <a:avLst/>
                          </a:prstGeom>
                          <a:ln cmpd="sng">
                            <a:tailEnd type="arrow"/>
                          </a:ln>
                        </wps:spPr>
                        <wps:style>
                          <a:lnRef idx="1">
                            <a:schemeClr val="dk1"/>
                          </a:lnRef>
                          <a:fillRef idx="0">
                            <a:schemeClr val="dk1"/>
                          </a:fillRef>
                          <a:effectRef idx="0">
                            <a:schemeClr val="dk1"/>
                          </a:effectRef>
                          <a:fontRef idx="minor">
                            <a:schemeClr val="tx1"/>
                          </a:fontRef>
                        </wps:style>
                        <wps:bodyPr/>
                      </wps:wsp>
                      <wps:wsp>
                        <wps:cNvPr id="83" name="Straight Arrow Connector 83"/>
                        <wps:cNvCnPr/>
                        <wps:spPr>
                          <a:xfrm>
                            <a:off x="4878536" y="2605229"/>
                            <a:ext cx="0" cy="332417"/>
                          </a:xfrm>
                          <a:prstGeom prst="straightConnector1">
                            <a:avLst/>
                          </a:prstGeom>
                          <a:ln cmpd="sng">
                            <a:tailEnd type="arrow"/>
                          </a:ln>
                        </wps:spPr>
                        <wps:style>
                          <a:lnRef idx="1">
                            <a:schemeClr val="dk1"/>
                          </a:lnRef>
                          <a:fillRef idx="0">
                            <a:schemeClr val="dk1"/>
                          </a:fillRef>
                          <a:effectRef idx="0">
                            <a:schemeClr val="dk1"/>
                          </a:effectRef>
                          <a:fontRef idx="minor">
                            <a:schemeClr val="tx1"/>
                          </a:fontRef>
                        </wps:style>
                        <wps:bodyPr/>
                      </wps:wsp>
                      <wps:wsp>
                        <wps:cNvPr id="84" name="Straight Arrow Connector 84"/>
                        <wps:cNvCnPr/>
                        <wps:spPr>
                          <a:xfrm>
                            <a:off x="4878536" y="1593484"/>
                            <a:ext cx="0" cy="350732"/>
                          </a:xfrm>
                          <a:prstGeom prst="straightConnector1">
                            <a:avLst/>
                          </a:prstGeom>
                          <a:ln cmpd="sng">
                            <a:tailEnd type="arrow"/>
                          </a:ln>
                        </wps:spPr>
                        <wps:style>
                          <a:lnRef idx="1">
                            <a:schemeClr val="dk1"/>
                          </a:lnRef>
                          <a:fillRef idx="0">
                            <a:schemeClr val="dk1"/>
                          </a:fillRef>
                          <a:effectRef idx="0">
                            <a:schemeClr val="dk1"/>
                          </a:effectRef>
                          <a:fontRef idx="minor">
                            <a:schemeClr val="tx1"/>
                          </a:fontRef>
                        </wps:style>
                        <wps:bodyPr/>
                      </wps:wsp>
                      <wps:wsp>
                        <wps:cNvPr id="85" name="Straight Arrow Connector 85"/>
                        <wps:cNvCnPr/>
                        <wps:spPr>
                          <a:xfrm>
                            <a:off x="4878536" y="658759"/>
                            <a:ext cx="0" cy="286653"/>
                          </a:xfrm>
                          <a:prstGeom prst="straightConnector1">
                            <a:avLst/>
                          </a:prstGeom>
                          <a:ln cmpd="sng">
                            <a:tailEnd type="arrow"/>
                          </a:ln>
                        </wps:spPr>
                        <wps:style>
                          <a:lnRef idx="1">
                            <a:schemeClr val="dk1"/>
                          </a:lnRef>
                          <a:fillRef idx="0">
                            <a:schemeClr val="dk1"/>
                          </a:fillRef>
                          <a:effectRef idx="0">
                            <a:schemeClr val="dk1"/>
                          </a:effectRef>
                          <a:fontRef idx="minor">
                            <a:schemeClr val="tx1"/>
                          </a:fontRef>
                        </wps:style>
                        <wps:bodyPr/>
                      </wps:wsp>
                      <wps:wsp>
                        <wps:cNvPr id="86" name="Straight Arrow Connector 86"/>
                        <wps:cNvCnPr/>
                        <wps:spPr>
                          <a:xfrm>
                            <a:off x="756084" y="790019"/>
                            <a:ext cx="1358528" cy="13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7" name="Straight Arrow Connector 87"/>
                        <wps:cNvCnPr/>
                        <wps:spPr>
                          <a:xfrm>
                            <a:off x="4878536" y="2758253"/>
                            <a:ext cx="1358528" cy="13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a:off x="4880454" y="786027"/>
                            <a:ext cx="1358528" cy="13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a:off x="3546388" y="3743726"/>
                            <a:ext cx="133214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738739" y="3743726"/>
                            <a:ext cx="1375873" cy="27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1" name="Straight Arrow Connector 91"/>
                        <wps:cNvCnPr/>
                        <wps:spPr>
                          <a:xfrm>
                            <a:off x="731955" y="2759632"/>
                            <a:ext cx="1404797" cy="133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6" o:spid="_x0000_s1026" style="position:absolute;margin-left:-60pt;margin-top:20.2pt;width:486.6pt;height:277pt;z-index:251659264;mso-width-relative:margin;mso-height-relative:margin" coordsize="75788,4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">
                <v:roundrect id="Rounded Rectangle 63" o:spid="_x0000_s1027" style="position:absolute;width:15121;height:6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e1L0A&#10;AADbAAAADwAAAGRycy9kb3ducmV2LnhtbESPzQrCMBCE74LvEFbwIpqqIFqNIoI/V1sfYGnWtths&#10;SpNqfXsjCB6HmfmG2ew6U4knNa60rGA6iUAQZ1aXnCu4pcfxEoTzyBory6TgTQ52235vg7G2L77S&#10;M/G5CBB2MSoovK9jKV1WkEE3sTVx8O62MeiDbHKpG3wFuKnkLIoW0mDJYaHAmg4FZY+kNQpW7fmd&#10;lPI+T9GP2hPZVYK5Vmo46PZrEJ46/w//2hetYDGH75fw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Ite1L0AAADbAAAADwAAAAAAAAAAAAAAAACYAgAAZHJzL2Rvd25yZXYu&#10;eG1sUEsFBgAAAAAEAAQA9QAAAIIDAAAAAA==&#10;" fillcolor="#4f81bd [3204]" strokecolor="#243f60 [1604]" strokeweight="2pt">
                  <v:textbo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223 distributed to Transition patients</w:t>
                        </w:r>
                      </w:p>
                    </w:txbxContent>
                  </v:textbox>
                </v:roundrect>
                <v:roundrect id="Rounded Rectangle 64" o:spid="_x0000_s1028" style="position:absolute;top:9454;width:15121;height:6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LGoL4A&#10;AADbAAAADwAAAGRycy9kb3ducmV2LnhtbESPzQrCMBCE74LvEFbwIpr6g2g1igj+XK0+wNKsbbHZ&#10;lCbV+vZGEDwOM/MNs962phRPql1hWcF4FIEgTq0uOFNwux6GCxDOI2ssLZOCNznYbrqdNcbavvhC&#10;z8RnIkDYxagg976KpXRpTgbdyFbEwbvb2qAPss6krvEV4KaUkyiaS4MFh4UcK9rnlD6SxihYNqd3&#10;Usj79Ip+0BzJLhPMtFL9XrtbgfDU+n/41z5rBfMZ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9ixqC+AAAA2wAAAA8AAAAAAAAAAAAAAAAAmAIAAGRycy9kb3ducmV2&#10;LnhtbFBLBQYAAAAABAAEAPUAAACDAwAAAAA=&#10;" fillcolor="#4f81bd [3204]" strokecolor="#243f60 [1604]" strokeweight="2pt">
                  <v:textbo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200 with correct address</w:t>
                        </w:r>
                      </w:p>
                    </w:txbxContent>
                  </v:textbox>
                </v:roundrect>
                <v:roundrect id="Rounded Rectangle 65" o:spid="_x0000_s1029" style="position:absolute;top:19442;width:15121;height:6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5jO70A&#10;AADbAAAADwAAAGRycy9kb3ducmV2LnhtbESPzQrCMBCE74LvEFbwIpqqKFqNIoI/V6sPsDRrW2w2&#10;pUm1vr0RBI/DzHzDrLetKcWTaldYVjAeRSCIU6sLzhTcrofhAoTzyBpLy6TgTQ62m25njbG2L77Q&#10;M/GZCBB2MSrIva9iKV2ak0E3shVx8O62NuiDrDOpa3wFuCnlJIrm0mDBYSHHivY5pY+kMQqWzemd&#10;FPI+vaIfNEeyywQzrVS/1+5WIDy1/h/+tc9awXwG3y/hB8j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C5jO70AAADbAAAADwAAAAAAAAAAAAAAAACYAgAAZHJzL2Rvd25yZXYu&#10;eG1sUEsFBgAAAAAEAAQA9QAAAIIDAAAAAA==&#10;" fillcolor="#4f81bd [3204]" strokecolor="#243f60 [1604]" strokeweight="2pt">
                  <v:textbo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57 replies</w:t>
                        </w:r>
                      </w:p>
                    </w:txbxContent>
                  </v:textbox>
                </v:roundrect>
                <v:roundrect id="Rounded Rectangle 66" o:spid="_x0000_s1030" style="position:absolute;top:29523;width:15121;height:64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z9TL0A&#10;AADbAAAADwAAAGRycy9kb3ducmV2LnhtbESPzQrCMBCE74LvEFbwIpqqULQaRQR/rlYfYGnWtths&#10;SpNqfXsjCB6HmfmGWW87U4knNa60rGA6iUAQZ1aXnCu4XQ/jBQjnkTVWlknBmxxsN/3eGhNtX3yh&#10;Z+pzESDsElRQeF8nUrqsIINuYmvi4N1tY9AH2eRSN/gKcFPJWRTF0mDJYaHAmvYFZY+0NQqW7emd&#10;lvI+v6IftUeyyxRzrdRw0O1WIDx1/h/+tc9aQRzD90v4AXL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Pz9TL0AAADbAAAADwAAAAAAAAAAAAAAAACYAgAAZHJzL2Rvd25yZXYu&#10;eG1sUEsFBgAAAAAEAAQA9QAAAIIDAAAAAA==&#10;" fillcolor="#4f81bd [3204]" strokecolor="#243f60 [1604]" strokeweight="2pt">
                  <v:textbo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49 completed surveys</w:t>
                        </w:r>
                      </w:p>
                    </w:txbxContent>
                  </v:textbox>
                </v:roundrect>
                <v:roundrect id="Rounded Rectangle 67" o:spid="_x0000_s1031" style="position:absolute;top:38884;width:15121;height:64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BY174A&#10;AADbAAAADwAAAGRycy9kb3ducmV2LnhtbESPzQrCMBCE74LvEFbwIpqq4E81igj+XK0+wNKsbbHZ&#10;lCbV+vZGEDwOM/MNs962phRPql1hWcF4FIEgTq0uOFNwux6GCxDOI2ssLZOCNznYbrqdNcbavvhC&#10;z8RnIkDYxagg976KpXRpTgbdyFbEwbvb2qAPss6krvEV4KaUkyiaSYMFh4UcK9rnlD6SxihYNqd3&#10;Usj79Ip+0BzJLhPMtFL9XrtbgfDU+n/41z5rBbM5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WNe+AAAA2wAAAA8AAAAAAAAAAAAAAAAAmAIAAGRycy9kb3ducmV2&#10;LnhtbFBLBQYAAAAABAAEAPUAAACDAwAAAAA=&#10;" fillcolor="#4f81bd [3204]" strokecolor="#243f60 [1604]" strokeweight="2pt">
                  <v:textbo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46 Transition Surveys</w:t>
                        </w:r>
                      </w:p>
                    </w:txbxContent>
                  </v:textbox>
                </v:roundrect>
                <v:roundrect id="Rounded Rectangle 68" o:spid="_x0000_s1032" style="position:absolute;left:41224;width:15122;height:6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4hKb8A&#10;AADbAAAADwAAAGRycy9kb3ducmV2LnhtbERPy4rCMBTdC/5DuII7TR2lSDWKCj42LkYFcXdprm2x&#10;uek00da/Nwthlofzni9bU4oX1a6wrGA0jEAQp1YXnCm4nLeDKQjnkTWWlknBmxwsF93OHBNtG/6l&#10;18lnIoSwS1BB7n2VSOnSnAy6oa2IA3e3tUEfYJ1JXWMTwk0pf6IolgYLDg05VrTJKX2cnkbBbrT+&#10;uzUYR5vtUU4Z99frbjJWqt9rVzMQnlr/L/66D1pBHMaGL+EH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viEpvwAAANsAAAAPAAAAAAAAAAAAAAAAAJgCAABkcnMvZG93bnJl&#10;di54bWxQSwUGAAAAAAQABAD1AAAAhAMAAAAA&#10;" fillcolor="#9bbb59 [3206]" strokecolor="#4e6128 [1606]" strokeweight="2pt">
                  <v:textbo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123 distributed to Non-transition patients</w:t>
                        </w:r>
                      </w:p>
                    </w:txbxContent>
                  </v:textbox>
                </v:roundrect>
                <v:roundrect id="Rounded Rectangle 69" o:spid="_x0000_s1033" style="position:absolute;left:41224;top:9454;width:15122;height:6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EssUA&#10;AADbAAAADwAAAGRycy9kb3ducmV2LnhtbESPQWvCQBSE7wX/w/KE3uombQkxuooNaHvpoSqIt0f2&#10;mQSzb9PsNon/3i0Uehxm5htmuR5NI3rqXG1ZQTyLQBAXVtdcKjgetk8pCOeRNTaWScGNHKxXk4cl&#10;ZtoO/EX93pciQNhlqKDyvs2kdEVFBt3MtsTBu9jOoA+yK6XucAhw08jnKEqkwZrDQoUt5RUV1/2P&#10;UbCL377PAyZRvv2UKeP76bR7fVHqcTpuFiA8jf4//Nf+0AqSOfx+C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8oSyxQAAANsAAAAPAAAAAAAAAAAAAAAAAJgCAABkcnMv&#10;ZG93bnJldi54bWxQSwUGAAAAAAQABAD1AAAAigMAAAAA&#10;" fillcolor="#9bbb59 [3206]" strokecolor="#4e6128 [1606]" strokeweight="2pt">
                  <v:textbo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121 with correct address</w:t>
                        </w:r>
                      </w:p>
                    </w:txbxContent>
                  </v:textbox>
                </v:roundrect>
                <v:roundrect id="Rounded Rectangle 70" o:spid="_x0000_s1034" style="position:absolute;left:41224;top:19442;width:15122;height:6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78sAA&#10;AADbAAAADwAAAGRycy9kb3ducmV2LnhtbERPy4rCMBTdC/MP4QruNFUHlWqUUdBx48IHiLtLc22L&#10;zU1toq1/bxaCy8N5zxaNKcSTKpdbVtDvRSCIE6tzThWcjuvuBITzyBoLy6TgRQ4W85/WDGNta97T&#10;8+BTEULYxagg876MpXRJRgZdz5bEgbvayqAPsEqlrrAO4aaQgygaSYM5h4YMS1pllNwOD6Ng01/e&#10;LzWOotV6JyeM/+fz5neoVKfd/E1BeGr8V/xxb7WCcVgfvoQf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hG78sAAAADbAAAADwAAAAAAAAAAAAAAAACYAgAAZHJzL2Rvd25y&#10;ZXYueG1sUEsFBgAAAAAEAAQA9QAAAIUDAAAAAA==&#10;" fillcolor="#9bbb59 [3206]" strokecolor="#4e6128 [1606]" strokeweight="2pt">
                  <v:textbo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39 replies</w:t>
                        </w:r>
                      </w:p>
                    </w:txbxContent>
                  </v:textbox>
                </v:roundrect>
                <v:roundrect id="Rounded Rectangle 71" o:spid="_x0000_s1035" style="position:absolute;left:41243;top:29523;width:15122;height:64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0eacUA&#10;AADbAAAADwAAAGRycy9kb3ducmV2LnhtbESPQWvCQBSE7wX/w/IEb7qJljSkrqKCtpceqkLo7ZF9&#10;TUKzb2N2m6T/vlsQehxm5htmvR1NI3rqXG1ZQbyIQBAXVtdcKrhejvMUhPPIGhvLpOCHHGw3k4c1&#10;ZtoO/E792ZciQNhlqKDyvs2kdEVFBt3CtsTB+7SdQR9kV0rd4RDgppHLKEqkwZrDQoUtHSoqvs7f&#10;RsEp3t8+Bkyiw/FNpowveX56XCk1m467ZxCeRv8fvrdftYKnGP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XR5pxQAAANsAAAAPAAAAAAAAAAAAAAAAAJgCAABkcnMv&#10;ZG93bnJldi54bWxQSwUGAAAAAAQABAD1AAAAigMAAAAA&#10;" fillcolor="#9bbb59 [3206]" strokecolor="#4e6128 [1606]" strokeweight="2pt">
                  <v:textbo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32 completed surveys</w:t>
                        </w:r>
                      </w:p>
                    </w:txbxContent>
                  </v:textbox>
                </v:roundrect>
                <v:roundrect id="Rounded Rectangle 72" o:spid="_x0000_s1036" style="position:absolute;left:41224;top:38805;width:15122;height:64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HsUA&#10;AADbAAAADwAAAGRycy9kb3ducmV2LnhtbESPT2vCQBTE70K/w/IKvTWbpEVD6ipV8M/Fg1qQ3h7Z&#10;1yQ0+zZmV5N+e1coeBxm5jfMdD6YRlypc7VlBUkUgyAurK65VPB1XL1mIJxH1thYJgV/5GA+expN&#10;Mde25z1dD74UAcIuRwWV920upSsqMugi2xIH78d2Bn2QXSl1h32Am0amcTyWBmsOCxW2tKyo+D1c&#10;jIJ1sjh/9ziOl6udzBg3p9P6/U2pl+fh8wOEp8E/wv/trVYwSeH+Jfw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4AexQAAANsAAAAPAAAAAAAAAAAAAAAAAJgCAABkcnMv&#10;ZG93bnJldi54bWxQSwUGAAAAAAQABAD1AAAAigMAAAAA&#10;" fillcolor="#9bbb59 [3206]" strokecolor="#4e6128 [1606]" strokeweight="2pt">
                  <v:textbo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36 Non-transition Surveys</w:t>
                        </w:r>
                      </w:p>
                    </w:txbxContent>
                  </v:textbox>
                </v:roundrect>
                <v:roundrect id="Rounded Rectangle 73" o:spid="_x0000_s1037" style="position:absolute;left:21146;top:5853;width:14317;height:4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CgacMA&#10;AADbAAAADwAAAGRycy9kb3ducmV2LnhtbESPQWvCQBSE7wX/w/IEb3WjpW2IriJCigcpxIrnZ/aZ&#10;BLNvQ3aN6793C4Ueh5n5hlmug2nFQL1rLCuYTRMQxKXVDVcKjj/5awrCeWSNrWVS8CAH69XoZYmZ&#10;tncuaDj4SkQIuwwV1N53mZSurMmgm9qOOHoX2xv0UfaV1D3eI9y0cp4kH9Jgw3Ghxo62NZXXw80o&#10;eM/3TchTPG9PX99DUWxSHeZ7pSbjsFmA8BT8f/ivvdMKPt/g9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CgacMAAADbAAAADwAAAAAAAAAAAAAAAACYAgAAZHJzL2Rv&#10;d25yZXYueG1sUEsFBgAAAAAEAAQA9QAAAIgDAAAAAA==&#10;" fillcolor="#f79646 [3209]" strokecolor="#974706 [1609]" strokeweight="2pt">
                  <v:textbo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23 RTS</w:t>
                        </w:r>
                      </w:p>
                    </w:txbxContent>
                  </v:textbox>
                </v:roundrect>
                <v:roundrect id="Rounded Rectangle 74" o:spid="_x0000_s1038" style="position:absolute;left:21367;top:25922;width:14096;height:43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4HcMA&#10;AADbAAAADwAAAGRycy9kb3ducmV2LnhtbESPT4vCMBTE7wt+h/AEb2uq7J9SjSJCFw+yUFc8P5tn&#10;W2xeShNr/PZmYWGPw8z8hlmug2nFQL1rLCuYTRMQxKXVDVcKjj/5awrCeWSNrWVS8CAH69XoZYmZ&#10;tncuaDj4SkQIuwwV1N53mZSurMmgm9qOOHoX2xv0UfaV1D3eI9y0cp4kH9Jgw3Ghxo62NZXXw80o&#10;eM/3TchTPG9PX99DUWxSHeZ7pSbjsFmA8BT8f/ivvdMKPt/g9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k4HcMAAADbAAAADwAAAAAAAAAAAAAAAACYAgAAZHJzL2Rv&#10;d25yZXYueG1sUEsFBgAAAAAEAAQA9QAAAIgDAAAAAA==&#10;" fillcolor="#f79646 [3209]" strokecolor="#974706 [1609]" strokeweight="2pt">
                  <v:textbo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8 Opt-outs</w:t>
                        </w:r>
                      </w:p>
                    </w:txbxContent>
                  </v:textbox>
                </v:roundrect>
                <v:roundrect id="Rounded Rectangle 75" o:spid="_x0000_s1039" style="position:absolute;left:21146;top:35536;width:14317;height:40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dhsMA&#10;AADbAAAADwAAAGRycy9kb3ducmV2LnhtbESPQWvCQBSE7wX/w/IEb3WjYBuiq4gQ8SCF2OL5mX0m&#10;wezbkF3j+u/dQqHHYWa+YVabYFoxUO8aywpm0wQEcWl1w5WCn+/8PQXhPLLG1jIpeJKDzXr0tsJM&#10;2wcXNJx8JSKEXYYKau+7TEpX1mTQTW1HHL2r7Q36KPtK6h4fEW5aOU+SD2mw4bhQY0e7msrb6W4U&#10;LPJjE/IUL7vz/msoim2qw/yo1GQctksQnoL/D/+1D1rB5wJ+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dhsMAAADbAAAADwAAAAAAAAAAAAAAAACYAgAAZHJzL2Rv&#10;d25yZXYueG1sUEsFBgAAAAAEAAQA9QAAAIgDAAAAAA==&#10;" fillcolor="#f79646 [3209]" strokecolor="#974706 [1609]" strokeweight="2pt">
                  <v:textbo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 xml:space="preserve">3 </w:t>
                        </w:r>
                        <w:proofErr w:type="gramStart"/>
                        <w:r>
                          <w:rPr>
                            <w:rFonts w:asciiTheme="minorHAnsi" w:hAnsi="Calibri" w:cstheme="minorBidi"/>
                            <w:color w:val="FFFFFF" w:themeColor="light1"/>
                            <w:kern w:val="24"/>
                            <w:sz w:val="20"/>
                            <w:szCs w:val="20"/>
                          </w:rPr>
                          <w:t>Non-transition</w:t>
                        </w:r>
                        <w:proofErr w:type="gramEnd"/>
                      </w:p>
                    </w:txbxContent>
                  </v:textbox>
                </v:roundrect>
                <v:roundrect id="Rounded Rectangle 76" o:spid="_x0000_s1040" style="position:absolute;left:62370;top:25554;width:13418;height:46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D8cMA&#10;AADbAAAADwAAAGRycy9kb3ducmV2LnhtbESPQWvCQBSE74L/YXlCb2ZToRpSVxEhpQcpRMXzM/ua&#10;hGbfhuw2bv99VxA8DjPzDbPeBtOJkQbXWlbwmqQgiCurW64VnE/FPAPhPLLGzjIp+CMH2810ssZc&#10;2xuXNB59LSKEXY4KGu/7XEpXNWTQJbYnjt63HQz6KIda6gFvEW46uUjTpTTYclxosKd9Q9XP8dco&#10;eCsObSgyvO4vH19jWe4yHRYHpV5mYfcOwlPwz/Cj/akVrJZw/x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cD8cMAAADbAAAADwAAAAAAAAAAAAAAAACYAgAAZHJzL2Rv&#10;d25yZXYueG1sUEsFBgAAAAAEAAQA9QAAAIgDAAAAAA==&#10;" fillcolor="#f79646 [3209]" strokecolor="#974706 [1609]" strokeweight="2pt">
                  <v:textbo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7 Opt-outs</w:t>
                        </w:r>
                      </w:p>
                    </w:txbxContent>
                  </v:textbox>
                </v:roundrect>
                <v:roundrect id="Rounded Rectangle 77" o:spid="_x0000_s1041" style="position:absolute;left:62394;top:5683;width:13394;height:4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masMA&#10;AADbAAAADwAAAGRycy9kb3ducmV2LnhtbESPQWvCQBSE7wX/w/IEb3Wj0Bqiq4gQ6UGE2OL5mX0m&#10;wezbkF3j+u/dQqHHYWa+YVabYFoxUO8aywpm0wQEcWl1w5WCn+/8PQXhPLLG1jIpeJKDzXr0tsJM&#10;2wcXNJx8JSKEXYYKau+7TEpX1mTQTW1HHL2r7Q36KPtK6h4fEW5aOU+ST2mw4bhQY0e7msrb6W4U&#10;fOSHJuQpXnbn/XEoim2qw/yg1GQctksQnoL/D/+1v7SCxQJ+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umasMAAADbAAAADwAAAAAAAAAAAAAAAACYAgAAZHJzL2Rv&#10;d25yZXYueG1sUEsFBgAAAAAEAAQA9QAAAIgDAAAAAA==&#10;" fillcolor="#f79646 [3209]" strokecolor="#974706 [1609]" strokeweight="2pt">
                  <v:textbox>
                    <w:txbxContent>
                      <w:p w:rsidR="00724A03" w:rsidRDefault="00724A03" w:rsidP="00724A03">
                        <w:pPr>
                          <w:pStyle w:val="NormalWeb"/>
                          <w:spacing w:before="0" w:beforeAutospacing="0" w:after="0" w:afterAutospacing="0"/>
                          <w:jc w:val="center"/>
                        </w:pPr>
                        <w:r>
                          <w:rPr>
                            <w:rFonts w:asciiTheme="minorHAnsi" w:hAnsi="Calibri" w:cstheme="minorBidi"/>
                            <w:color w:val="FFFFFF" w:themeColor="light1"/>
                            <w:kern w:val="24"/>
                            <w:sz w:val="20"/>
                            <w:szCs w:val="20"/>
                          </w:rPr>
                          <w:t>6 RTS</w:t>
                        </w:r>
                      </w:p>
                    </w:txbxContent>
                  </v:textbox>
                </v:roundrect>
                <v:shapetype id="_x0000_t32" coordsize="21600,21600" o:spt="32" o:oned="t" path="m,l21600,21600e" filled="f">
                  <v:path arrowok="t" fillok="f" o:connecttype="none"/>
                  <o:lock v:ext="edit" shapetype="t"/>
                </v:shapetype>
                <v:shape id="Straight Arrow Connector 78" o:spid="_x0000_s1042" type="#_x0000_t32" style="position:absolute;left:7560;top:6480;width:0;height:2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2ZFL0AAADbAAAADwAAAGRycy9kb3ducmV2LnhtbERPuwrCMBTdBf8hXMFNUx18VKOIUHDQ&#10;wReul+baFpub2sRa/94MguPhvJfr1pSiodoVlhWMhhEI4tTqgjMFl3MymIFwHlljaZkUfMjBetXt&#10;LDHW9s1Hak4+EyGEXYwKcu+rWEqX5mTQDW1FHLi7rQ36AOtM6hrfIdyUchxFE2mw4NCQY0XbnNLH&#10;6WUURG6SPLfnx6G5ZP64v8lk95lfler32s0ChKfW/8U/904rmIax4Uv4AXL1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7dmRS9AAAA2wAAAA8AAAAAAAAAAAAAAAAAoQIA&#10;AGRycy9kb3ducmV2LnhtbFBLBQYAAAAABAAEAPkAAACLAwAAAAA=&#10;" strokecolor="black [3040]">
                  <v:stroke endarrow="open"/>
                </v:shape>
                <v:shape id="Straight Arrow Connector 79" o:spid="_x0000_s1043" type="#_x0000_t32" style="position:absolute;left:48804;top:36058;width:0;height:28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E8j8IAAADbAAAADwAAAGRycy9kb3ducmV2LnhtbESPS6vCMBSE9xf8D+EI7q6pLnxUo4hQ&#10;cKELX7g9NMe22JzUJtb6740guBxm5htmvmxNKRqqXWFZwaAfgSBOrS44U3A6Jv8TEM4jaywtk4IX&#10;OVguOn9zjLV98p6ag89EgLCLUUHufRVL6dKcDLq+rYiDd7W1QR9knUld4zPATSmHUTSSBgsOCzlW&#10;tM4pvR0eRkHkRsl9fbztmlPm99uLTDav6VmpXrddzUB4av0v/G1vtILxFD5fwg+Qi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ZE8j8IAAADbAAAADwAAAAAAAAAAAAAA&#10;AAChAgAAZHJzL2Rvd25yZXYueG1sUEsFBgAAAAAEAAQA+QAAAJADAAAAAA==&#10;" strokecolor="black [3040]">
                  <v:stroke endarrow="open"/>
                </v:shape>
                <v:shape id="Straight Arrow Connector 80" o:spid="_x0000_s1044" type="#_x0000_t32" style="position:absolute;left:7319;top:36017;width:0;height:2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lNb0AAADbAAAADwAAAGRycy9kb3ducmV2LnhtbERPuwrCMBTdBf8hXMHNpjqIVqOIUHDQ&#10;wReul+baFpub2sRa/94MguPhvJfrzlSipcaVlhWMoxgEcWZ1ybmCyzkdzUA4j6yxskwKPuRgver3&#10;lpho++YjtSefixDCLkEFhfd1IqXLCjLoIlsTB+5uG4M+wCaXusF3CDeVnMTxVBosOTQUWNO2oOxx&#10;ehkFsZumz+35cWgvuT/ubzLdfeZXpYaDbrMA4anzf/HPvdMKZ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V+5TW9AAAA2wAAAA8AAAAAAAAAAAAAAAAAoQIA&#10;AGRycy9kb3ducmV2LnhtbFBLBQYAAAAABAAEAPkAAACLAwAAAAA=&#10;" strokecolor="black [3040]">
                  <v:stroke endarrow="open"/>
                </v:shape>
                <v:shape id="Straight Arrow Connector 81" o:spid="_x0000_s1045" type="#_x0000_t32" style="position:absolute;left:7319;top:25936;width:0;height:35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JArsAAAADbAAAADwAAAGRycy9kb3ducmV2LnhtbESPzQrCMBCE74LvEFbwpqkeRKtRRCh4&#10;0IN/eF2atS02m9rEWt/eCILHYWa+YRar1pSiodoVlhWMhhEI4tTqgjMF51MymIJwHlljaZkUvMnB&#10;atntLDDW9sUHao4+EwHCLkYFufdVLKVLczLohrYiDt7N1gZ9kHUmdY2vADelHEfRRBosOCzkWNEm&#10;p/R+fBoFkZskj83pvm/OmT/srjLZvmcXpfq9dj0H4an1//CvvdUKpi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oyQK7AAAAA2wAAAA8AAAAAAAAAAAAAAAAA&#10;oQIAAGRycy9kb3ducmV2LnhtbFBLBQYAAAAABAAEAPkAAACOAwAAAAA=&#10;" strokecolor="black [3040]">
                  <v:stroke endarrow="open"/>
                </v:shape>
                <v:shape id="Straight Arrow Connector 82" o:spid="_x0000_s1046" type="#_x0000_t32" style="position:absolute;left:7319;top:15934;width:68;height:35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xfP8UAAADbAAAADwAAAGRycy9kb3ducmV2LnhtbESPQWsCMRSE74X+h/AK3mq2q6isRpGK&#10;qFQoVRG8PTavm6Wbl3UTdfvvm4LgcZiZb5jJrLWVuFLjS8cK3roJCOLc6ZILBYf98nUEwgdkjZVj&#10;UvBLHmbT56cJZtrd+Iuuu1CICGGfoQITQp1J6XNDFn3X1cTR+3aNxRBlU0jd4C3CbSXTJBlIiyXH&#10;BYM1vRvKf3YXq2CxOfaH5/b82VudzDan3vCUzj+U6ry08zGIQG14hO/ttVYwSuH/S/wBc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xfP8UAAADbAAAADwAAAAAAAAAA&#10;AAAAAAChAgAAZHJzL2Rvd25yZXYueG1sUEsFBgAAAAAEAAQA+QAAAJMDAAAAAA==&#10;" strokecolor="black [3040]">
                  <v:stroke endarrow="open"/>
                </v:shape>
                <v:shape id="Straight Arrow Connector 83" o:spid="_x0000_s1047" type="#_x0000_t32" style="position:absolute;left:48785;top:26052;width:0;height:3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x7QsMAAADbAAAADwAAAGRycy9kb3ducmV2LnhtbESPQYvCMBSE74L/IbyFvWm6CqLVVBah&#10;4ME9qBWvj+ZtW9q81CbW+u+NsLDHYWa+YTbbwTSip85VlhV8TSMQxLnVFRcKsnM6WYJwHlljY5kU&#10;PMnBNhmPNhhr++Aj9SdfiABhF6OC0vs2ltLlJRl0U9sSB+/XdgZ9kF0hdYePADeNnEXRQhqsOCyU&#10;2NKupLw+3Y2CyC3S2+5c//RZ4Y+Hq0z3z9VFqc+P4XsNwtPg/8N/7b1WsJzD+0v4AT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se0LDAAAA2wAAAA8AAAAAAAAAAAAA&#10;AAAAoQIAAGRycy9kb3ducmV2LnhtbFBLBQYAAAAABAAEAPkAAACRAwAAAAA=&#10;" strokecolor="black [3040]">
                  <v:stroke endarrow="open"/>
                </v:shape>
                <v:shape id="Straight Arrow Connector 84" o:spid="_x0000_s1048" type="#_x0000_t32" style="position:absolute;left:48785;top:15934;width:0;height:35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XjNsMAAADbAAAADwAAAGRycy9kb3ducmV2LnhtbESPQYvCMBSE74L/IbyFvWm6IqLVVBah&#10;4ME9qBWvj+ZtW9q81CbW+u+NsLDHYWa+YTbbwTSip85VlhV8TSMQxLnVFRcKsnM6WYJwHlljY5kU&#10;PMnBNhmPNhhr++Aj9SdfiABhF6OC0vs2ltLlJRl0U9sSB+/XdgZ9kF0hdYePADeNnEXRQhqsOCyU&#10;2NKupLw+3Y2CyC3S2+5c//RZ4Y+Hq0z3z9VFqc+P4XsNwtPg/8N/7b1WsJzD+0v4AT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F4zbDAAAA2wAAAA8AAAAAAAAAAAAA&#10;AAAAoQIAAGRycy9kb3ducmV2LnhtbFBLBQYAAAAABAAEAPkAAACRAwAAAAA=&#10;" strokecolor="black [3040]">
                  <v:stroke endarrow="open"/>
                </v:shape>
                <v:shape id="Straight Arrow Connector 85" o:spid="_x0000_s1049" type="#_x0000_t32" style="position:absolute;left:48785;top:6587;width:0;height:2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lGrcMAAADbAAAADwAAAGRycy9kb3ducmV2LnhtbESPQYvCMBSE74L/IbyFvWm6gqLVVBah&#10;4ME9qBWvj+ZtW9q81CbW+u+NsLDHYWa+YTbbwTSip85VlhV8TSMQxLnVFRcKsnM6WYJwHlljY5kU&#10;PMnBNhmPNhhr++Aj9SdfiABhF6OC0vs2ltLlJRl0U9sSB+/XdgZ9kF0hdYePADeNnEXRQhqsOCyU&#10;2NKupLw+3Y2CyC3S2+5c//RZ4Y+Hq0z3z9VFqc+P4XsNwtPg/8N/7b1WsJzD+0v4AT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JRq3DAAAA2wAAAA8AAAAAAAAAAAAA&#10;AAAAoQIAAGRycy9kb3ducmV2LnhtbFBLBQYAAAAABAAEAPkAAACRAwAAAAA=&#10;" strokecolor="black [3040]">
                  <v:stroke endarrow="open"/>
                </v:shape>
                <v:shape id="Straight Arrow Connector 86" o:spid="_x0000_s1050" type="#_x0000_t32" style="position:absolute;left:7560;top:7900;width:13586;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Y2sMAAADbAAAADwAAAGRycy9kb3ducmV2LnhtbESPT4vCMBTE78J+h/AEbzbVQ9GusSxC&#10;wcPuwX/s9dG8bUubl24Ta/32RhA8DjPzG2aTjaYVA/WutqxgEcUgiAuray4VnE/5fAXCeWSNrWVS&#10;cCcH2fZjssFU2xsfaDj6UgQIuxQVVN53qZSuqMigi2xHHLw/2xv0Qfal1D3eAty0chnHiTRYc1io&#10;sKNdRUVzvBoFsUvy/92p+RnOpT98/8p8f19flJpNx69PEJ5G/w6/2nutYJXA8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b2NrDAAAA2wAAAA8AAAAAAAAAAAAA&#10;AAAAoQIAAGRycy9kb3ducmV2LnhtbFBLBQYAAAAABAAEAPkAAACRAwAAAAA=&#10;" strokecolor="black [3040]">
                  <v:stroke endarrow="open"/>
                </v:shape>
                <v:shape id="Straight Arrow Connector 87" o:spid="_x0000_s1051" type="#_x0000_t32" style="position:absolute;left:48785;top:27582;width:13585;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d9QcMAAADbAAAADwAAAGRycy9kb3ducmV2LnhtbESPQYvCMBSE74L/IbwFb5quB3WrqSxC&#10;wYMe1C5eH83btrR5qU2s9d8bYWGPw8x8w2y2g2lET52rLCv4nEUgiHOrKy4UZJd0ugLhPLLGxjIp&#10;eJKDbTIebTDW9sEn6s++EAHCLkYFpfdtLKXLSzLoZrYlDt6v7Qz6ILtC6g4fAW4aOY+ihTRYcVgo&#10;saVdSXl9vhsFkVukt92lPvZZ4U+Hq0z3z68fpSYfw/cahKfB/4f/2nutYLWE95fwA2Ty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XfUHDAAAA2wAAAA8AAAAAAAAAAAAA&#10;AAAAoQIAAGRycy9kb3ducmV2LnhtbFBLBQYAAAAABAAEAPkAAACRAwAAAAA=&#10;" strokecolor="black [3040]">
                  <v:stroke endarrow="open"/>
                </v:shape>
                <v:shape id="Straight Arrow Connector 88" o:spid="_x0000_s1052" type="#_x0000_t32" style="position:absolute;left:48804;top:7860;width:13585;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pM70AAADbAAAADwAAAGRycy9kb3ducmV2LnhtbERPuwrCMBTdBf8hXMHNpjqIVqOIUHDQ&#10;wReul+baFpub2sRa/94MguPhvJfrzlSipcaVlhWMoxgEcWZ1ybmCyzkdzUA4j6yxskwKPuRgver3&#10;lpho++YjtSefixDCLkEFhfd1IqXLCjLoIlsTB+5uG4M+wCaXusF3CDeVnMTxVBosOTQUWNO2oOxx&#10;ehkFsZumz+35cWgvuT/ubzLdfeZXpYaDbrMA4anzf/HPvdMKZmFs+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sI6TO9AAAA2wAAAA8AAAAAAAAAAAAAAAAAoQIA&#10;AGRycy9kb3ducmV2LnhtbFBLBQYAAAAABAAEAPkAAACLAwAAAAA=&#10;" strokecolor="black [3040]">
                  <v:stroke endarrow="open"/>
                </v:shape>
                <v:shape id="Straight Arrow Connector 89" o:spid="_x0000_s1053" type="#_x0000_t32" style="position:absolute;left:35463;top:37437;width:133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RMqMAAAADbAAAADwAAAGRycy9kb3ducmV2LnhtbESPzQrCMBCE74LvEFbwpqkeRKtRRCh4&#10;0IN/eF2atS02m9rEWt/eCILHYWa+YRar1pSiodoVlhWMhhEI4tTqgjMF51MymIJwHlljaZkUvMnB&#10;atntLDDW9sUHao4+EwHCLkYFufdVLKVLczLohrYiDt7N1gZ9kHUmdY2vADelHEfRRBosOCzkWNEm&#10;p/R+fBoFkZskj83pvm/OmT/srjLZvmcXpfq9dj0H4an1//CvvdUKpj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ETKjAAAAA2wAAAA8AAAAAAAAAAAAAAAAA&#10;oQIAAGRycy9kb3ducmV2LnhtbFBLBQYAAAAABAAEAPkAAACOAwAAAAA=&#10;" strokecolor="black [3040]">
                  <v:stroke endarrow="open"/>
                </v:shape>
                <v:shape id="Straight Arrow Connector 90" o:spid="_x0000_s1054" type="#_x0000_t32" style="position:absolute;left:7387;top:37437;width:13759;height: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dz6L0AAADbAAAADwAAAGRycy9kb3ducmV2LnhtbERPuwrCMBTdBf8hXMHNpjqIVqOIUHDQ&#10;wReul+baFpub2sRa/94MguPhvJfrzlSipcaVlhWMoxgEcWZ1ybmCyzkdzUA4j6yxskwKPuRgver3&#10;lpho++YjtSefixDCLkEFhfd1IqXLCjLoIlsTB+5uG4M+wCaXusF3CDeVnMTxVBosOTQUWNO2oOxx&#10;ehkFsZumz+35cWgvuT/ubzLdfeZXpYaDbrMA4anzf/HPvdMK5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Cnc+i9AAAA2wAAAA8AAAAAAAAAAAAAAAAAoQIA&#10;AGRycy9kb3ducmV2LnhtbFBLBQYAAAAABAAEAPkAAACLAwAAAAA=&#10;" strokecolor="black [3040]">
                  <v:stroke endarrow="open"/>
                </v:shape>
                <v:shape id="Straight Arrow Connector 91" o:spid="_x0000_s1055" type="#_x0000_t32" style="position:absolute;left:7319;top:27596;width:14048;height:1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Wc8AAAADbAAAADwAAAGRycy9kb3ducmV2LnhtbESPzQrCMBCE74LvEFbwpqkeRKtRRCh4&#10;0IN/eF2atS02m9rEWt/eCILHYWa+YRar1pSiodoVlhWMhhEI4tTqgjMF51MymIJwHlljaZkUvMnB&#10;atntLDDW9sUHao4+EwHCLkYFufdVLKVLczLohrYiDt7N1gZ9kHUmdY2vADelHEfRRBosOCzkWNEm&#10;p/R+fBoFkZskj83pvm/OmT/srjLZvmcXpfq9dj0H4an1//CvvdUKZi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1nPAAAAA2wAAAA8AAAAAAAAAAAAAAAAA&#10;oQIAAGRycy9kb3ducmV2LnhtbFBLBQYAAAAABAAEAPkAAACOAwAAAAA=&#10;" strokecolor="black [3040]">
                  <v:stroke endarrow="open"/>
                </v:shape>
              </v:group>
            </w:pict>
          </mc:Fallback>
        </mc:AlternateContent>
      </w: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r>
        <w:rPr>
          <w:rStyle w:val="CommentReference"/>
        </w:rPr>
        <w:commentReference w:id="5"/>
      </w: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Pr="00A4702B" w:rsidRDefault="00724A03" w:rsidP="00724A03">
      <w:pPr>
        <w:autoSpaceDE w:val="0"/>
        <w:autoSpaceDN w:val="0"/>
        <w:adjustRightInd w:val="0"/>
        <w:spacing w:after="0" w:line="360" w:lineRule="auto"/>
        <w:rPr>
          <w:rFonts w:ascii="Book Antiqua" w:hAnsi="Book Antiqua" w:cs="Times New Roman"/>
          <w:sz w:val="24"/>
          <w:szCs w:val="24"/>
        </w:rPr>
      </w:pPr>
    </w:p>
    <w:p w:rsidR="00724A03" w:rsidRDefault="00724A03" w:rsidP="00724A03">
      <w:pPr>
        <w:spacing w:after="0" w:line="240" w:lineRule="auto"/>
        <w:rPr>
          <w:rFonts w:ascii="Book Antiqua" w:hAnsi="Book Antiqua" w:cs="Times New Roman"/>
          <w:i/>
          <w:sz w:val="24"/>
          <w:szCs w:val="20"/>
        </w:rPr>
      </w:pPr>
      <w:proofErr w:type="gramStart"/>
      <w:r w:rsidRPr="00687151">
        <w:rPr>
          <w:rFonts w:ascii="Book Antiqua" w:hAnsi="Book Antiqua" w:cs="Times New Roman"/>
          <w:sz w:val="24"/>
          <w:szCs w:val="20"/>
        </w:rPr>
        <w:t>Table 1.</w:t>
      </w:r>
      <w:proofErr w:type="gramEnd"/>
      <w:r w:rsidRPr="00687151">
        <w:rPr>
          <w:rFonts w:ascii="Book Antiqua" w:hAnsi="Book Antiqua" w:cs="Times New Roman"/>
          <w:sz w:val="24"/>
          <w:szCs w:val="20"/>
        </w:rPr>
        <w:t xml:space="preserve"> </w:t>
      </w:r>
      <w:proofErr w:type="gramStart"/>
      <w:r w:rsidRPr="00687151">
        <w:rPr>
          <w:rFonts w:ascii="Book Antiqua" w:hAnsi="Book Antiqua" w:cs="Times New Roman"/>
          <w:sz w:val="24"/>
          <w:szCs w:val="20"/>
        </w:rPr>
        <w:t>Patient demographics.</w:t>
      </w:r>
      <w:proofErr w:type="gramEnd"/>
      <w:r w:rsidRPr="00687151">
        <w:rPr>
          <w:rFonts w:ascii="Book Antiqua" w:hAnsi="Book Antiqua" w:cs="Times New Roman"/>
          <w:sz w:val="24"/>
          <w:szCs w:val="20"/>
        </w:rPr>
        <w:t xml:space="preserve"> </w:t>
      </w:r>
      <w:r w:rsidRPr="00687151">
        <w:rPr>
          <w:rFonts w:ascii="Book Antiqua" w:hAnsi="Book Antiqua" w:cs="Times New Roman"/>
          <w:i/>
          <w:sz w:val="24"/>
          <w:szCs w:val="20"/>
        </w:rPr>
        <w:t>NB not all subjects answered every question</w:t>
      </w:r>
      <w:r w:rsidRPr="00687151">
        <w:rPr>
          <w:rFonts w:ascii="Book Antiqua" w:hAnsi="Book Antiqua" w:cs="Times New Roman"/>
          <w:i/>
          <w:vanish/>
          <w:sz w:val="24"/>
          <w:szCs w:val="20"/>
        </w:rPr>
        <w:t xml:space="preserve">sition and Non-trnasition cohortsJ, Vatn M, Moum </w:t>
      </w:r>
      <w:commentRangeStart w:id="6"/>
      <w:r w:rsidRPr="00687151">
        <w:rPr>
          <w:rFonts w:ascii="Book Antiqua" w:hAnsi="Book Antiqua" w:cs="Times New Roman"/>
          <w:i/>
          <w:vanish/>
          <w:sz w:val="24"/>
          <w:szCs w:val="20"/>
        </w:rPr>
        <w:t>B.</w:t>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vanish/>
          <w:sz w:val="24"/>
          <w:szCs w:val="20"/>
        </w:rPr>
        <w:pgNum/>
      </w:r>
      <w:r w:rsidRPr="00687151">
        <w:rPr>
          <w:rFonts w:ascii="Book Antiqua" w:hAnsi="Book Antiqua" w:cs="Times New Roman"/>
          <w:i/>
          <w:sz w:val="24"/>
          <w:szCs w:val="20"/>
        </w:rPr>
        <w:t xml:space="preserve"> </w:t>
      </w:r>
      <w:commentRangeEnd w:id="6"/>
      <w:r>
        <w:rPr>
          <w:rStyle w:val="CommentReference"/>
        </w:rPr>
        <w:commentReference w:id="6"/>
      </w:r>
      <w:r w:rsidRPr="00687151">
        <w:rPr>
          <w:rFonts w:ascii="Book Antiqua" w:hAnsi="Book Antiqua" w:cs="Times New Roman"/>
          <w:i/>
          <w:sz w:val="24"/>
          <w:szCs w:val="20"/>
        </w:rPr>
        <w:t xml:space="preserve">and consequently the denominators for each response are </w:t>
      </w:r>
      <w:commentRangeStart w:id="7"/>
      <w:r w:rsidRPr="00687151">
        <w:rPr>
          <w:rFonts w:ascii="Book Antiqua" w:hAnsi="Book Antiqua" w:cs="Times New Roman"/>
          <w:i/>
          <w:sz w:val="24"/>
          <w:szCs w:val="20"/>
        </w:rPr>
        <w:t>provided</w:t>
      </w:r>
      <w:commentRangeEnd w:id="7"/>
      <w:r>
        <w:rPr>
          <w:rStyle w:val="CommentReference"/>
        </w:rPr>
        <w:commentReference w:id="7"/>
      </w:r>
      <w:r w:rsidRPr="00687151">
        <w:rPr>
          <w:rFonts w:ascii="Book Antiqua" w:hAnsi="Book Antiqua" w:cs="Times New Roman"/>
          <w:i/>
          <w:sz w:val="24"/>
          <w:szCs w:val="20"/>
        </w:rPr>
        <w:t>.</w:t>
      </w:r>
    </w:p>
    <w:p w:rsidR="00724A03" w:rsidRPr="00687151" w:rsidRDefault="00724A03" w:rsidP="00724A03">
      <w:pPr>
        <w:spacing w:after="0" w:line="240" w:lineRule="auto"/>
        <w:rPr>
          <w:rFonts w:ascii="Book Antiqua" w:hAnsi="Book Antiqua" w:cs="Times New Roman"/>
          <w:b/>
          <w:i/>
          <w:sz w:val="24"/>
          <w:szCs w:val="20"/>
        </w:rPr>
      </w:pPr>
    </w:p>
    <w:tbl>
      <w:tblPr>
        <w:tblStyle w:val="TableGrid"/>
        <w:tblW w:w="946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2887"/>
        <w:gridCol w:w="2925"/>
        <w:gridCol w:w="1276"/>
      </w:tblGrid>
      <w:tr w:rsidR="00724A03" w:rsidRPr="00687151" w:rsidTr="00A46CB1">
        <w:tc>
          <w:tcPr>
            <w:tcW w:w="2376" w:type="dxa"/>
            <w:tcBorders>
              <w:top w:val="single" w:sz="4" w:space="0" w:color="auto"/>
              <w:bottom w:val="single" w:sz="4" w:space="0" w:color="auto"/>
            </w:tcBorders>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 xml:space="preserve"> </w:t>
            </w:r>
          </w:p>
        </w:tc>
        <w:tc>
          <w:tcPr>
            <w:tcW w:w="2887" w:type="dxa"/>
            <w:tcBorders>
              <w:top w:val="single" w:sz="4" w:space="0" w:color="auto"/>
              <w:bottom w:val="single" w:sz="4" w:space="0" w:color="auto"/>
            </w:tcBorders>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 xml:space="preserve">IBD transition </w:t>
            </w:r>
          </w:p>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 xml:space="preserve">patients </w:t>
            </w:r>
          </w:p>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(n=46)</w:t>
            </w:r>
          </w:p>
        </w:tc>
        <w:tc>
          <w:tcPr>
            <w:tcW w:w="2925" w:type="dxa"/>
            <w:tcBorders>
              <w:top w:val="single" w:sz="4" w:space="0" w:color="auto"/>
              <w:bottom w:val="single" w:sz="4" w:space="0" w:color="auto"/>
            </w:tcBorders>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 xml:space="preserve">IBD non-transition </w:t>
            </w:r>
          </w:p>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 xml:space="preserve">patients </w:t>
            </w:r>
          </w:p>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(n = 35)</w:t>
            </w:r>
          </w:p>
        </w:tc>
        <w:tc>
          <w:tcPr>
            <w:tcW w:w="1276" w:type="dxa"/>
            <w:tcBorders>
              <w:top w:val="single" w:sz="4" w:space="0" w:color="auto"/>
              <w:bottom w:val="single" w:sz="4" w:space="0" w:color="auto"/>
            </w:tcBorders>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P Value</w:t>
            </w:r>
          </w:p>
        </w:tc>
      </w:tr>
      <w:tr w:rsidR="00724A03" w:rsidRPr="00687151" w:rsidTr="00A46CB1">
        <w:tc>
          <w:tcPr>
            <w:tcW w:w="2376" w:type="dxa"/>
            <w:tcBorders>
              <w:top w:val="single" w:sz="4" w:space="0" w:color="auto"/>
            </w:tcBorders>
          </w:tcPr>
          <w:p w:rsidR="00724A03" w:rsidRDefault="00724A03" w:rsidP="00A46CB1">
            <w:pPr>
              <w:rPr>
                <w:rFonts w:ascii="Book Antiqua" w:hAnsi="Book Antiqua" w:cs="Times New Roman"/>
                <w:b/>
                <w:sz w:val="20"/>
                <w:szCs w:val="20"/>
              </w:rPr>
            </w:pPr>
            <w:r w:rsidRPr="00687151">
              <w:rPr>
                <w:rFonts w:ascii="Book Antiqua" w:hAnsi="Book Antiqua" w:cs="Times New Roman"/>
                <w:b/>
                <w:sz w:val="20"/>
                <w:szCs w:val="20"/>
              </w:rPr>
              <w:t>Type of IBD</w:t>
            </w:r>
          </w:p>
          <w:p w:rsidR="00724A03" w:rsidRPr="002E605C" w:rsidRDefault="00724A03" w:rsidP="00A46CB1">
            <w:pPr>
              <w:rPr>
                <w:rFonts w:ascii="Book Antiqua" w:hAnsi="Book Antiqua" w:cs="Times New Roman"/>
                <w:b/>
                <w:sz w:val="20"/>
                <w:szCs w:val="20"/>
              </w:rPr>
            </w:pPr>
            <w:r w:rsidRPr="00687151">
              <w:rPr>
                <w:rFonts w:ascii="Book Antiqua" w:hAnsi="Book Antiqua" w:cs="Times New Roman"/>
                <w:sz w:val="20"/>
                <w:szCs w:val="20"/>
              </w:rPr>
              <w:t>Crohn’s Disease</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Ulcerative Colitis</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Indeterminate</w:t>
            </w:r>
          </w:p>
        </w:tc>
        <w:tc>
          <w:tcPr>
            <w:tcW w:w="2887" w:type="dxa"/>
            <w:tcBorders>
              <w:top w:val="single" w:sz="4" w:space="0" w:color="auto"/>
            </w:tcBorders>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31/46 (67%)</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14/46 (30%)</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1/46 (2%)</w:t>
            </w:r>
          </w:p>
        </w:tc>
        <w:tc>
          <w:tcPr>
            <w:tcW w:w="2925" w:type="dxa"/>
            <w:tcBorders>
              <w:top w:val="single" w:sz="4" w:space="0" w:color="auto"/>
            </w:tcBorders>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22/35 (63%)</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13/35 (37%)</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0/35 (0%)</w:t>
            </w:r>
          </w:p>
        </w:tc>
        <w:tc>
          <w:tcPr>
            <w:tcW w:w="1276" w:type="dxa"/>
            <w:tcBorders>
              <w:top w:val="single" w:sz="4" w:space="0" w:color="auto"/>
            </w:tcBorders>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0.81</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0.64</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1.00</w:t>
            </w: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b/>
                <w:sz w:val="20"/>
                <w:szCs w:val="20"/>
              </w:rPr>
              <w:t>Gender</w:t>
            </w:r>
          </w:p>
        </w:tc>
        <w:tc>
          <w:tcPr>
            <w:tcW w:w="2887" w:type="dxa"/>
          </w:tcPr>
          <w:p w:rsidR="00724A03" w:rsidRPr="00687151" w:rsidRDefault="00724A03" w:rsidP="00A46CB1">
            <w:pPr>
              <w:rPr>
                <w:rFonts w:ascii="Book Antiqua" w:hAnsi="Book Antiqua" w:cs="Times New Roman"/>
                <w:sz w:val="20"/>
                <w:szCs w:val="20"/>
              </w:rPr>
            </w:pPr>
          </w:p>
        </w:tc>
        <w:tc>
          <w:tcPr>
            <w:tcW w:w="2925" w:type="dxa"/>
          </w:tcPr>
          <w:p w:rsidR="00724A03" w:rsidRPr="00687151" w:rsidRDefault="00724A03" w:rsidP="00A46CB1">
            <w:pPr>
              <w:rPr>
                <w:rFonts w:ascii="Book Antiqua" w:hAnsi="Book Antiqua" w:cs="Times New Roman"/>
                <w:sz w:val="20"/>
                <w:szCs w:val="20"/>
              </w:rPr>
            </w:pPr>
          </w:p>
        </w:tc>
        <w:tc>
          <w:tcPr>
            <w:tcW w:w="1276" w:type="dxa"/>
          </w:tcPr>
          <w:p w:rsidR="00724A03" w:rsidRPr="00687151" w:rsidRDefault="00724A03" w:rsidP="00A46CB1">
            <w:pPr>
              <w:rPr>
                <w:rFonts w:ascii="Book Antiqua" w:hAnsi="Book Antiqua" w:cs="Times New Roman"/>
                <w:sz w:val="20"/>
                <w:szCs w:val="20"/>
              </w:rPr>
            </w:pP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Male</w:t>
            </w:r>
          </w:p>
        </w:tc>
        <w:tc>
          <w:tcPr>
            <w:tcW w:w="28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24/46 (52%)</w:t>
            </w:r>
          </w:p>
        </w:tc>
        <w:tc>
          <w:tcPr>
            <w:tcW w:w="2925"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13/35 (37%)</w:t>
            </w:r>
          </w:p>
        </w:tc>
        <w:tc>
          <w:tcPr>
            <w:tcW w:w="12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0.26</w:t>
            </w: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Female</w:t>
            </w:r>
          </w:p>
        </w:tc>
        <w:tc>
          <w:tcPr>
            <w:tcW w:w="28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22/46 (48%)</w:t>
            </w:r>
          </w:p>
        </w:tc>
        <w:tc>
          <w:tcPr>
            <w:tcW w:w="2925"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22/35 (63%)</w:t>
            </w:r>
          </w:p>
        </w:tc>
        <w:tc>
          <w:tcPr>
            <w:tcW w:w="12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0.26</w:t>
            </w: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b/>
                <w:sz w:val="20"/>
                <w:szCs w:val="20"/>
              </w:rPr>
              <w:t>Current Age (years)</w:t>
            </w:r>
          </w:p>
        </w:tc>
        <w:tc>
          <w:tcPr>
            <w:tcW w:w="2887" w:type="dxa"/>
          </w:tcPr>
          <w:p w:rsidR="00724A03" w:rsidRPr="00687151" w:rsidRDefault="00724A03" w:rsidP="00A46CB1">
            <w:pPr>
              <w:rPr>
                <w:rFonts w:ascii="Book Antiqua" w:hAnsi="Book Antiqua" w:cs="Times New Roman"/>
                <w:sz w:val="20"/>
                <w:szCs w:val="20"/>
              </w:rPr>
            </w:pPr>
          </w:p>
        </w:tc>
        <w:tc>
          <w:tcPr>
            <w:tcW w:w="2925" w:type="dxa"/>
          </w:tcPr>
          <w:p w:rsidR="00724A03" w:rsidRPr="00687151" w:rsidRDefault="00724A03" w:rsidP="00A46CB1">
            <w:pPr>
              <w:rPr>
                <w:rFonts w:ascii="Book Antiqua" w:hAnsi="Book Antiqua" w:cs="Times New Roman"/>
                <w:sz w:val="20"/>
                <w:szCs w:val="20"/>
              </w:rPr>
            </w:pPr>
          </w:p>
        </w:tc>
        <w:tc>
          <w:tcPr>
            <w:tcW w:w="1276" w:type="dxa"/>
          </w:tcPr>
          <w:p w:rsidR="00724A03" w:rsidRPr="00687151" w:rsidRDefault="00724A03" w:rsidP="00A46CB1">
            <w:pPr>
              <w:rPr>
                <w:rFonts w:ascii="Book Antiqua" w:hAnsi="Book Antiqua" w:cs="Times New Roman"/>
                <w:sz w:val="20"/>
                <w:szCs w:val="20"/>
              </w:rPr>
            </w:pP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18-23</w:t>
            </w:r>
          </w:p>
        </w:tc>
        <w:tc>
          <w:tcPr>
            <w:tcW w:w="28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26/46 (57%)</w:t>
            </w:r>
          </w:p>
        </w:tc>
        <w:tc>
          <w:tcPr>
            <w:tcW w:w="2925"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17/35 (49%)</w:t>
            </w:r>
          </w:p>
        </w:tc>
        <w:tc>
          <w:tcPr>
            <w:tcW w:w="12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0.51</w:t>
            </w: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23-28</w:t>
            </w:r>
          </w:p>
        </w:tc>
        <w:tc>
          <w:tcPr>
            <w:tcW w:w="28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20/46 (43%)</w:t>
            </w:r>
          </w:p>
        </w:tc>
        <w:tc>
          <w:tcPr>
            <w:tcW w:w="2925"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18/35 (51%)</w:t>
            </w:r>
          </w:p>
        </w:tc>
        <w:tc>
          <w:tcPr>
            <w:tcW w:w="12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0.51</w:t>
            </w:r>
          </w:p>
        </w:tc>
      </w:tr>
      <w:tr w:rsidR="00724A03" w:rsidRPr="00687151" w:rsidTr="00A46CB1">
        <w:tc>
          <w:tcPr>
            <w:tcW w:w="2376"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Mean age at Diagnosis (years)</w:t>
            </w:r>
          </w:p>
        </w:tc>
        <w:tc>
          <w:tcPr>
            <w:tcW w:w="28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14</w:t>
            </w:r>
          </w:p>
        </w:tc>
        <w:tc>
          <w:tcPr>
            <w:tcW w:w="2925"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17</w:t>
            </w:r>
          </w:p>
        </w:tc>
        <w:tc>
          <w:tcPr>
            <w:tcW w:w="12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&lt;0.000005</w:t>
            </w:r>
          </w:p>
        </w:tc>
      </w:tr>
      <w:tr w:rsidR="00724A03" w:rsidRPr="00687151" w:rsidTr="00A46CB1">
        <w:tc>
          <w:tcPr>
            <w:tcW w:w="2376"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 xml:space="preserve">Disease Duration </w:t>
            </w:r>
          </w:p>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 xml:space="preserve">(years) </w:t>
            </w:r>
          </w:p>
        </w:tc>
        <w:tc>
          <w:tcPr>
            <w:tcW w:w="28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10.7</w:t>
            </w:r>
          </w:p>
        </w:tc>
        <w:tc>
          <w:tcPr>
            <w:tcW w:w="2925"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5.1</w:t>
            </w:r>
          </w:p>
        </w:tc>
        <w:tc>
          <w:tcPr>
            <w:tcW w:w="12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&lt;0.000005</w:t>
            </w:r>
          </w:p>
        </w:tc>
      </w:tr>
      <w:tr w:rsidR="00724A03" w:rsidRPr="00687151" w:rsidTr="00A46CB1">
        <w:tc>
          <w:tcPr>
            <w:tcW w:w="2376"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Current location of care</w:t>
            </w:r>
          </w:p>
          <w:p w:rsidR="00724A03" w:rsidRDefault="00724A03" w:rsidP="00A46CB1">
            <w:pPr>
              <w:rPr>
                <w:rFonts w:ascii="Book Antiqua" w:hAnsi="Book Antiqua" w:cs="Times New Roman"/>
                <w:sz w:val="20"/>
                <w:szCs w:val="20"/>
              </w:rPr>
            </w:pPr>
            <w:r w:rsidRPr="00687151">
              <w:rPr>
                <w:rFonts w:ascii="Book Antiqua" w:hAnsi="Book Antiqua" w:cs="Times New Roman"/>
                <w:sz w:val="20"/>
                <w:szCs w:val="20"/>
              </w:rPr>
              <w:t>Public</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Private</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Both</w:t>
            </w:r>
          </w:p>
        </w:tc>
        <w:tc>
          <w:tcPr>
            <w:tcW w:w="2887"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22/42 (52%)</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 xml:space="preserve">18/42 (43%) </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2/42   (5%)</w:t>
            </w:r>
          </w:p>
        </w:tc>
        <w:tc>
          <w:tcPr>
            <w:tcW w:w="2925"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21/30 (70%)</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8/30   (27%)</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1/30   (3%)</w:t>
            </w:r>
          </w:p>
        </w:tc>
        <w:tc>
          <w:tcPr>
            <w:tcW w:w="1276"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0.15</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0.21</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1.00</w:t>
            </w: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b/>
                <w:sz w:val="20"/>
                <w:szCs w:val="20"/>
              </w:rPr>
              <w:t xml:space="preserve">ASGC classification </w:t>
            </w:r>
            <w:r w:rsidRPr="00687151">
              <w:rPr>
                <w:rFonts w:ascii="Book Antiqua" w:hAnsi="Book Antiqua" w:cs="Times New Roman"/>
                <w:sz w:val="20"/>
                <w:szCs w:val="20"/>
                <w:lang w:val="en"/>
              </w:rPr>
              <w:t>†</w:t>
            </w:r>
            <w:r w:rsidRPr="00687151">
              <w:rPr>
                <w:rFonts w:ascii="Book Antiqua" w:hAnsi="Book Antiqua" w:cs="Times New Roman"/>
                <w:b/>
                <w:sz w:val="20"/>
                <w:szCs w:val="20"/>
              </w:rPr>
              <w:t xml:space="preserve"> (Postcode based)</w:t>
            </w:r>
          </w:p>
        </w:tc>
        <w:tc>
          <w:tcPr>
            <w:tcW w:w="2887" w:type="dxa"/>
          </w:tcPr>
          <w:p w:rsidR="00724A03" w:rsidRPr="00687151" w:rsidRDefault="00724A03" w:rsidP="00A46CB1">
            <w:pPr>
              <w:rPr>
                <w:rFonts w:ascii="Book Antiqua" w:hAnsi="Book Antiqua" w:cs="Times New Roman"/>
                <w:sz w:val="20"/>
                <w:szCs w:val="20"/>
              </w:rPr>
            </w:pPr>
          </w:p>
        </w:tc>
        <w:tc>
          <w:tcPr>
            <w:tcW w:w="2925" w:type="dxa"/>
          </w:tcPr>
          <w:p w:rsidR="00724A03" w:rsidRPr="00687151" w:rsidRDefault="00724A03" w:rsidP="00A46CB1">
            <w:pPr>
              <w:rPr>
                <w:rFonts w:ascii="Book Antiqua" w:hAnsi="Book Antiqua" w:cs="Times New Roman"/>
                <w:sz w:val="20"/>
                <w:szCs w:val="20"/>
              </w:rPr>
            </w:pPr>
          </w:p>
        </w:tc>
        <w:tc>
          <w:tcPr>
            <w:tcW w:w="1276" w:type="dxa"/>
          </w:tcPr>
          <w:p w:rsidR="00724A03" w:rsidRPr="00687151" w:rsidRDefault="00724A03" w:rsidP="00A46CB1">
            <w:pPr>
              <w:rPr>
                <w:rFonts w:ascii="Book Antiqua" w:hAnsi="Book Antiqua" w:cs="Times New Roman"/>
                <w:sz w:val="20"/>
                <w:szCs w:val="20"/>
              </w:rPr>
            </w:pP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 xml:space="preserve"> </w:t>
            </w:r>
          </w:p>
        </w:tc>
        <w:tc>
          <w:tcPr>
            <w:tcW w:w="2887" w:type="dxa"/>
          </w:tcPr>
          <w:p w:rsidR="00724A03" w:rsidRPr="00687151" w:rsidRDefault="00724A03" w:rsidP="00A46CB1">
            <w:pPr>
              <w:rPr>
                <w:rFonts w:ascii="Book Antiqua" w:hAnsi="Book Antiqua" w:cs="Times New Roman"/>
                <w:i/>
                <w:sz w:val="20"/>
                <w:szCs w:val="20"/>
              </w:rPr>
            </w:pPr>
            <w:r w:rsidRPr="00687151">
              <w:rPr>
                <w:rFonts w:ascii="Book Antiqua" w:hAnsi="Book Antiqua" w:cs="Times New Roman"/>
                <w:i/>
                <w:sz w:val="20"/>
                <w:szCs w:val="20"/>
              </w:rPr>
              <w:t>As a child         Current</w:t>
            </w:r>
          </w:p>
        </w:tc>
        <w:tc>
          <w:tcPr>
            <w:tcW w:w="2925" w:type="dxa"/>
          </w:tcPr>
          <w:p w:rsidR="00724A03" w:rsidRPr="00687151" w:rsidRDefault="00724A03" w:rsidP="00A46CB1">
            <w:pPr>
              <w:rPr>
                <w:rFonts w:ascii="Book Antiqua" w:hAnsi="Book Antiqua" w:cs="Times New Roman"/>
                <w:i/>
                <w:sz w:val="20"/>
                <w:szCs w:val="20"/>
              </w:rPr>
            </w:pPr>
            <w:r w:rsidRPr="00687151">
              <w:rPr>
                <w:rFonts w:ascii="Book Antiqua" w:hAnsi="Book Antiqua" w:cs="Times New Roman"/>
                <w:i/>
                <w:sz w:val="20"/>
                <w:szCs w:val="20"/>
              </w:rPr>
              <w:t xml:space="preserve">As a child         Current  </w:t>
            </w:r>
          </w:p>
        </w:tc>
        <w:tc>
          <w:tcPr>
            <w:tcW w:w="1276" w:type="dxa"/>
          </w:tcPr>
          <w:p w:rsidR="00724A03" w:rsidRPr="00687151" w:rsidRDefault="00724A03" w:rsidP="00A46CB1">
            <w:pPr>
              <w:rPr>
                <w:rFonts w:ascii="Book Antiqua" w:hAnsi="Book Antiqua" w:cs="Times New Roman"/>
                <w:sz w:val="20"/>
                <w:szCs w:val="20"/>
              </w:rPr>
            </w:pP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RA1 – Major cities</w:t>
            </w:r>
          </w:p>
        </w:tc>
        <w:tc>
          <w:tcPr>
            <w:tcW w:w="28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28/44 (64%)     34/45 (76%)</w:t>
            </w:r>
          </w:p>
        </w:tc>
        <w:tc>
          <w:tcPr>
            <w:tcW w:w="2925"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20/30 (67%)     17/30 57%)</w:t>
            </w:r>
          </w:p>
        </w:tc>
        <w:tc>
          <w:tcPr>
            <w:tcW w:w="1276" w:type="dxa"/>
          </w:tcPr>
          <w:p w:rsidR="00724A03" w:rsidRPr="00687151" w:rsidRDefault="00724A03" w:rsidP="00A46CB1">
            <w:pPr>
              <w:rPr>
                <w:rFonts w:ascii="Book Antiqua" w:hAnsi="Book Antiqua" w:cs="Times New Roman"/>
                <w:sz w:val="20"/>
                <w:szCs w:val="20"/>
              </w:rPr>
            </w:pP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RA2 – Inner regional</w:t>
            </w:r>
          </w:p>
        </w:tc>
        <w:tc>
          <w:tcPr>
            <w:tcW w:w="28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9/44 (20%)       8/45 (18%)</w:t>
            </w:r>
          </w:p>
        </w:tc>
        <w:tc>
          <w:tcPr>
            <w:tcW w:w="2925"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4/30 (13%)       6/30 (20%)</w:t>
            </w:r>
          </w:p>
        </w:tc>
        <w:tc>
          <w:tcPr>
            <w:tcW w:w="1276" w:type="dxa"/>
          </w:tcPr>
          <w:p w:rsidR="00724A03" w:rsidRPr="00687151" w:rsidRDefault="00724A03" w:rsidP="00A46CB1">
            <w:pPr>
              <w:rPr>
                <w:rFonts w:ascii="Book Antiqua" w:hAnsi="Book Antiqua" w:cs="Times New Roman"/>
                <w:sz w:val="20"/>
                <w:szCs w:val="20"/>
              </w:rPr>
            </w:pP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RA3 – Outer regional</w:t>
            </w:r>
          </w:p>
        </w:tc>
        <w:tc>
          <w:tcPr>
            <w:tcW w:w="28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4/44 (9%)         2/45 (4%)</w:t>
            </w:r>
          </w:p>
        </w:tc>
        <w:tc>
          <w:tcPr>
            <w:tcW w:w="2925"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2/30 (7%)         6/30 (20%)</w:t>
            </w:r>
          </w:p>
        </w:tc>
        <w:tc>
          <w:tcPr>
            <w:tcW w:w="1276" w:type="dxa"/>
          </w:tcPr>
          <w:p w:rsidR="00724A03" w:rsidRPr="00687151" w:rsidRDefault="00724A03" w:rsidP="00A46CB1">
            <w:pPr>
              <w:rPr>
                <w:rFonts w:ascii="Book Antiqua" w:hAnsi="Book Antiqua" w:cs="Times New Roman"/>
                <w:sz w:val="20"/>
                <w:szCs w:val="20"/>
              </w:rPr>
            </w:pP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 xml:space="preserve">RA4 – Remote </w:t>
            </w:r>
          </w:p>
        </w:tc>
        <w:tc>
          <w:tcPr>
            <w:tcW w:w="28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3/44 (7%)         0/45 (0%)</w:t>
            </w:r>
          </w:p>
        </w:tc>
        <w:tc>
          <w:tcPr>
            <w:tcW w:w="2925"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3/30 (10%)       1/30 (3%)</w:t>
            </w:r>
          </w:p>
        </w:tc>
        <w:tc>
          <w:tcPr>
            <w:tcW w:w="1276" w:type="dxa"/>
          </w:tcPr>
          <w:p w:rsidR="00724A03" w:rsidRPr="00687151" w:rsidRDefault="00724A03" w:rsidP="00A46CB1">
            <w:pPr>
              <w:rPr>
                <w:rFonts w:ascii="Book Antiqua" w:hAnsi="Book Antiqua" w:cs="Times New Roman"/>
                <w:sz w:val="20"/>
                <w:szCs w:val="20"/>
              </w:rPr>
            </w:pP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RA5 – Very remote</w:t>
            </w:r>
          </w:p>
        </w:tc>
        <w:tc>
          <w:tcPr>
            <w:tcW w:w="28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0/44 (0%)         1/45 (2%)</w:t>
            </w:r>
          </w:p>
        </w:tc>
        <w:tc>
          <w:tcPr>
            <w:tcW w:w="2925"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1/30 (3%)         0/30 (0%)</w:t>
            </w:r>
          </w:p>
        </w:tc>
        <w:tc>
          <w:tcPr>
            <w:tcW w:w="1276" w:type="dxa"/>
          </w:tcPr>
          <w:p w:rsidR="00724A03" w:rsidRPr="00687151" w:rsidRDefault="00724A03" w:rsidP="00A46CB1">
            <w:pPr>
              <w:rPr>
                <w:rFonts w:ascii="Book Antiqua" w:hAnsi="Book Antiqua" w:cs="Times New Roman"/>
                <w:sz w:val="20"/>
                <w:szCs w:val="20"/>
              </w:rPr>
            </w:pPr>
          </w:p>
        </w:tc>
      </w:tr>
      <w:tr w:rsidR="00724A03" w:rsidRPr="00687151" w:rsidTr="00A46CB1">
        <w:tc>
          <w:tcPr>
            <w:tcW w:w="2376"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SEIFA classification (IRSAD)</w:t>
            </w:r>
            <w:r w:rsidRPr="00687151">
              <w:rPr>
                <w:rFonts w:ascii="Book Antiqua" w:hAnsi="Book Antiqua" w:cs="Times New Roman"/>
                <w:sz w:val="20"/>
                <w:szCs w:val="20"/>
              </w:rPr>
              <w:t xml:space="preserve"> </w:t>
            </w:r>
            <w:r w:rsidRPr="00687151">
              <w:rPr>
                <w:rFonts w:ascii="Book Antiqua" w:hAnsi="Book Antiqua" w:cs="Times New Roman"/>
                <w:sz w:val="20"/>
                <w:szCs w:val="20"/>
                <w:lang w:val="en"/>
              </w:rPr>
              <w:t>‡</w:t>
            </w:r>
          </w:p>
        </w:tc>
        <w:tc>
          <w:tcPr>
            <w:tcW w:w="2887" w:type="dxa"/>
          </w:tcPr>
          <w:p w:rsidR="00724A03" w:rsidRPr="00687151" w:rsidRDefault="00724A03" w:rsidP="00A46CB1">
            <w:pPr>
              <w:rPr>
                <w:rFonts w:ascii="Book Antiqua" w:hAnsi="Book Antiqua" w:cs="Times New Roman"/>
                <w:sz w:val="20"/>
                <w:szCs w:val="20"/>
              </w:rPr>
            </w:pPr>
          </w:p>
        </w:tc>
        <w:tc>
          <w:tcPr>
            <w:tcW w:w="2925" w:type="dxa"/>
          </w:tcPr>
          <w:p w:rsidR="00724A03" w:rsidRPr="00687151" w:rsidRDefault="00724A03" w:rsidP="00A46CB1">
            <w:pPr>
              <w:rPr>
                <w:rFonts w:ascii="Book Antiqua" w:hAnsi="Book Antiqua" w:cs="Times New Roman"/>
                <w:sz w:val="20"/>
                <w:szCs w:val="20"/>
              </w:rPr>
            </w:pPr>
          </w:p>
        </w:tc>
        <w:tc>
          <w:tcPr>
            <w:tcW w:w="1276" w:type="dxa"/>
          </w:tcPr>
          <w:p w:rsidR="00724A03" w:rsidRPr="00687151" w:rsidRDefault="00724A03" w:rsidP="00A46CB1">
            <w:pPr>
              <w:rPr>
                <w:rFonts w:ascii="Book Antiqua" w:hAnsi="Book Antiqua" w:cs="Times New Roman"/>
                <w:sz w:val="20"/>
                <w:szCs w:val="20"/>
              </w:rPr>
            </w:pP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 xml:space="preserve"> (quintiles)</w:t>
            </w:r>
          </w:p>
        </w:tc>
        <w:tc>
          <w:tcPr>
            <w:tcW w:w="2887" w:type="dxa"/>
          </w:tcPr>
          <w:p w:rsidR="00724A03" w:rsidRPr="00687151" w:rsidRDefault="00724A03" w:rsidP="00A46CB1">
            <w:pPr>
              <w:rPr>
                <w:rFonts w:ascii="Book Antiqua" w:hAnsi="Book Antiqua" w:cs="Times New Roman"/>
                <w:i/>
                <w:sz w:val="20"/>
                <w:szCs w:val="20"/>
              </w:rPr>
            </w:pPr>
            <w:r w:rsidRPr="00687151">
              <w:rPr>
                <w:rFonts w:ascii="Book Antiqua" w:hAnsi="Book Antiqua" w:cs="Times New Roman"/>
                <w:i/>
                <w:sz w:val="20"/>
                <w:szCs w:val="20"/>
              </w:rPr>
              <w:t>As a child         Current</w:t>
            </w:r>
          </w:p>
        </w:tc>
        <w:tc>
          <w:tcPr>
            <w:tcW w:w="2925" w:type="dxa"/>
          </w:tcPr>
          <w:p w:rsidR="00724A03" w:rsidRPr="00687151" w:rsidRDefault="00724A03" w:rsidP="00A46CB1">
            <w:pPr>
              <w:rPr>
                <w:rFonts w:ascii="Book Antiqua" w:hAnsi="Book Antiqua" w:cs="Times New Roman"/>
                <w:i/>
                <w:sz w:val="20"/>
                <w:szCs w:val="20"/>
              </w:rPr>
            </w:pPr>
            <w:r w:rsidRPr="00687151">
              <w:rPr>
                <w:rFonts w:ascii="Book Antiqua" w:hAnsi="Book Antiqua" w:cs="Times New Roman"/>
                <w:i/>
                <w:sz w:val="20"/>
                <w:szCs w:val="20"/>
              </w:rPr>
              <w:t>As a child          Current</w:t>
            </w:r>
          </w:p>
        </w:tc>
        <w:tc>
          <w:tcPr>
            <w:tcW w:w="1276" w:type="dxa"/>
          </w:tcPr>
          <w:p w:rsidR="00724A03" w:rsidRPr="00687151" w:rsidRDefault="00724A03" w:rsidP="00A46CB1">
            <w:pPr>
              <w:rPr>
                <w:rFonts w:ascii="Book Antiqua" w:hAnsi="Book Antiqua" w:cs="Times New Roman"/>
                <w:sz w:val="20"/>
                <w:szCs w:val="20"/>
              </w:rPr>
            </w:pP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w:t>
            </w:r>
          </w:p>
        </w:tc>
        <w:tc>
          <w:tcPr>
            <w:tcW w:w="28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8/43 (18.5%)    3/43 (7%)</w:t>
            </w:r>
          </w:p>
        </w:tc>
        <w:tc>
          <w:tcPr>
            <w:tcW w:w="2925"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7/30 (23.3%)     6/30 (20%)</w:t>
            </w:r>
          </w:p>
        </w:tc>
        <w:tc>
          <w:tcPr>
            <w:tcW w:w="1276" w:type="dxa"/>
          </w:tcPr>
          <w:p w:rsidR="00724A03" w:rsidRPr="00687151" w:rsidRDefault="00724A03" w:rsidP="00A46CB1">
            <w:pPr>
              <w:rPr>
                <w:rFonts w:ascii="Book Antiqua" w:hAnsi="Book Antiqua" w:cs="Times New Roman"/>
                <w:sz w:val="20"/>
                <w:szCs w:val="20"/>
              </w:rPr>
            </w:pP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w:t>
            </w:r>
          </w:p>
        </w:tc>
        <w:tc>
          <w:tcPr>
            <w:tcW w:w="28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9/43 (21%)       11/43 (25.5%)</w:t>
            </w:r>
          </w:p>
        </w:tc>
        <w:tc>
          <w:tcPr>
            <w:tcW w:w="2925"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3/30 (10%)        4/30 (13.3%)</w:t>
            </w:r>
          </w:p>
        </w:tc>
        <w:tc>
          <w:tcPr>
            <w:tcW w:w="1276" w:type="dxa"/>
          </w:tcPr>
          <w:p w:rsidR="00724A03" w:rsidRPr="00687151" w:rsidRDefault="00724A03" w:rsidP="00A46CB1">
            <w:pPr>
              <w:rPr>
                <w:rFonts w:ascii="Book Antiqua" w:hAnsi="Book Antiqua" w:cs="Times New Roman"/>
                <w:sz w:val="20"/>
                <w:szCs w:val="20"/>
              </w:rPr>
            </w:pP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lastRenderedPageBreak/>
              <w:t>3</w:t>
            </w:r>
          </w:p>
        </w:tc>
        <w:tc>
          <w:tcPr>
            <w:tcW w:w="28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15/43 (35%)     11/43 (25.5%)</w:t>
            </w:r>
          </w:p>
        </w:tc>
        <w:tc>
          <w:tcPr>
            <w:tcW w:w="2925"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10/30 (33.3%)   10/30 (33%)</w:t>
            </w:r>
          </w:p>
        </w:tc>
        <w:tc>
          <w:tcPr>
            <w:tcW w:w="1276" w:type="dxa"/>
          </w:tcPr>
          <w:p w:rsidR="00724A03" w:rsidRPr="00687151" w:rsidRDefault="00724A03" w:rsidP="00A46CB1">
            <w:pPr>
              <w:rPr>
                <w:rFonts w:ascii="Book Antiqua" w:hAnsi="Book Antiqua" w:cs="Times New Roman"/>
                <w:sz w:val="20"/>
                <w:szCs w:val="20"/>
              </w:rPr>
            </w:pP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4</w:t>
            </w:r>
          </w:p>
        </w:tc>
        <w:tc>
          <w:tcPr>
            <w:tcW w:w="28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6/43 (14%)       8/43 (19%)</w:t>
            </w:r>
          </w:p>
        </w:tc>
        <w:tc>
          <w:tcPr>
            <w:tcW w:w="2925"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6/30 (20%)        4/30 (13.3%)</w:t>
            </w:r>
          </w:p>
        </w:tc>
        <w:tc>
          <w:tcPr>
            <w:tcW w:w="1276" w:type="dxa"/>
          </w:tcPr>
          <w:p w:rsidR="00724A03" w:rsidRPr="00687151" w:rsidRDefault="00724A03" w:rsidP="00A46CB1">
            <w:pPr>
              <w:rPr>
                <w:rFonts w:ascii="Book Antiqua" w:hAnsi="Book Antiqua" w:cs="Times New Roman"/>
                <w:sz w:val="20"/>
                <w:szCs w:val="20"/>
              </w:rPr>
            </w:pPr>
          </w:p>
        </w:tc>
      </w:tr>
      <w:tr w:rsidR="00724A03" w:rsidRPr="00687151" w:rsidTr="00A46CB1">
        <w:tc>
          <w:tcPr>
            <w:tcW w:w="2376"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5</w:t>
            </w:r>
          </w:p>
        </w:tc>
        <w:tc>
          <w:tcPr>
            <w:tcW w:w="28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5/43 (11.5%)    10/43 (23%)</w:t>
            </w:r>
          </w:p>
        </w:tc>
        <w:tc>
          <w:tcPr>
            <w:tcW w:w="2925"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4/30 (13.3%)     6/30 20%)</w:t>
            </w:r>
          </w:p>
        </w:tc>
        <w:tc>
          <w:tcPr>
            <w:tcW w:w="1276" w:type="dxa"/>
          </w:tcPr>
          <w:p w:rsidR="00724A03" w:rsidRPr="00687151" w:rsidRDefault="00724A03" w:rsidP="00A46CB1">
            <w:pPr>
              <w:rPr>
                <w:rFonts w:ascii="Book Antiqua" w:hAnsi="Book Antiqua" w:cs="Times New Roman"/>
                <w:sz w:val="20"/>
                <w:szCs w:val="20"/>
              </w:rPr>
            </w:pPr>
          </w:p>
        </w:tc>
      </w:tr>
    </w:tbl>
    <w:p w:rsidR="00724A03" w:rsidRPr="00687151" w:rsidRDefault="00724A03" w:rsidP="00724A03">
      <w:pPr>
        <w:spacing w:after="0" w:line="240" w:lineRule="auto"/>
        <w:rPr>
          <w:rFonts w:ascii="Book Antiqua" w:hAnsi="Book Antiqua" w:cs="Times New Roman"/>
          <w:i/>
          <w:sz w:val="20"/>
          <w:szCs w:val="20"/>
        </w:rPr>
      </w:pPr>
      <w:r w:rsidRPr="00687151">
        <w:rPr>
          <w:rFonts w:ascii="Book Antiqua" w:hAnsi="Book Antiqua" w:cs="Times New Roman"/>
          <w:sz w:val="20"/>
          <w:szCs w:val="20"/>
          <w:lang w:val="en"/>
        </w:rPr>
        <w:t>†</w:t>
      </w:r>
      <w:r w:rsidRPr="00687151">
        <w:rPr>
          <w:rFonts w:ascii="Book Antiqua" w:hAnsi="Book Antiqua" w:cs="Times New Roman"/>
          <w:i/>
          <w:sz w:val="20"/>
          <w:szCs w:val="20"/>
        </w:rPr>
        <w:t>Australian Standard Geographical Classification – Remoteness Areas</w:t>
      </w:r>
      <w:r w:rsidRPr="00687151">
        <w:rPr>
          <w:rStyle w:val="EndnoteReference"/>
          <w:rFonts w:ascii="Book Antiqua" w:hAnsi="Book Antiqua"/>
          <w:sz w:val="20"/>
          <w:szCs w:val="20"/>
        </w:rPr>
        <w:t>22</w:t>
      </w:r>
      <w:r w:rsidRPr="00687151">
        <w:rPr>
          <w:rFonts w:ascii="Book Antiqua" w:hAnsi="Book Antiqua" w:cs="Times New Roman"/>
          <w:i/>
          <w:sz w:val="20"/>
          <w:szCs w:val="20"/>
        </w:rPr>
        <w:t xml:space="preserve">; </w:t>
      </w:r>
      <w:r w:rsidRPr="00687151">
        <w:rPr>
          <w:rFonts w:ascii="Book Antiqua" w:hAnsi="Book Antiqua" w:cs="Times New Roman"/>
          <w:sz w:val="20"/>
          <w:szCs w:val="20"/>
          <w:lang w:val="en"/>
        </w:rPr>
        <w:t>‡</w:t>
      </w:r>
      <w:r w:rsidRPr="00687151">
        <w:rPr>
          <w:rStyle w:val="Emphasis"/>
          <w:rFonts w:ascii="Book Antiqua" w:hAnsi="Book Antiqua" w:cs="Times New Roman"/>
          <w:sz w:val="20"/>
          <w:szCs w:val="20"/>
        </w:rPr>
        <w:t>Socio-economic Indexes for Areas</w:t>
      </w:r>
      <w:r w:rsidRPr="00687151">
        <w:rPr>
          <w:rFonts w:ascii="Book Antiqua" w:hAnsi="Book Antiqua" w:cs="Times New Roman"/>
          <w:i/>
          <w:sz w:val="20"/>
          <w:szCs w:val="20"/>
        </w:rPr>
        <w:t xml:space="preserve"> - </w:t>
      </w:r>
      <w:r w:rsidRPr="00687151">
        <w:rPr>
          <w:rFonts w:ascii="Book Antiqua" w:hAnsi="Book Antiqua" w:cs="Times New Roman"/>
          <w:sz w:val="20"/>
          <w:szCs w:val="20"/>
        </w:rPr>
        <w:t>The Index of Relative Socio-economic Advantage and Disadvantage</w:t>
      </w:r>
      <w:r w:rsidRPr="00687151">
        <w:rPr>
          <w:rStyle w:val="EndnoteReference"/>
          <w:rFonts w:ascii="Book Antiqua" w:hAnsi="Book Antiqua"/>
          <w:sz w:val="20"/>
          <w:szCs w:val="20"/>
        </w:rPr>
        <w:t>23</w:t>
      </w:r>
      <w:r w:rsidRPr="00687151">
        <w:rPr>
          <w:rFonts w:ascii="Book Antiqua" w:hAnsi="Book Antiqua" w:cs="Times New Roman"/>
          <w:sz w:val="20"/>
          <w:szCs w:val="20"/>
        </w:rPr>
        <w:t xml:space="preserve"> . NB – no statistical difference was found between cohorts for ASGC or SEIFA classification. </w:t>
      </w:r>
    </w:p>
    <w:p w:rsidR="00724A03" w:rsidRPr="00687151" w:rsidRDefault="00724A03" w:rsidP="00724A03">
      <w:pPr>
        <w:spacing w:after="0" w:line="240" w:lineRule="auto"/>
        <w:rPr>
          <w:rFonts w:ascii="Book Antiqua" w:hAnsi="Book Antiqua" w:cs="Times New Roman"/>
          <w:i/>
          <w:sz w:val="20"/>
          <w:szCs w:val="20"/>
        </w:rPr>
      </w:pPr>
    </w:p>
    <w:p w:rsidR="00724A03" w:rsidRPr="00687151" w:rsidRDefault="00724A03" w:rsidP="00724A03">
      <w:pPr>
        <w:rPr>
          <w:rFonts w:ascii="Book Antiqua" w:hAnsi="Book Antiqua" w:cs="Times New Roman"/>
          <w:sz w:val="20"/>
          <w:szCs w:val="20"/>
        </w:rPr>
      </w:pPr>
    </w:p>
    <w:p w:rsidR="00724A03" w:rsidRPr="00687151" w:rsidRDefault="00724A03" w:rsidP="00724A03">
      <w:pPr>
        <w:rPr>
          <w:rFonts w:ascii="Book Antiqua" w:hAnsi="Book Antiqua" w:cs="Times New Roman"/>
          <w:sz w:val="20"/>
          <w:szCs w:val="20"/>
        </w:rPr>
      </w:pPr>
    </w:p>
    <w:p w:rsidR="00724A03" w:rsidRPr="00687151" w:rsidRDefault="00724A03" w:rsidP="00724A03">
      <w:pPr>
        <w:rPr>
          <w:rFonts w:ascii="Book Antiqua" w:hAnsi="Book Antiqua" w:cs="Times New Roman"/>
          <w:sz w:val="20"/>
          <w:szCs w:val="20"/>
        </w:rPr>
      </w:pPr>
    </w:p>
    <w:p w:rsidR="00724A03" w:rsidRPr="00687151" w:rsidRDefault="00724A03" w:rsidP="00724A03">
      <w:pPr>
        <w:rPr>
          <w:rFonts w:ascii="Book Antiqua" w:hAnsi="Book Antiqua" w:cs="Times New Roman"/>
          <w:sz w:val="20"/>
          <w:szCs w:val="20"/>
        </w:rPr>
      </w:pPr>
    </w:p>
    <w:p w:rsidR="00724A03" w:rsidRPr="00687151" w:rsidRDefault="00724A03" w:rsidP="00724A03">
      <w:pPr>
        <w:spacing w:after="0" w:line="480" w:lineRule="auto"/>
        <w:rPr>
          <w:rFonts w:ascii="Book Antiqua" w:hAnsi="Book Antiqua" w:cs="Times New Roman"/>
          <w:b/>
          <w:sz w:val="20"/>
          <w:szCs w:val="20"/>
        </w:rPr>
      </w:pPr>
    </w:p>
    <w:p w:rsidR="00724A03" w:rsidRPr="00687151" w:rsidRDefault="00724A03" w:rsidP="00724A03">
      <w:pPr>
        <w:rPr>
          <w:rFonts w:ascii="Book Antiqua" w:hAnsi="Book Antiqua" w:cs="Times New Roman"/>
          <w:sz w:val="20"/>
          <w:szCs w:val="20"/>
        </w:rPr>
      </w:pPr>
    </w:p>
    <w:p w:rsidR="00724A03" w:rsidRPr="00687151" w:rsidRDefault="00724A03" w:rsidP="00724A03">
      <w:pPr>
        <w:spacing w:after="0" w:line="480" w:lineRule="auto"/>
        <w:rPr>
          <w:rFonts w:ascii="Book Antiqua" w:hAnsi="Book Antiqua" w:cs="Times New Roman"/>
          <w:sz w:val="24"/>
          <w:szCs w:val="20"/>
        </w:rPr>
      </w:pPr>
      <w:proofErr w:type="gramStart"/>
      <w:r w:rsidRPr="00687151">
        <w:rPr>
          <w:rFonts w:ascii="Book Antiqua" w:hAnsi="Book Antiqua" w:cs="Times New Roman"/>
          <w:sz w:val="24"/>
          <w:szCs w:val="20"/>
        </w:rPr>
        <w:t>Table 2.</w:t>
      </w:r>
      <w:proofErr w:type="gramEnd"/>
      <w:r w:rsidRPr="00687151">
        <w:rPr>
          <w:rFonts w:ascii="Book Antiqua" w:hAnsi="Book Antiqua" w:cs="Times New Roman"/>
          <w:sz w:val="24"/>
          <w:szCs w:val="20"/>
        </w:rPr>
        <w:t xml:space="preserve"> Inflammatory Bowel Disease outcomes of transition</w:t>
      </w:r>
    </w:p>
    <w:tbl>
      <w:tblPr>
        <w:tblStyle w:val="TableGrid"/>
        <w:tblW w:w="9498" w:type="dxa"/>
        <w:tblInd w:w="-3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7"/>
        <w:gridCol w:w="2268"/>
        <w:gridCol w:w="2410"/>
        <w:gridCol w:w="1133"/>
      </w:tblGrid>
      <w:tr w:rsidR="00724A03" w:rsidRPr="00687151" w:rsidTr="00A46CB1">
        <w:tc>
          <w:tcPr>
            <w:tcW w:w="3687" w:type="dxa"/>
            <w:tcBorders>
              <w:top w:val="single" w:sz="4" w:space="0" w:color="auto"/>
              <w:bottom w:val="single" w:sz="4" w:space="0" w:color="auto"/>
            </w:tcBorders>
          </w:tcPr>
          <w:p w:rsidR="00724A03" w:rsidRPr="00687151" w:rsidRDefault="00724A03" w:rsidP="00A46CB1">
            <w:pPr>
              <w:rPr>
                <w:rFonts w:ascii="Book Antiqua" w:hAnsi="Book Antiqua" w:cs="Times New Roman"/>
                <w:b/>
                <w:sz w:val="20"/>
                <w:szCs w:val="20"/>
              </w:rPr>
            </w:pPr>
          </w:p>
        </w:tc>
        <w:tc>
          <w:tcPr>
            <w:tcW w:w="2268" w:type="dxa"/>
            <w:tcBorders>
              <w:top w:val="single" w:sz="4" w:space="0" w:color="auto"/>
              <w:bottom w:val="single" w:sz="4" w:space="0" w:color="auto"/>
            </w:tcBorders>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Transition cohort</w:t>
            </w:r>
          </w:p>
        </w:tc>
        <w:tc>
          <w:tcPr>
            <w:tcW w:w="2410" w:type="dxa"/>
            <w:tcBorders>
              <w:top w:val="single" w:sz="4" w:space="0" w:color="auto"/>
              <w:bottom w:val="single" w:sz="4" w:space="0" w:color="auto"/>
            </w:tcBorders>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Non-transition cohort</w:t>
            </w:r>
          </w:p>
        </w:tc>
        <w:tc>
          <w:tcPr>
            <w:tcW w:w="1133" w:type="dxa"/>
            <w:tcBorders>
              <w:top w:val="single" w:sz="4" w:space="0" w:color="auto"/>
              <w:bottom w:val="single" w:sz="4" w:space="0" w:color="auto"/>
            </w:tcBorders>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P value</w:t>
            </w:r>
          </w:p>
        </w:tc>
      </w:tr>
      <w:tr w:rsidR="00724A03" w:rsidRPr="00687151" w:rsidTr="00A46CB1">
        <w:tc>
          <w:tcPr>
            <w:tcW w:w="3687" w:type="dxa"/>
            <w:tcBorders>
              <w:top w:val="single" w:sz="4" w:space="0" w:color="auto"/>
            </w:tcBorders>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Medication (self-reported)</w:t>
            </w:r>
          </w:p>
        </w:tc>
        <w:tc>
          <w:tcPr>
            <w:tcW w:w="2268" w:type="dxa"/>
            <w:tcBorders>
              <w:top w:val="single" w:sz="4" w:space="0" w:color="auto"/>
            </w:tcBorders>
          </w:tcPr>
          <w:p w:rsidR="00724A03" w:rsidRPr="00687151" w:rsidRDefault="00724A03" w:rsidP="00A46CB1">
            <w:pPr>
              <w:rPr>
                <w:rFonts w:ascii="Book Antiqua" w:hAnsi="Book Antiqua" w:cs="Times New Roman"/>
                <w:b/>
                <w:sz w:val="20"/>
                <w:szCs w:val="20"/>
              </w:rPr>
            </w:pPr>
          </w:p>
        </w:tc>
        <w:tc>
          <w:tcPr>
            <w:tcW w:w="2410" w:type="dxa"/>
            <w:tcBorders>
              <w:top w:val="single" w:sz="4" w:space="0" w:color="auto"/>
            </w:tcBorders>
          </w:tcPr>
          <w:p w:rsidR="00724A03" w:rsidRPr="00687151" w:rsidRDefault="00724A03" w:rsidP="00A46CB1">
            <w:pPr>
              <w:rPr>
                <w:rFonts w:ascii="Book Antiqua" w:hAnsi="Book Antiqua" w:cs="Times New Roman"/>
                <w:b/>
                <w:sz w:val="20"/>
                <w:szCs w:val="20"/>
              </w:rPr>
            </w:pPr>
          </w:p>
        </w:tc>
        <w:tc>
          <w:tcPr>
            <w:tcW w:w="1133" w:type="dxa"/>
            <w:tcBorders>
              <w:top w:val="single" w:sz="4" w:space="0" w:color="auto"/>
            </w:tcBorders>
          </w:tcPr>
          <w:p w:rsidR="00724A03" w:rsidRPr="00687151" w:rsidRDefault="00724A03" w:rsidP="00A46CB1">
            <w:pPr>
              <w:rPr>
                <w:rFonts w:ascii="Book Antiqua" w:hAnsi="Book Antiqua" w:cs="Times New Roman"/>
                <w:b/>
                <w:sz w:val="20"/>
                <w:szCs w:val="20"/>
              </w:rPr>
            </w:pPr>
          </w:p>
        </w:tc>
      </w:tr>
      <w:tr w:rsidR="00724A03" w:rsidRPr="00687151" w:rsidTr="00A46CB1">
        <w:tc>
          <w:tcPr>
            <w:tcW w:w="3687"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5-</w:t>
            </w:r>
            <w:r w:rsidRPr="00687151">
              <w:rPr>
                <w:rFonts w:ascii="Book Antiqua" w:hAnsi="Book Antiqua" w:cs="Times New Roman"/>
                <w:b/>
                <w:sz w:val="20"/>
                <w:szCs w:val="20"/>
                <w:shd w:val="clear" w:color="auto" w:fill="FFFFFF"/>
              </w:rPr>
              <w:t>aminosalicylic acid</w:t>
            </w:r>
            <w:r w:rsidRPr="00687151">
              <w:rPr>
                <w:rFonts w:ascii="Book Antiqua" w:hAnsi="Book Antiqua" w:cs="Times New Roman"/>
                <w:b/>
                <w:sz w:val="20"/>
                <w:szCs w:val="20"/>
              </w:rPr>
              <w:t xml:space="preserve">         </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Sulfasalazine</w:t>
            </w:r>
          </w:p>
          <w:p w:rsidR="00724A03" w:rsidRPr="00687151" w:rsidRDefault="00724A03" w:rsidP="00A46CB1">
            <w:pPr>
              <w:rPr>
                <w:rFonts w:ascii="Book Antiqua" w:hAnsi="Book Antiqua" w:cs="Times New Roman"/>
                <w:sz w:val="20"/>
                <w:szCs w:val="20"/>
              </w:rPr>
            </w:pPr>
            <w:proofErr w:type="spellStart"/>
            <w:r w:rsidRPr="00687151">
              <w:rPr>
                <w:rFonts w:ascii="Book Antiqua" w:hAnsi="Book Antiqua" w:cs="Times New Roman"/>
                <w:sz w:val="20"/>
                <w:szCs w:val="20"/>
              </w:rPr>
              <w:t>Mesalazine</w:t>
            </w:r>
            <w:proofErr w:type="spellEnd"/>
          </w:p>
        </w:tc>
        <w:tc>
          <w:tcPr>
            <w:tcW w:w="2268"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19/46 (41%)</w:t>
            </w:r>
          </w:p>
        </w:tc>
        <w:tc>
          <w:tcPr>
            <w:tcW w:w="2410"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14/35 (41%)</w:t>
            </w:r>
          </w:p>
        </w:tc>
        <w:tc>
          <w:tcPr>
            <w:tcW w:w="1133"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1.00</w:t>
            </w:r>
          </w:p>
        </w:tc>
      </w:tr>
      <w:tr w:rsidR="00724A03" w:rsidRPr="00687151" w:rsidTr="00A46CB1">
        <w:tc>
          <w:tcPr>
            <w:tcW w:w="3687" w:type="dxa"/>
          </w:tcPr>
          <w:p w:rsidR="00724A03" w:rsidRPr="00687151" w:rsidRDefault="00724A03" w:rsidP="00A46CB1">
            <w:pPr>
              <w:rPr>
                <w:rFonts w:ascii="Book Antiqua" w:hAnsi="Book Antiqua" w:cs="Times New Roman"/>
                <w:b/>
                <w:sz w:val="20"/>
                <w:szCs w:val="20"/>
              </w:rPr>
            </w:pPr>
            <w:proofErr w:type="spellStart"/>
            <w:r>
              <w:rPr>
                <w:rFonts w:ascii="Book Antiqua" w:hAnsi="Book Antiqua" w:cs="Times New Roman"/>
                <w:b/>
                <w:sz w:val="20"/>
                <w:szCs w:val="20"/>
              </w:rPr>
              <w:t>I</w:t>
            </w:r>
            <w:r w:rsidRPr="00687151">
              <w:rPr>
                <w:rFonts w:ascii="Book Antiqua" w:hAnsi="Book Antiqua" w:cs="Times New Roman"/>
                <w:b/>
                <w:sz w:val="20"/>
                <w:szCs w:val="20"/>
              </w:rPr>
              <w:t>mmunomodulator</w:t>
            </w:r>
            <w:proofErr w:type="spellEnd"/>
            <w:r w:rsidRPr="00687151">
              <w:rPr>
                <w:rFonts w:ascii="Book Antiqua" w:hAnsi="Book Antiqua" w:cs="Times New Roman"/>
                <w:b/>
                <w:sz w:val="20"/>
                <w:szCs w:val="20"/>
              </w:rPr>
              <w:t xml:space="preserve"> </w:t>
            </w:r>
          </w:p>
          <w:p w:rsidR="00724A03" w:rsidRPr="00687151" w:rsidRDefault="00724A03" w:rsidP="00A46CB1">
            <w:pPr>
              <w:rPr>
                <w:rFonts w:ascii="Book Antiqua" w:hAnsi="Book Antiqua" w:cs="Times New Roman"/>
                <w:sz w:val="20"/>
                <w:szCs w:val="20"/>
              </w:rPr>
            </w:pPr>
            <w:r>
              <w:rPr>
                <w:rFonts w:ascii="Book Antiqua" w:hAnsi="Book Antiqua" w:cs="Times New Roman"/>
                <w:sz w:val="20"/>
                <w:szCs w:val="20"/>
              </w:rPr>
              <w:t>A</w:t>
            </w:r>
            <w:r w:rsidRPr="00687151">
              <w:rPr>
                <w:rFonts w:ascii="Book Antiqua" w:hAnsi="Book Antiqua" w:cs="Times New Roman"/>
                <w:sz w:val="20"/>
                <w:szCs w:val="20"/>
              </w:rPr>
              <w:t xml:space="preserve">zathioprine/6    </w:t>
            </w:r>
          </w:p>
          <w:p w:rsidR="00724A03" w:rsidRPr="00687151" w:rsidRDefault="00724A03" w:rsidP="00A46CB1">
            <w:pPr>
              <w:rPr>
                <w:rFonts w:ascii="Book Antiqua" w:hAnsi="Book Antiqua" w:cs="Times New Roman"/>
                <w:sz w:val="20"/>
                <w:szCs w:val="20"/>
              </w:rPr>
            </w:pPr>
            <w:proofErr w:type="spellStart"/>
            <w:r w:rsidRPr="00687151">
              <w:rPr>
                <w:rFonts w:ascii="Book Antiqua" w:hAnsi="Book Antiqua" w:cs="Times New Roman"/>
                <w:sz w:val="20"/>
                <w:szCs w:val="20"/>
              </w:rPr>
              <w:t>Mercaptopurine</w:t>
            </w:r>
            <w:proofErr w:type="spellEnd"/>
            <w:r w:rsidRPr="00687151">
              <w:rPr>
                <w:rFonts w:ascii="Book Antiqua" w:hAnsi="Book Antiqua" w:cs="Times New Roman"/>
                <w:sz w:val="20"/>
                <w:szCs w:val="20"/>
              </w:rPr>
              <w:t xml:space="preserve"> </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 xml:space="preserve">Methotrexate </w:t>
            </w:r>
          </w:p>
        </w:tc>
        <w:tc>
          <w:tcPr>
            <w:tcW w:w="2268"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30/46 (65%)</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27</w:t>
            </w: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3</w:t>
            </w:r>
          </w:p>
        </w:tc>
        <w:tc>
          <w:tcPr>
            <w:tcW w:w="2410"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25/35 (71%)</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24</w:t>
            </w: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w:t>
            </w:r>
          </w:p>
        </w:tc>
        <w:tc>
          <w:tcPr>
            <w:tcW w:w="1133"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0.63</w:t>
            </w:r>
          </w:p>
        </w:tc>
      </w:tr>
      <w:tr w:rsidR="00724A03" w:rsidRPr="00687151" w:rsidTr="00A46CB1">
        <w:tc>
          <w:tcPr>
            <w:tcW w:w="3687"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Biologic therapy (anti-TNF)</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 xml:space="preserve">Infliximab </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 xml:space="preserve">Adalimumab </w:t>
            </w: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Non-compliance</w:t>
            </w:r>
          </w:p>
        </w:tc>
        <w:tc>
          <w:tcPr>
            <w:tcW w:w="2268"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8/46 (17%)</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6</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w:t>
            </w:r>
          </w:p>
          <w:p w:rsidR="00724A03" w:rsidRPr="00687151" w:rsidRDefault="00724A03" w:rsidP="00A46CB1">
            <w:pPr>
              <w:rPr>
                <w:rFonts w:ascii="Book Antiqua" w:hAnsi="Book Antiqua" w:cs="Times New Roman"/>
                <w:sz w:val="20"/>
                <w:szCs w:val="20"/>
              </w:rPr>
            </w:pPr>
          </w:p>
          <w:p w:rsidR="00724A03" w:rsidRPr="00687151" w:rsidDel="009D59D2" w:rsidRDefault="00724A03" w:rsidP="00A46CB1">
            <w:pPr>
              <w:rPr>
                <w:rFonts w:ascii="Book Antiqua" w:hAnsi="Book Antiqua" w:cs="Times New Roman"/>
                <w:sz w:val="20"/>
                <w:szCs w:val="20"/>
              </w:rPr>
            </w:pPr>
            <w:r w:rsidRPr="00687151">
              <w:rPr>
                <w:rFonts w:ascii="Book Antiqua" w:hAnsi="Book Antiqua" w:cs="Times New Roman"/>
                <w:sz w:val="20"/>
                <w:szCs w:val="20"/>
              </w:rPr>
              <w:t>3/46 (7%)</w:t>
            </w:r>
          </w:p>
        </w:tc>
        <w:tc>
          <w:tcPr>
            <w:tcW w:w="2410"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9/35 (26%)</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5</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4</w:t>
            </w: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4/35 (11%)</w:t>
            </w:r>
          </w:p>
        </w:tc>
        <w:tc>
          <w:tcPr>
            <w:tcW w:w="1133"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0.42</w:t>
            </w: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0.46</w:t>
            </w:r>
          </w:p>
        </w:tc>
      </w:tr>
      <w:tr w:rsidR="00724A03" w:rsidRPr="00687151" w:rsidTr="00A46CB1">
        <w:tc>
          <w:tcPr>
            <w:tcW w:w="3687"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Perianal disease</w:t>
            </w:r>
          </w:p>
        </w:tc>
        <w:tc>
          <w:tcPr>
            <w:tcW w:w="2268"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9/46 (20%)</w:t>
            </w:r>
          </w:p>
        </w:tc>
        <w:tc>
          <w:tcPr>
            <w:tcW w:w="2410"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8/34 (24%)</w:t>
            </w:r>
          </w:p>
        </w:tc>
        <w:tc>
          <w:tcPr>
            <w:tcW w:w="1133"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0.79</w:t>
            </w:r>
          </w:p>
        </w:tc>
      </w:tr>
      <w:tr w:rsidR="00724A03" w:rsidRPr="00687151" w:rsidTr="00A46CB1">
        <w:tc>
          <w:tcPr>
            <w:tcW w:w="3687"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 xml:space="preserve">Complications </w:t>
            </w:r>
          </w:p>
          <w:p w:rsidR="00724A03" w:rsidRPr="00687151" w:rsidRDefault="00724A03" w:rsidP="00A46CB1">
            <w:pPr>
              <w:rPr>
                <w:rFonts w:ascii="Book Antiqua" w:hAnsi="Book Antiqua" w:cs="Times New Roman"/>
                <w:b/>
                <w:sz w:val="20"/>
                <w:szCs w:val="20"/>
              </w:rPr>
            </w:pPr>
            <w:r w:rsidRPr="00687151">
              <w:rPr>
                <w:rFonts w:ascii="Book Antiqua" w:hAnsi="Book Antiqua" w:cs="Times New Roman"/>
                <w:sz w:val="20"/>
                <w:szCs w:val="20"/>
              </w:rPr>
              <w:t>(Perforation, bowel obstruction, stricture)</w:t>
            </w:r>
          </w:p>
        </w:tc>
        <w:tc>
          <w:tcPr>
            <w:tcW w:w="2268"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12/46 (26%)</w:t>
            </w:r>
          </w:p>
        </w:tc>
        <w:tc>
          <w:tcPr>
            <w:tcW w:w="2410"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5/35 (14%)</w:t>
            </w:r>
          </w:p>
        </w:tc>
        <w:tc>
          <w:tcPr>
            <w:tcW w:w="1133"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0.27</w:t>
            </w:r>
          </w:p>
        </w:tc>
      </w:tr>
      <w:tr w:rsidR="00724A03" w:rsidRPr="00687151" w:rsidTr="00A46CB1">
        <w:tc>
          <w:tcPr>
            <w:tcW w:w="3687"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 xml:space="preserve">Surgery </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 xml:space="preserve">(Resection +/- stoma, fistula with </w:t>
            </w:r>
            <w:proofErr w:type="spellStart"/>
            <w:r w:rsidRPr="00687151">
              <w:rPr>
                <w:rFonts w:ascii="Book Antiqua" w:hAnsi="Book Antiqua" w:cs="Times New Roman"/>
                <w:sz w:val="20"/>
                <w:szCs w:val="20"/>
              </w:rPr>
              <w:t>seton</w:t>
            </w:r>
            <w:proofErr w:type="spellEnd"/>
            <w:r w:rsidRPr="00687151">
              <w:rPr>
                <w:rFonts w:ascii="Book Antiqua" w:hAnsi="Book Antiqua" w:cs="Times New Roman"/>
                <w:sz w:val="20"/>
                <w:szCs w:val="20"/>
              </w:rPr>
              <w:t>)</w:t>
            </w:r>
          </w:p>
        </w:tc>
        <w:tc>
          <w:tcPr>
            <w:tcW w:w="2268"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15/46 (33%)</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(9/46 prior to transition)</w:t>
            </w:r>
          </w:p>
        </w:tc>
        <w:tc>
          <w:tcPr>
            <w:tcW w:w="2410"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10/35 (29%)</w:t>
            </w:r>
          </w:p>
        </w:tc>
        <w:tc>
          <w:tcPr>
            <w:tcW w:w="1133"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0.81</w:t>
            </w:r>
          </w:p>
        </w:tc>
      </w:tr>
      <w:tr w:rsidR="00724A03" w:rsidRPr="00687151" w:rsidTr="00A46CB1">
        <w:tc>
          <w:tcPr>
            <w:tcW w:w="3687"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Number of hospital admissions per patient (median)</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During paediatric care</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During adult care</w:t>
            </w:r>
          </w:p>
        </w:tc>
        <w:tc>
          <w:tcPr>
            <w:tcW w:w="2268"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3.2</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1.5</w:t>
            </w:r>
          </w:p>
        </w:tc>
        <w:tc>
          <w:tcPr>
            <w:tcW w:w="2410"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N/A</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2.1</w:t>
            </w:r>
          </w:p>
        </w:tc>
        <w:tc>
          <w:tcPr>
            <w:tcW w:w="1133"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0.67</w:t>
            </w:r>
          </w:p>
        </w:tc>
      </w:tr>
      <w:tr w:rsidR="00724A03" w:rsidRPr="00687151" w:rsidTr="00A46CB1">
        <w:tc>
          <w:tcPr>
            <w:tcW w:w="3687"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Number of flares requiring steroids per patient (median)</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Since transition</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During last year</w:t>
            </w:r>
          </w:p>
        </w:tc>
        <w:tc>
          <w:tcPr>
            <w:tcW w:w="2268"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0.5</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0.5</w:t>
            </w:r>
          </w:p>
        </w:tc>
        <w:tc>
          <w:tcPr>
            <w:tcW w:w="2410"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N/A</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w:t>
            </w:r>
          </w:p>
        </w:tc>
        <w:tc>
          <w:tcPr>
            <w:tcW w:w="1133"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0.31</w:t>
            </w:r>
          </w:p>
        </w:tc>
      </w:tr>
      <w:tr w:rsidR="00724A03" w:rsidRPr="00687151" w:rsidTr="00A46CB1">
        <w:tc>
          <w:tcPr>
            <w:tcW w:w="36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b/>
                <w:sz w:val="20"/>
                <w:szCs w:val="20"/>
              </w:rPr>
              <w:t xml:space="preserve">Extra intestinal manifestations of IBD </w:t>
            </w:r>
            <w:r w:rsidRPr="00687151">
              <w:rPr>
                <w:rFonts w:ascii="Book Antiqua" w:hAnsi="Book Antiqua" w:cs="Times New Roman"/>
                <w:sz w:val="20"/>
                <w:szCs w:val="20"/>
              </w:rPr>
              <w:t>(</w:t>
            </w:r>
            <w:proofErr w:type="spellStart"/>
            <w:r w:rsidRPr="00687151">
              <w:rPr>
                <w:rFonts w:ascii="Book Antiqua" w:hAnsi="Book Antiqua" w:cs="Times New Roman"/>
                <w:sz w:val="20"/>
                <w:szCs w:val="20"/>
              </w:rPr>
              <w:t>Arthropathy</w:t>
            </w:r>
            <w:proofErr w:type="spellEnd"/>
            <w:r w:rsidRPr="00687151">
              <w:rPr>
                <w:rFonts w:ascii="Book Antiqua" w:hAnsi="Book Antiqua" w:cs="Times New Roman"/>
                <w:sz w:val="20"/>
                <w:szCs w:val="20"/>
              </w:rPr>
              <w:t>/Cutaneous/Ocular/Hepatobiliary/Metabolic bone disease)*</w:t>
            </w:r>
          </w:p>
        </w:tc>
        <w:tc>
          <w:tcPr>
            <w:tcW w:w="2268"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6/43 (14%)</w:t>
            </w:r>
          </w:p>
        </w:tc>
        <w:tc>
          <w:tcPr>
            <w:tcW w:w="2410"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8/34 (24%)</w:t>
            </w:r>
          </w:p>
        </w:tc>
        <w:tc>
          <w:tcPr>
            <w:tcW w:w="1133"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0.37</w:t>
            </w:r>
          </w:p>
        </w:tc>
      </w:tr>
      <w:tr w:rsidR="00724A03" w:rsidRPr="00687151" w:rsidTr="00A46CB1">
        <w:tc>
          <w:tcPr>
            <w:tcW w:w="3687"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IBD Symptoms</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Physical</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Psychological</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lastRenderedPageBreak/>
              <w:t>Social</w:t>
            </w:r>
          </w:p>
        </w:tc>
        <w:tc>
          <w:tcPr>
            <w:tcW w:w="2268"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39/46 (85%)</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lastRenderedPageBreak/>
              <w:t>16/46 (35%)</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 xml:space="preserve">29/46 (63%) </w:t>
            </w:r>
          </w:p>
        </w:tc>
        <w:tc>
          <w:tcPr>
            <w:tcW w:w="2410"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33/35 (94%)</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lastRenderedPageBreak/>
              <w:t>16/35 (46%)</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26/34 (76%)</w:t>
            </w:r>
          </w:p>
        </w:tc>
        <w:tc>
          <w:tcPr>
            <w:tcW w:w="1133"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0.29</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lastRenderedPageBreak/>
              <w:t>0.36</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0.23</w:t>
            </w:r>
          </w:p>
        </w:tc>
      </w:tr>
      <w:tr w:rsidR="00724A03" w:rsidRPr="00687151" w:rsidTr="00A46CB1">
        <w:tc>
          <w:tcPr>
            <w:tcW w:w="3687"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lastRenderedPageBreak/>
              <w:t>MDT Utilisation</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General Practitioner</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Psychologist</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Dietician</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Colorectal surgeon</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IBD nurse</w:t>
            </w:r>
          </w:p>
        </w:tc>
        <w:tc>
          <w:tcPr>
            <w:tcW w:w="2268"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34/46 (74%)</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2/46   (4%)</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9/46   (20%)</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12/46 (26%)</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 xml:space="preserve">11/46 (24%) </w:t>
            </w:r>
          </w:p>
        </w:tc>
        <w:tc>
          <w:tcPr>
            <w:tcW w:w="2410"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25/36 (69%)</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3/36   (8%)</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7/36   (19%)</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 xml:space="preserve">11/36 (31%) </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19/36 (25%)</w:t>
            </w:r>
          </w:p>
        </w:tc>
        <w:tc>
          <w:tcPr>
            <w:tcW w:w="1133"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0.80</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0.65</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1.00</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0.80</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0.01</w:t>
            </w:r>
          </w:p>
        </w:tc>
      </w:tr>
      <w:tr w:rsidR="00724A03" w:rsidRPr="00687151" w:rsidTr="00A46CB1">
        <w:tc>
          <w:tcPr>
            <w:tcW w:w="3687"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Relationship</w:t>
            </w:r>
            <w:r w:rsidRPr="00687151">
              <w:rPr>
                <w:rFonts w:ascii="Book Antiqua" w:hAnsi="Book Antiqua" w:cs="Times New Roman"/>
                <w:sz w:val="20"/>
                <w:szCs w:val="20"/>
              </w:rPr>
              <w:t xml:space="preserve"> </w:t>
            </w:r>
            <w:r w:rsidRPr="00687151">
              <w:rPr>
                <w:rFonts w:ascii="Book Antiqua" w:hAnsi="Book Antiqua" w:cs="Times New Roman"/>
                <w:b/>
                <w:sz w:val="20"/>
                <w:szCs w:val="20"/>
              </w:rPr>
              <w:t>status</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Single</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In a relationship</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Married</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Divorced</w:t>
            </w:r>
          </w:p>
        </w:tc>
        <w:tc>
          <w:tcPr>
            <w:tcW w:w="2268" w:type="dxa"/>
          </w:tcPr>
          <w:p w:rsidR="00724A03" w:rsidRPr="00687151" w:rsidRDefault="00724A03" w:rsidP="00A46CB1">
            <w:pPr>
              <w:rPr>
                <w:rFonts w:ascii="Book Antiqua" w:eastAsia="Times New Roman" w:hAnsi="Book Antiqua" w:cs="Times New Roman"/>
                <w:sz w:val="20"/>
                <w:szCs w:val="20"/>
                <w:lang w:eastAsia="en-AU"/>
              </w:rPr>
            </w:pPr>
          </w:p>
          <w:p w:rsidR="00724A03" w:rsidRPr="00687151" w:rsidRDefault="00724A03" w:rsidP="00A46CB1">
            <w:pPr>
              <w:rPr>
                <w:rFonts w:ascii="Book Antiqua" w:eastAsia="Times New Roman" w:hAnsi="Book Antiqua" w:cs="Times New Roman"/>
                <w:sz w:val="20"/>
                <w:szCs w:val="20"/>
                <w:lang w:eastAsia="en-AU"/>
              </w:rPr>
            </w:pPr>
            <w:r w:rsidRPr="00687151">
              <w:rPr>
                <w:rFonts w:ascii="Book Antiqua" w:eastAsia="Times New Roman" w:hAnsi="Book Antiqua" w:cs="Times New Roman"/>
                <w:sz w:val="20"/>
                <w:szCs w:val="20"/>
                <w:lang w:eastAsia="en-AU"/>
              </w:rPr>
              <w:t>22/46 (48%)</w:t>
            </w:r>
          </w:p>
          <w:p w:rsidR="00724A03" w:rsidRPr="00687151" w:rsidRDefault="00724A03" w:rsidP="00A46CB1">
            <w:pPr>
              <w:rPr>
                <w:rFonts w:ascii="Book Antiqua" w:eastAsia="Times New Roman" w:hAnsi="Book Antiqua" w:cs="Times New Roman"/>
                <w:sz w:val="20"/>
                <w:szCs w:val="20"/>
                <w:lang w:eastAsia="en-AU"/>
              </w:rPr>
            </w:pPr>
            <w:r w:rsidRPr="00687151">
              <w:rPr>
                <w:rFonts w:ascii="Book Antiqua" w:eastAsia="Times New Roman" w:hAnsi="Book Antiqua" w:cs="Times New Roman"/>
                <w:sz w:val="20"/>
                <w:szCs w:val="20"/>
                <w:lang w:eastAsia="en-AU"/>
              </w:rPr>
              <w:t>20/46 (43%)</w:t>
            </w:r>
          </w:p>
          <w:p w:rsidR="00724A03" w:rsidRPr="00687151" w:rsidRDefault="00724A03" w:rsidP="00A46CB1">
            <w:pPr>
              <w:rPr>
                <w:rFonts w:ascii="Book Antiqua" w:eastAsia="Times New Roman" w:hAnsi="Book Antiqua" w:cs="Times New Roman"/>
                <w:sz w:val="20"/>
                <w:szCs w:val="20"/>
                <w:lang w:eastAsia="en-AU"/>
              </w:rPr>
            </w:pPr>
            <w:r w:rsidRPr="00687151">
              <w:rPr>
                <w:rFonts w:ascii="Book Antiqua" w:eastAsia="Times New Roman" w:hAnsi="Book Antiqua" w:cs="Times New Roman"/>
                <w:sz w:val="20"/>
                <w:szCs w:val="20"/>
                <w:lang w:eastAsia="en-AU"/>
              </w:rPr>
              <w:t>4/46   (9%)</w:t>
            </w:r>
          </w:p>
          <w:p w:rsidR="00724A03" w:rsidRPr="00687151" w:rsidRDefault="00724A03" w:rsidP="00A46CB1">
            <w:pPr>
              <w:rPr>
                <w:rFonts w:ascii="Book Antiqua" w:hAnsi="Book Antiqua" w:cs="Times New Roman"/>
                <w:sz w:val="20"/>
                <w:szCs w:val="20"/>
              </w:rPr>
            </w:pPr>
            <w:r w:rsidRPr="00687151">
              <w:rPr>
                <w:rFonts w:ascii="Book Antiqua" w:eastAsia="Times New Roman" w:hAnsi="Book Antiqua" w:cs="Times New Roman"/>
                <w:sz w:val="20"/>
                <w:szCs w:val="20"/>
                <w:lang w:eastAsia="en-AU"/>
              </w:rPr>
              <w:t>0/46   (0%)</w:t>
            </w:r>
          </w:p>
        </w:tc>
        <w:tc>
          <w:tcPr>
            <w:tcW w:w="2410"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eastAsia="Times New Roman" w:hAnsi="Book Antiqua" w:cs="Times New Roman"/>
                <w:sz w:val="20"/>
                <w:szCs w:val="20"/>
                <w:lang w:eastAsia="en-AU"/>
              </w:rPr>
            </w:pPr>
            <w:r w:rsidRPr="00687151">
              <w:rPr>
                <w:rFonts w:ascii="Book Antiqua" w:eastAsia="Times New Roman" w:hAnsi="Book Antiqua" w:cs="Times New Roman"/>
                <w:sz w:val="20"/>
                <w:szCs w:val="20"/>
                <w:lang w:eastAsia="en-AU"/>
              </w:rPr>
              <w:t>17/35 (49%)</w:t>
            </w:r>
          </w:p>
          <w:p w:rsidR="00724A03" w:rsidRPr="00687151" w:rsidRDefault="00724A03" w:rsidP="00A46CB1">
            <w:pPr>
              <w:rPr>
                <w:rFonts w:ascii="Book Antiqua" w:eastAsia="Times New Roman" w:hAnsi="Book Antiqua" w:cs="Times New Roman"/>
                <w:sz w:val="20"/>
                <w:szCs w:val="20"/>
                <w:lang w:eastAsia="en-AU"/>
              </w:rPr>
            </w:pPr>
            <w:r w:rsidRPr="00687151">
              <w:rPr>
                <w:rFonts w:ascii="Book Antiqua" w:eastAsia="Times New Roman" w:hAnsi="Book Antiqua" w:cs="Times New Roman"/>
                <w:sz w:val="20"/>
                <w:szCs w:val="20"/>
                <w:lang w:eastAsia="en-AU"/>
              </w:rPr>
              <w:t>12/35 (34%)</w:t>
            </w:r>
          </w:p>
          <w:p w:rsidR="00724A03" w:rsidRPr="00687151" w:rsidRDefault="00724A03" w:rsidP="00A46CB1">
            <w:pPr>
              <w:rPr>
                <w:rFonts w:ascii="Book Antiqua" w:eastAsia="Times New Roman" w:hAnsi="Book Antiqua" w:cs="Times New Roman"/>
                <w:sz w:val="20"/>
                <w:szCs w:val="20"/>
                <w:lang w:eastAsia="en-AU"/>
              </w:rPr>
            </w:pPr>
            <w:r w:rsidRPr="00687151">
              <w:rPr>
                <w:rFonts w:ascii="Book Antiqua" w:eastAsia="Times New Roman" w:hAnsi="Book Antiqua" w:cs="Times New Roman"/>
                <w:sz w:val="20"/>
                <w:szCs w:val="20"/>
                <w:lang w:eastAsia="en-AU"/>
              </w:rPr>
              <w:t>6/35   (17%)</w:t>
            </w:r>
          </w:p>
          <w:p w:rsidR="00724A03" w:rsidRPr="00687151" w:rsidRDefault="00724A03" w:rsidP="00A46CB1">
            <w:pPr>
              <w:rPr>
                <w:rFonts w:ascii="Book Antiqua" w:hAnsi="Book Antiqua" w:cs="Times New Roman"/>
                <w:sz w:val="20"/>
                <w:szCs w:val="20"/>
              </w:rPr>
            </w:pPr>
            <w:r w:rsidRPr="00687151">
              <w:rPr>
                <w:rFonts w:ascii="Book Antiqua" w:eastAsia="Times New Roman" w:hAnsi="Book Antiqua" w:cs="Times New Roman"/>
                <w:sz w:val="20"/>
                <w:szCs w:val="20"/>
                <w:lang w:eastAsia="en-AU"/>
              </w:rPr>
              <w:t>0/35   (0%)</w:t>
            </w:r>
          </w:p>
        </w:tc>
        <w:tc>
          <w:tcPr>
            <w:tcW w:w="1133"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1.00</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0.49</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0.32</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1.00</w:t>
            </w:r>
          </w:p>
        </w:tc>
      </w:tr>
      <w:tr w:rsidR="00724A03" w:rsidRPr="00687151" w:rsidTr="00A46CB1">
        <w:tc>
          <w:tcPr>
            <w:tcW w:w="3687"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b/>
                <w:sz w:val="20"/>
                <w:szCs w:val="20"/>
              </w:rPr>
              <w:t xml:space="preserve">Education </w:t>
            </w:r>
            <w:r w:rsidRPr="00687151">
              <w:rPr>
                <w:rFonts w:ascii="Book Antiqua" w:hAnsi="Book Antiqua" w:cs="Times New Roman"/>
                <w:sz w:val="20"/>
                <w:szCs w:val="20"/>
              </w:rPr>
              <w:t>(level completed)</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Primary</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Secondary</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Tertiary</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 xml:space="preserve">TAFE (Technical and further    </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education)</w:t>
            </w:r>
          </w:p>
          <w:p w:rsidR="00724A03" w:rsidRPr="00687151" w:rsidRDefault="00724A03" w:rsidP="00A46CB1">
            <w:pPr>
              <w:rPr>
                <w:rFonts w:ascii="Book Antiqua" w:hAnsi="Book Antiqua" w:cs="Times New Roman"/>
                <w:b/>
                <w:sz w:val="20"/>
                <w:szCs w:val="20"/>
              </w:rPr>
            </w:pPr>
            <w:r w:rsidRPr="00687151">
              <w:rPr>
                <w:rFonts w:ascii="Book Antiqua" w:hAnsi="Book Antiqua" w:cs="Times New Roman"/>
                <w:sz w:val="20"/>
                <w:szCs w:val="20"/>
              </w:rPr>
              <w:t>Apprenticeship/trade</w:t>
            </w:r>
          </w:p>
        </w:tc>
        <w:tc>
          <w:tcPr>
            <w:tcW w:w="2268"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eastAsia="Times New Roman" w:hAnsi="Book Antiqua" w:cs="Times New Roman"/>
                <w:sz w:val="20"/>
                <w:szCs w:val="20"/>
                <w:lang w:eastAsia="en-AU"/>
              </w:rPr>
            </w:pPr>
            <w:r w:rsidRPr="00687151">
              <w:rPr>
                <w:rFonts w:ascii="Book Antiqua" w:eastAsia="Times New Roman" w:hAnsi="Book Antiqua" w:cs="Times New Roman"/>
                <w:sz w:val="20"/>
                <w:szCs w:val="20"/>
                <w:lang w:eastAsia="en-AU"/>
              </w:rPr>
              <w:t>43/43 (100%)</w:t>
            </w:r>
          </w:p>
          <w:p w:rsidR="00724A03" w:rsidRPr="00687151" w:rsidRDefault="00724A03" w:rsidP="00A46CB1">
            <w:pPr>
              <w:rPr>
                <w:rFonts w:ascii="Book Antiqua" w:eastAsia="Times New Roman" w:hAnsi="Book Antiqua" w:cs="Times New Roman"/>
                <w:sz w:val="20"/>
                <w:szCs w:val="20"/>
                <w:lang w:eastAsia="en-AU"/>
              </w:rPr>
            </w:pPr>
            <w:r w:rsidRPr="00687151">
              <w:rPr>
                <w:rFonts w:ascii="Book Antiqua" w:eastAsia="Times New Roman" w:hAnsi="Book Antiqua" w:cs="Times New Roman"/>
                <w:sz w:val="20"/>
                <w:szCs w:val="20"/>
                <w:lang w:eastAsia="en-AU"/>
              </w:rPr>
              <w:t>38/43 (88%)</w:t>
            </w:r>
          </w:p>
          <w:p w:rsidR="00724A03" w:rsidRPr="00687151" w:rsidRDefault="00724A03" w:rsidP="00A46CB1">
            <w:pPr>
              <w:rPr>
                <w:rFonts w:ascii="Book Antiqua" w:eastAsia="Times New Roman" w:hAnsi="Book Antiqua" w:cs="Times New Roman"/>
                <w:sz w:val="20"/>
                <w:szCs w:val="20"/>
                <w:lang w:eastAsia="en-AU"/>
              </w:rPr>
            </w:pPr>
            <w:r w:rsidRPr="00687151">
              <w:rPr>
                <w:rFonts w:ascii="Book Antiqua" w:eastAsia="Times New Roman" w:hAnsi="Book Antiqua" w:cs="Times New Roman"/>
                <w:sz w:val="20"/>
                <w:szCs w:val="20"/>
                <w:lang w:eastAsia="en-AU"/>
              </w:rPr>
              <w:t>19/46 (41%)</w:t>
            </w:r>
          </w:p>
          <w:p w:rsidR="00724A03" w:rsidRPr="00687151" w:rsidRDefault="00724A03" w:rsidP="00A46CB1">
            <w:pPr>
              <w:rPr>
                <w:rFonts w:ascii="Book Antiqua" w:eastAsia="Times New Roman" w:hAnsi="Book Antiqua" w:cs="Times New Roman"/>
                <w:sz w:val="20"/>
                <w:szCs w:val="20"/>
                <w:lang w:eastAsia="en-AU"/>
              </w:rPr>
            </w:pPr>
            <w:r w:rsidRPr="00687151">
              <w:rPr>
                <w:rFonts w:ascii="Book Antiqua" w:eastAsia="Times New Roman" w:hAnsi="Book Antiqua" w:cs="Times New Roman"/>
                <w:sz w:val="20"/>
                <w:szCs w:val="20"/>
                <w:lang w:eastAsia="en-AU"/>
              </w:rPr>
              <w:t>8/46 (17%)</w:t>
            </w:r>
          </w:p>
          <w:p w:rsidR="00724A03" w:rsidRPr="00687151" w:rsidRDefault="00724A03" w:rsidP="00A46CB1">
            <w:pPr>
              <w:rPr>
                <w:rFonts w:ascii="Book Antiqua" w:eastAsia="Times New Roman" w:hAnsi="Book Antiqua" w:cs="Times New Roman"/>
                <w:sz w:val="20"/>
                <w:szCs w:val="20"/>
                <w:lang w:eastAsia="en-AU"/>
              </w:rPr>
            </w:pPr>
          </w:p>
          <w:p w:rsidR="00724A03" w:rsidRPr="00687151" w:rsidRDefault="00724A03" w:rsidP="00A46CB1">
            <w:pPr>
              <w:rPr>
                <w:rFonts w:ascii="Book Antiqua" w:hAnsi="Book Antiqua" w:cs="Times New Roman"/>
                <w:sz w:val="20"/>
                <w:szCs w:val="20"/>
              </w:rPr>
            </w:pPr>
            <w:r w:rsidRPr="00687151">
              <w:rPr>
                <w:rFonts w:ascii="Book Antiqua" w:eastAsia="Times New Roman" w:hAnsi="Book Antiqua" w:cs="Times New Roman"/>
                <w:sz w:val="20"/>
                <w:szCs w:val="20"/>
                <w:lang w:eastAsia="en-AU"/>
              </w:rPr>
              <w:t>6/46 (13%)</w:t>
            </w:r>
          </w:p>
        </w:tc>
        <w:tc>
          <w:tcPr>
            <w:tcW w:w="2410"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eastAsia="Times New Roman" w:hAnsi="Book Antiqua" w:cs="Times New Roman"/>
                <w:sz w:val="20"/>
                <w:szCs w:val="20"/>
                <w:lang w:eastAsia="en-AU"/>
              </w:rPr>
            </w:pPr>
            <w:r w:rsidRPr="00687151">
              <w:rPr>
                <w:rFonts w:ascii="Book Antiqua" w:eastAsia="Times New Roman" w:hAnsi="Book Antiqua" w:cs="Times New Roman"/>
                <w:sz w:val="20"/>
                <w:szCs w:val="20"/>
                <w:lang w:eastAsia="en-AU"/>
              </w:rPr>
              <w:t>35/35 (100%)</w:t>
            </w:r>
          </w:p>
          <w:p w:rsidR="00724A03" w:rsidRPr="00687151" w:rsidRDefault="00724A03" w:rsidP="00A46CB1">
            <w:pPr>
              <w:rPr>
                <w:rFonts w:ascii="Book Antiqua" w:eastAsia="Times New Roman" w:hAnsi="Book Antiqua" w:cs="Times New Roman"/>
                <w:sz w:val="20"/>
                <w:szCs w:val="20"/>
                <w:lang w:eastAsia="en-AU"/>
              </w:rPr>
            </w:pPr>
            <w:r w:rsidRPr="00687151">
              <w:rPr>
                <w:rFonts w:ascii="Book Antiqua" w:eastAsia="Times New Roman" w:hAnsi="Book Antiqua" w:cs="Times New Roman"/>
                <w:sz w:val="20"/>
                <w:szCs w:val="20"/>
                <w:lang w:eastAsia="en-AU"/>
              </w:rPr>
              <w:t>27/35 (77%)</w:t>
            </w:r>
          </w:p>
          <w:p w:rsidR="00724A03" w:rsidRPr="00687151" w:rsidRDefault="00724A03" w:rsidP="00A46CB1">
            <w:pPr>
              <w:rPr>
                <w:rFonts w:ascii="Book Antiqua" w:eastAsia="Times New Roman" w:hAnsi="Book Antiqua" w:cs="Times New Roman"/>
                <w:sz w:val="20"/>
                <w:szCs w:val="20"/>
                <w:lang w:eastAsia="en-AU"/>
              </w:rPr>
            </w:pPr>
            <w:r w:rsidRPr="00687151">
              <w:rPr>
                <w:rFonts w:ascii="Book Antiqua" w:eastAsia="Times New Roman" w:hAnsi="Book Antiqua" w:cs="Times New Roman"/>
                <w:sz w:val="20"/>
                <w:szCs w:val="20"/>
                <w:lang w:eastAsia="en-AU"/>
              </w:rPr>
              <w:t>5/35   (14%)</w:t>
            </w:r>
          </w:p>
          <w:p w:rsidR="00724A03" w:rsidRPr="00687151" w:rsidRDefault="00724A03" w:rsidP="00A46CB1">
            <w:pPr>
              <w:rPr>
                <w:rFonts w:ascii="Book Antiqua" w:eastAsia="Times New Roman" w:hAnsi="Book Antiqua" w:cs="Times New Roman"/>
                <w:sz w:val="20"/>
                <w:szCs w:val="20"/>
                <w:lang w:eastAsia="en-AU"/>
              </w:rPr>
            </w:pPr>
            <w:r w:rsidRPr="00687151">
              <w:rPr>
                <w:rFonts w:ascii="Book Antiqua" w:eastAsia="Times New Roman" w:hAnsi="Book Antiqua" w:cs="Times New Roman"/>
                <w:sz w:val="20"/>
                <w:szCs w:val="20"/>
                <w:lang w:eastAsia="en-AU"/>
              </w:rPr>
              <w:t>12/35 (34%)</w:t>
            </w: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7/35   (20%)</w:t>
            </w:r>
          </w:p>
        </w:tc>
        <w:tc>
          <w:tcPr>
            <w:tcW w:w="1133"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1.00</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0.23</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0.01</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0.12</w:t>
            </w:r>
          </w:p>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0.54</w:t>
            </w:r>
          </w:p>
        </w:tc>
      </w:tr>
      <w:tr w:rsidR="00724A03" w:rsidRPr="00687151" w:rsidTr="00A46CB1">
        <w:tc>
          <w:tcPr>
            <w:tcW w:w="3687"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Employment</w:t>
            </w:r>
          </w:p>
          <w:p w:rsidR="00724A03" w:rsidRPr="00687151" w:rsidRDefault="00724A03" w:rsidP="00A46CB1">
            <w:pPr>
              <w:rPr>
                <w:rFonts w:ascii="Book Antiqua" w:hAnsi="Book Antiqua" w:cs="Times New Roman"/>
                <w:b/>
                <w:sz w:val="20"/>
                <w:szCs w:val="20"/>
              </w:rPr>
            </w:pPr>
            <w:r w:rsidRPr="00687151">
              <w:rPr>
                <w:rFonts w:ascii="Book Antiqua" w:hAnsi="Book Antiqua" w:cs="Times New Roman"/>
                <w:sz w:val="20"/>
                <w:szCs w:val="20"/>
              </w:rPr>
              <w:t>Currently employed</w:t>
            </w:r>
          </w:p>
          <w:p w:rsidR="00724A03" w:rsidRPr="00687151" w:rsidRDefault="00724A03" w:rsidP="00A46CB1">
            <w:pPr>
              <w:rPr>
                <w:rFonts w:ascii="Book Antiqua" w:hAnsi="Book Antiqua" w:cs="Times New Roman"/>
                <w:b/>
                <w:sz w:val="20"/>
                <w:szCs w:val="20"/>
              </w:rPr>
            </w:pPr>
            <w:r w:rsidRPr="00687151">
              <w:rPr>
                <w:rFonts w:ascii="Book Antiqua" w:hAnsi="Book Antiqua" w:cs="Times New Roman"/>
                <w:sz w:val="20"/>
                <w:szCs w:val="20"/>
              </w:rPr>
              <w:t>Full-time employment</w:t>
            </w:r>
          </w:p>
          <w:p w:rsidR="00724A03" w:rsidRPr="00687151" w:rsidRDefault="00724A03" w:rsidP="00A46CB1">
            <w:pPr>
              <w:rPr>
                <w:rFonts w:ascii="Book Antiqua" w:hAnsi="Book Antiqua" w:cs="Times New Roman"/>
                <w:b/>
                <w:sz w:val="20"/>
                <w:szCs w:val="20"/>
              </w:rPr>
            </w:pPr>
            <w:r w:rsidRPr="00687151">
              <w:rPr>
                <w:rFonts w:ascii="Book Antiqua" w:hAnsi="Book Antiqua" w:cs="Times New Roman"/>
                <w:sz w:val="20"/>
                <w:szCs w:val="20"/>
              </w:rPr>
              <w:t>Average hours worked/week</w:t>
            </w:r>
          </w:p>
        </w:tc>
        <w:tc>
          <w:tcPr>
            <w:tcW w:w="2268"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35/46 (76%)</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21/35 (60%)</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29.8</w:t>
            </w:r>
          </w:p>
        </w:tc>
        <w:tc>
          <w:tcPr>
            <w:tcW w:w="2410"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21/35 (60%)</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11/21 (52%)</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34.2</w:t>
            </w:r>
          </w:p>
        </w:tc>
        <w:tc>
          <w:tcPr>
            <w:tcW w:w="1133"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0.15</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0.59</w:t>
            </w:r>
          </w:p>
        </w:tc>
      </w:tr>
    </w:tbl>
    <w:p w:rsidR="00724A03" w:rsidRPr="00687151" w:rsidRDefault="00724A03" w:rsidP="00724A03">
      <w:pPr>
        <w:spacing w:after="0" w:line="240" w:lineRule="auto"/>
        <w:rPr>
          <w:rFonts w:ascii="Book Antiqua" w:hAnsi="Book Antiqua" w:cs="Times New Roman"/>
          <w:i/>
          <w:sz w:val="20"/>
          <w:szCs w:val="20"/>
        </w:rPr>
      </w:pPr>
      <w:r w:rsidRPr="00687151">
        <w:rPr>
          <w:rFonts w:ascii="Book Antiqua" w:hAnsi="Book Antiqua" w:cs="Times New Roman"/>
          <w:sz w:val="20"/>
          <w:szCs w:val="20"/>
        </w:rPr>
        <w:t xml:space="preserve">* </w:t>
      </w:r>
      <w:r w:rsidRPr="00687151">
        <w:rPr>
          <w:rFonts w:ascii="Book Antiqua" w:hAnsi="Book Antiqua" w:cs="Times New Roman"/>
          <w:i/>
          <w:sz w:val="20"/>
          <w:szCs w:val="20"/>
        </w:rPr>
        <w:t>Mouth ulcers were omitted</w:t>
      </w:r>
    </w:p>
    <w:p w:rsidR="00724A03" w:rsidRPr="00687151" w:rsidRDefault="00724A03" w:rsidP="00724A03">
      <w:pPr>
        <w:spacing w:after="0" w:line="240" w:lineRule="auto"/>
        <w:rPr>
          <w:rFonts w:ascii="Book Antiqua" w:hAnsi="Book Antiqua" w:cs="Times New Roman"/>
          <w:sz w:val="20"/>
          <w:szCs w:val="20"/>
        </w:rPr>
      </w:pPr>
    </w:p>
    <w:p w:rsidR="00724A03" w:rsidRPr="00687151" w:rsidRDefault="00724A03" w:rsidP="00724A03">
      <w:pPr>
        <w:spacing w:after="0" w:line="240" w:lineRule="auto"/>
        <w:rPr>
          <w:rFonts w:ascii="Book Antiqua" w:hAnsi="Book Antiqua" w:cs="Times New Roman"/>
          <w:sz w:val="20"/>
          <w:szCs w:val="20"/>
        </w:rPr>
      </w:pPr>
    </w:p>
    <w:p w:rsidR="00724A03" w:rsidRPr="00687151" w:rsidRDefault="00724A03" w:rsidP="00724A03">
      <w:pPr>
        <w:spacing w:after="0" w:line="240" w:lineRule="auto"/>
        <w:rPr>
          <w:rFonts w:ascii="Book Antiqua" w:hAnsi="Book Antiqua" w:cs="Times New Roman"/>
          <w:sz w:val="20"/>
          <w:szCs w:val="20"/>
        </w:rPr>
      </w:pPr>
    </w:p>
    <w:p w:rsidR="00724A03" w:rsidRPr="00687151" w:rsidRDefault="00724A03" w:rsidP="00724A03">
      <w:pPr>
        <w:spacing w:after="0" w:line="240" w:lineRule="auto"/>
        <w:rPr>
          <w:rFonts w:ascii="Book Antiqua" w:hAnsi="Book Antiqua" w:cs="Times New Roman"/>
          <w:sz w:val="20"/>
          <w:szCs w:val="20"/>
        </w:rPr>
      </w:pPr>
    </w:p>
    <w:p w:rsidR="00724A03" w:rsidRPr="00687151" w:rsidRDefault="00724A03" w:rsidP="00724A03">
      <w:pPr>
        <w:spacing w:after="0" w:line="240" w:lineRule="auto"/>
        <w:rPr>
          <w:rFonts w:ascii="Book Antiqua" w:hAnsi="Book Antiqua" w:cs="Times New Roman"/>
          <w:sz w:val="20"/>
          <w:szCs w:val="20"/>
        </w:rPr>
      </w:pPr>
    </w:p>
    <w:p w:rsidR="00724A03" w:rsidRPr="00687151" w:rsidRDefault="00724A03" w:rsidP="00724A03">
      <w:pPr>
        <w:rPr>
          <w:rFonts w:ascii="Book Antiqua" w:hAnsi="Book Antiqua" w:cs="Times New Roman"/>
          <w:sz w:val="20"/>
          <w:szCs w:val="20"/>
        </w:rPr>
      </w:pPr>
    </w:p>
    <w:p w:rsidR="00724A03" w:rsidRPr="00687151" w:rsidRDefault="00724A03" w:rsidP="00724A03">
      <w:pPr>
        <w:rPr>
          <w:rFonts w:ascii="Book Antiqua" w:hAnsi="Book Antiqua" w:cs="Times New Roman"/>
          <w:sz w:val="20"/>
          <w:szCs w:val="20"/>
        </w:rPr>
      </w:pPr>
    </w:p>
    <w:p w:rsidR="00724A03" w:rsidRPr="00687151" w:rsidRDefault="00724A03" w:rsidP="00724A03">
      <w:pPr>
        <w:autoSpaceDE w:val="0"/>
        <w:autoSpaceDN w:val="0"/>
        <w:adjustRightInd w:val="0"/>
        <w:spacing w:after="0" w:line="480" w:lineRule="auto"/>
        <w:rPr>
          <w:rFonts w:ascii="Book Antiqua" w:hAnsi="Book Antiqua" w:cs="Times New Roman"/>
          <w:sz w:val="20"/>
          <w:szCs w:val="20"/>
        </w:rPr>
      </w:pPr>
    </w:p>
    <w:p w:rsidR="00724A03" w:rsidRPr="00687151" w:rsidRDefault="00724A03" w:rsidP="00724A03">
      <w:pPr>
        <w:rPr>
          <w:rFonts w:ascii="Book Antiqua" w:hAnsi="Book Antiqua" w:cs="Times New Roman"/>
          <w:sz w:val="20"/>
          <w:szCs w:val="20"/>
        </w:rPr>
      </w:pPr>
    </w:p>
    <w:p w:rsidR="00724A03" w:rsidRPr="00687151" w:rsidRDefault="00724A03" w:rsidP="00724A03">
      <w:pPr>
        <w:rPr>
          <w:rFonts w:ascii="Book Antiqua" w:hAnsi="Book Antiqua" w:cs="Times New Roman"/>
          <w:sz w:val="20"/>
          <w:szCs w:val="20"/>
        </w:rPr>
      </w:pPr>
    </w:p>
    <w:p w:rsidR="00724A03" w:rsidRPr="00687151" w:rsidRDefault="00724A03" w:rsidP="00724A03">
      <w:pPr>
        <w:rPr>
          <w:rFonts w:ascii="Book Antiqua" w:hAnsi="Book Antiqua" w:cs="Times New Roman"/>
          <w:sz w:val="20"/>
          <w:szCs w:val="20"/>
        </w:rPr>
      </w:pPr>
    </w:p>
    <w:p w:rsidR="00724A03" w:rsidRPr="00687151" w:rsidRDefault="00724A03" w:rsidP="00724A03">
      <w:pPr>
        <w:rPr>
          <w:rFonts w:ascii="Book Antiqua" w:hAnsi="Book Antiqua" w:cs="Times New Roman"/>
          <w:sz w:val="20"/>
          <w:szCs w:val="20"/>
        </w:rPr>
      </w:pPr>
    </w:p>
    <w:p w:rsidR="00724A03" w:rsidRPr="00687151" w:rsidRDefault="00724A03" w:rsidP="00724A03">
      <w:pPr>
        <w:rPr>
          <w:rFonts w:ascii="Book Antiqua" w:hAnsi="Book Antiqua" w:cs="Times New Roman"/>
          <w:sz w:val="20"/>
          <w:szCs w:val="20"/>
        </w:rPr>
      </w:pPr>
    </w:p>
    <w:p w:rsidR="00724A03" w:rsidRPr="00687151" w:rsidRDefault="00724A03" w:rsidP="00724A03">
      <w:pPr>
        <w:rPr>
          <w:rFonts w:ascii="Book Antiqua" w:hAnsi="Book Antiqua" w:cs="Times New Roman"/>
          <w:sz w:val="20"/>
          <w:szCs w:val="20"/>
        </w:rPr>
      </w:pPr>
    </w:p>
    <w:p w:rsidR="00724A03" w:rsidRPr="00687151" w:rsidRDefault="00724A03" w:rsidP="00724A03">
      <w:pPr>
        <w:spacing w:after="0" w:line="480" w:lineRule="auto"/>
        <w:rPr>
          <w:rFonts w:ascii="Book Antiqua" w:hAnsi="Book Antiqua" w:cs="Times New Roman"/>
          <w:b/>
          <w:sz w:val="20"/>
          <w:szCs w:val="20"/>
        </w:rPr>
      </w:pPr>
    </w:p>
    <w:p w:rsidR="00724A03" w:rsidRPr="00687151" w:rsidRDefault="00724A03" w:rsidP="00724A03">
      <w:pPr>
        <w:spacing w:after="0" w:line="480" w:lineRule="auto"/>
        <w:rPr>
          <w:rFonts w:ascii="Book Antiqua" w:hAnsi="Book Antiqua" w:cs="Times New Roman"/>
          <w:b/>
          <w:sz w:val="20"/>
          <w:szCs w:val="20"/>
        </w:rPr>
      </w:pPr>
    </w:p>
    <w:p w:rsidR="00724A03" w:rsidRPr="00687151" w:rsidRDefault="00724A03" w:rsidP="00724A03">
      <w:pPr>
        <w:spacing w:after="0" w:line="480" w:lineRule="auto"/>
        <w:rPr>
          <w:rFonts w:ascii="Book Antiqua" w:hAnsi="Book Antiqua" w:cs="Times New Roman"/>
          <w:b/>
          <w:sz w:val="20"/>
          <w:szCs w:val="20"/>
        </w:rPr>
      </w:pPr>
    </w:p>
    <w:p w:rsidR="00724A03" w:rsidRPr="00687151" w:rsidRDefault="00724A03" w:rsidP="00724A03">
      <w:pPr>
        <w:spacing w:after="0" w:line="480" w:lineRule="auto"/>
        <w:rPr>
          <w:rFonts w:ascii="Book Antiqua" w:hAnsi="Book Antiqua" w:cs="Times New Roman"/>
          <w:b/>
          <w:sz w:val="20"/>
          <w:szCs w:val="20"/>
        </w:rPr>
      </w:pPr>
    </w:p>
    <w:p w:rsidR="00724A03" w:rsidRPr="00687151" w:rsidRDefault="00724A03" w:rsidP="00724A03">
      <w:pPr>
        <w:spacing w:after="0" w:line="480" w:lineRule="auto"/>
        <w:rPr>
          <w:rFonts w:ascii="Book Antiqua" w:hAnsi="Book Antiqua" w:cs="Times New Roman"/>
          <w:b/>
          <w:sz w:val="20"/>
          <w:szCs w:val="20"/>
        </w:rPr>
      </w:pPr>
    </w:p>
    <w:p w:rsidR="00724A03" w:rsidRPr="00687151" w:rsidRDefault="00724A03" w:rsidP="00724A03">
      <w:pPr>
        <w:rPr>
          <w:rFonts w:ascii="Book Antiqua" w:hAnsi="Book Antiqua"/>
          <w:sz w:val="20"/>
          <w:szCs w:val="20"/>
        </w:rPr>
      </w:pPr>
    </w:p>
    <w:p w:rsidR="00724A03" w:rsidRDefault="00724A03" w:rsidP="00724A03">
      <w:pPr>
        <w:rPr>
          <w:rFonts w:ascii="Book Antiqua" w:hAnsi="Book Antiqua"/>
          <w:sz w:val="20"/>
          <w:szCs w:val="20"/>
        </w:rPr>
      </w:pPr>
    </w:p>
    <w:p w:rsidR="00724A03" w:rsidRDefault="00724A03" w:rsidP="00724A03">
      <w:pPr>
        <w:rPr>
          <w:rFonts w:ascii="Book Antiqua" w:hAnsi="Book Antiqua"/>
          <w:sz w:val="20"/>
          <w:szCs w:val="20"/>
        </w:rPr>
      </w:pPr>
    </w:p>
    <w:p w:rsidR="00724A03" w:rsidRDefault="00724A03" w:rsidP="00724A03">
      <w:pPr>
        <w:rPr>
          <w:rFonts w:ascii="Book Antiqua" w:hAnsi="Book Antiqua"/>
          <w:sz w:val="20"/>
          <w:szCs w:val="20"/>
        </w:rPr>
      </w:pPr>
    </w:p>
    <w:p w:rsidR="00724A03" w:rsidRDefault="00724A03" w:rsidP="00724A03">
      <w:pPr>
        <w:rPr>
          <w:rFonts w:ascii="Book Antiqua" w:hAnsi="Book Antiqua"/>
          <w:sz w:val="20"/>
          <w:szCs w:val="20"/>
        </w:rPr>
      </w:pPr>
    </w:p>
    <w:p w:rsidR="00724A03" w:rsidRDefault="00724A03" w:rsidP="00724A03">
      <w:pPr>
        <w:rPr>
          <w:rFonts w:ascii="Book Antiqua" w:hAnsi="Book Antiqua"/>
          <w:sz w:val="20"/>
          <w:szCs w:val="20"/>
        </w:rPr>
      </w:pPr>
    </w:p>
    <w:p w:rsidR="00724A03" w:rsidRDefault="00724A03" w:rsidP="00724A03">
      <w:pPr>
        <w:rPr>
          <w:rFonts w:ascii="Book Antiqua" w:hAnsi="Book Antiqua"/>
          <w:sz w:val="20"/>
          <w:szCs w:val="20"/>
        </w:rPr>
      </w:pPr>
    </w:p>
    <w:p w:rsidR="00724A03" w:rsidRPr="00687151" w:rsidRDefault="00724A03" w:rsidP="00724A03">
      <w:pPr>
        <w:rPr>
          <w:rFonts w:ascii="Book Antiqua" w:hAnsi="Book Antiqua"/>
          <w:sz w:val="20"/>
          <w:szCs w:val="20"/>
        </w:rPr>
      </w:pPr>
    </w:p>
    <w:p w:rsidR="00724A03" w:rsidRPr="00687151" w:rsidRDefault="00724A03" w:rsidP="00724A03">
      <w:pPr>
        <w:autoSpaceDE w:val="0"/>
        <w:autoSpaceDN w:val="0"/>
        <w:adjustRightInd w:val="0"/>
        <w:spacing w:after="0" w:line="360" w:lineRule="auto"/>
        <w:rPr>
          <w:rFonts w:ascii="Book Antiqua" w:hAnsi="Book Antiqua" w:cs="Times New Roman"/>
          <w:sz w:val="20"/>
          <w:szCs w:val="20"/>
        </w:rPr>
      </w:pPr>
    </w:p>
    <w:p w:rsidR="00724A03" w:rsidRPr="00687151" w:rsidRDefault="00724A03" w:rsidP="00724A03">
      <w:pPr>
        <w:spacing w:after="0" w:line="240" w:lineRule="auto"/>
        <w:rPr>
          <w:rFonts w:ascii="Book Antiqua" w:hAnsi="Book Antiqua" w:cs="Times New Roman"/>
          <w:sz w:val="24"/>
          <w:szCs w:val="20"/>
        </w:rPr>
      </w:pPr>
      <w:proofErr w:type="gramStart"/>
      <w:r w:rsidRPr="00687151">
        <w:rPr>
          <w:rFonts w:ascii="Book Antiqua" w:hAnsi="Book Antiqua" w:cs="Times New Roman"/>
          <w:sz w:val="24"/>
          <w:szCs w:val="20"/>
        </w:rPr>
        <w:t>Table 3.</w:t>
      </w:r>
      <w:proofErr w:type="gramEnd"/>
      <w:r w:rsidRPr="00687151">
        <w:rPr>
          <w:rFonts w:ascii="Book Antiqua" w:hAnsi="Book Antiqua" w:cs="Times New Roman"/>
          <w:sz w:val="24"/>
          <w:szCs w:val="20"/>
        </w:rPr>
        <w:t xml:space="preserve"> Transition experience and perceptions</w:t>
      </w:r>
    </w:p>
    <w:p w:rsidR="00724A03" w:rsidRPr="00687151" w:rsidRDefault="00724A03" w:rsidP="00724A03">
      <w:pPr>
        <w:spacing w:after="0" w:line="240" w:lineRule="auto"/>
        <w:rPr>
          <w:rFonts w:ascii="Book Antiqua" w:hAnsi="Book Antiqua" w:cs="Times New Roman"/>
          <w:sz w:val="20"/>
          <w:szCs w:val="20"/>
        </w:rPr>
      </w:pPr>
    </w:p>
    <w:tbl>
      <w:tblPr>
        <w:tblStyle w:val="TableGrid"/>
        <w:tblW w:w="6380" w:type="dxa"/>
        <w:tblInd w:w="-3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0"/>
        <w:gridCol w:w="1800"/>
      </w:tblGrid>
      <w:tr w:rsidR="00724A03" w:rsidRPr="00687151" w:rsidTr="00A46CB1">
        <w:tc>
          <w:tcPr>
            <w:tcW w:w="4580"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Age at first discussion of transition (years)</w:t>
            </w:r>
          </w:p>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Median</w:t>
            </w:r>
          </w:p>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Mean</w:t>
            </w:r>
          </w:p>
        </w:tc>
        <w:tc>
          <w:tcPr>
            <w:tcW w:w="1800"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18 (Range 16-18)</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17</w:t>
            </w:r>
          </w:p>
        </w:tc>
      </w:tr>
      <w:tr w:rsidR="00724A03" w:rsidRPr="00687151" w:rsidTr="00A46CB1">
        <w:tc>
          <w:tcPr>
            <w:tcW w:w="4580"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Age at transition (years)</w:t>
            </w:r>
          </w:p>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Median</w:t>
            </w:r>
          </w:p>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Mean</w:t>
            </w:r>
          </w:p>
        </w:tc>
        <w:tc>
          <w:tcPr>
            <w:tcW w:w="1800"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18 (Range 16-19)</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 xml:space="preserve">18 </w:t>
            </w:r>
          </w:p>
        </w:tc>
      </w:tr>
      <w:tr w:rsidR="00724A03" w:rsidRPr="00687151" w:rsidTr="00A46CB1">
        <w:tc>
          <w:tcPr>
            <w:tcW w:w="4580"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Knowledge of transition plan by patient</w:t>
            </w:r>
          </w:p>
        </w:tc>
        <w:tc>
          <w:tcPr>
            <w:tcW w:w="1800"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16/44 (36%)</w:t>
            </w:r>
          </w:p>
        </w:tc>
      </w:tr>
      <w:tr w:rsidR="00724A03" w:rsidRPr="00687151" w:rsidTr="00A46CB1">
        <w:tc>
          <w:tcPr>
            <w:tcW w:w="4580"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Case note documentation of transition plan</w:t>
            </w:r>
          </w:p>
        </w:tc>
        <w:tc>
          <w:tcPr>
            <w:tcW w:w="1800"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32/37 (86%)</w:t>
            </w:r>
          </w:p>
        </w:tc>
      </w:tr>
      <w:tr w:rsidR="00724A03" w:rsidRPr="00687151" w:rsidTr="00A46CB1">
        <w:tc>
          <w:tcPr>
            <w:tcW w:w="4580" w:type="dxa"/>
          </w:tcPr>
          <w:p w:rsidR="00724A03" w:rsidRDefault="00724A03" w:rsidP="00A46CB1">
            <w:pPr>
              <w:rPr>
                <w:rFonts w:ascii="Book Antiqua" w:hAnsi="Book Antiqua" w:cs="Times New Roman"/>
                <w:b/>
                <w:sz w:val="20"/>
                <w:szCs w:val="20"/>
              </w:rPr>
            </w:pPr>
            <w:r w:rsidRPr="00687151">
              <w:rPr>
                <w:rFonts w:ascii="Book Antiqua" w:hAnsi="Book Antiqua" w:cs="Times New Roman"/>
                <w:b/>
                <w:sz w:val="20"/>
                <w:szCs w:val="20"/>
              </w:rPr>
              <w:t>Patient prepared for transition</w:t>
            </w:r>
          </w:p>
          <w:p w:rsidR="00724A03" w:rsidRPr="004F1D83" w:rsidRDefault="00724A03" w:rsidP="00A46CB1">
            <w:pPr>
              <w:rPr>
                <w:rFonts w:ascii="Book Antiqua" w:hAnsi="Book Antiqua" w:cs="Times New Roman"/>
                <w:b/>
                <w:sz w:val="20"/>
                <w:szCs w:val="20"/>
              </w:rPr>
            </w:pPr>
            <w:r w:rsidRPr="00687151">
              <w:rPr>
                <w:rFonts w:ascii="Book Antiqua" w:hAnsi="Book Antiqua" w:cs="Times New Roman"/>
                <w:sz w:val="20"/>
                <w:szCs w:val="20"/>
              </w:rPr>
              <w:t>Not prepared</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Slightly prepared</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Strongly prepared</w:t>
            </w:r>
          </w:p>
        </w:tc>
        <w:tc>
          <w:tcPr>
            <w:tcW w:w="1800" w:type="dxa"/>
          </w:tcPr>
          <w:p w:rsidR="00724A03" w:rsidRPr="00687151" w:rsidRDefault="00724A03" w:rsidP="00A46CB1">
            <w:pPr>
              <w:rPr>
                <w:rFonts w:ascii="Book Antiqua" w:hAnsi="Book Antiqua" w:cs="Times New Roman"/>
                <w:sz w:val="20"/>
                <w:szCs w:val="20"/>
              </w:rPr>
            </w:pP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10/44 (23%)</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15/44 (34%)</w:t>
            </w:r>
          </w:p>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19/44 (43%)</w:t>
            </w:r>
          </w:p>
        </w:tc>
      </w:tr>
      <w:tr w:rsidR="00724A03" w:rsidRPr="00687151" w:rsidTr="00A46CB1">
        <w:tc>
          <w:tcPr>
            <w:tcW w:w="4580"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Transition felt to be structured</w:t>
            </w:r>
          </w:p>
        </w:tc>
        <w:tc>
          <w:tcPr>
            <w:tcW w:w="1800"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26/41 (63%)</w:t>
            </w:r>
          </w:p>
        </w:tc>
      </w:tr>
      <w:tr w:rsidR="00724A03" w:rsidRPr="00687151" w:rsidTr="00A46CB1">
        <w:tc>
          <w:tcPr>
            <w:tcW w:w="4580"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Part of transition decision making process</w:t>
            </w:r>
          </w:p>
        </w:tc>
        <w:tc>
          <w:tcPr>
            <w:tcW w:w="1800"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25/43 (58%)</w:t>
            </w:r>
          </w:p>
        </w:tc>
      </w:tr>
      <w:tr w:rsidR="00724A03" w:rsidRPr="00687151" w:rsidTr="00A46CB1">
        <w:tc>
          <w:tcPr>
            <w:tcW w:w="4580" w:type="dxa"/>
          </w:tcPr>
          <w:p w:rsidR="00724A03" w:rsidRPr="00687151" w:rsidRDefault="00724A03" w:rsidP="00A46CB1">
            <w:pPr>
              <w:rPr>
                <w:rFonts w:ascii="Book Antiqua" w:hAnsi="Book Antiqua" w:cs="Times New Roman"/>
                <w:b/>
                <w:sz w:val="20"/>
                <w:szCs w:val="20"/>
              </w:rPr>
            </w:pPr>
            <w:r w:rsidRPr="00687151">
              <w:rPr>
                <w:rFonts w:ascii="Book Antiqua" w:hAnsi="Book Antiqua" w:cs="Times New Roman"/>
                <w:b/>
                <w:sz w:val="20"/>
                <w:szCs w:val="20"/>
              </w:rPr>
              <w:t xml:space="preserve">Patient reported choice of transition plan </w:t>
            </w:r>
          </w:p>
        </w:tc>
        <w:tc>
          <w:tcPr>
            <w:tcW w:w="1800" w:type="dxa"/>
          </w:tcPr>
          <w:p w:rsidR="00724A03" w:rsidRPr="00687151" w:rsidRDefault="00724A03" w:rsidP="00A46CB1">
            <w:pPr>
              <w:rPr>
                <w:rFonts w:ascii="Book Antiqua" w:hAnsi="Book Antiqua" w:cs="Times New Roman"/>
                <w:sz w:val="20"/>
                <w:szCs w:val="20"/>
              </w:rPr>
            </w:pPr>
            <w:r w:rsidRPr="00687151">
              <w:rPr>
                <w:rFonts w:ascii="Book Antiqua" w:hAnsi="Book Antiqua" w:cs="Times New Roman"/>
                <w:sz w:val="20"/>
                <w:szCs w:val="20"/>
              </w:rPr>
              <w:t>1/37 (3%)</w:t>
            </w:r>
          </w:p>
        </w:tc>
      </w:tr>
    </w:tbl>
    <w:p w:rsidR="00724A03" w:rsidRDefault="00724A03" w:rsidP="00724A03">
      <w:pPr>
        <w:spacing w:after="0" w:line="480" w:lineRule="auto"/>
        <w:rPr>
          <w:rFonts w:ascii="Times New Roman" w:hAnsi="Times New Roman" w:cs="Times New Roman"/>
          <w:b/>
          <w:sz w:val="24"/>
          <w:szCs w:val="24"/>
        </w:rPr>
      </w:pPr>
    </w:p>
    <w:p w:rsidR="00724A03" w:rsidRPr="00A4702B" w:rsidRDefault="00724A03" w:rsidP="00724A03">
      <w:pPr>
        <w:spacing w:after="0" w:line="360" w:lineRule="auto"/>
        <w:rPr>
          <w:rFonts w:ascii="Book Antiqua" w:hAnsi="Book Antiqua" w:cs="Times New Roman"/>
          <w:b/>
          <w:sz w:val="24"/>
          <w:szCs w:val="24"/>
        </w:rPr>
      </w:pPr>
    </w:p>
    <w:p w:rsidR="00724A03" w:rsidRPr="00A4702B" w:rsidRDefault="00724A03" w:rsidP="00724A03">
      <w:pPr>
        <w:spacing w:after="0" w:line="360" w:lineRule="auto"/>
        <w:rPr>
          <w:rFonts w:ascii="Book Antiqua" w:hAnsi="Book Antiqua" w:cs="Times New Roman"/>
          <w:b/>
          <w:sz w:val="24"/>
          <w:szCs w:val="24"/>
        </w:rPr>
      </w:pPr>
    </w:p>
    <w:p w:rsidR="00724A03" w:rsidRPr="00A4702B" w:rsidRDefault="00724A03" w:rsidP="00724A03">
      <w:pPr>
        <w:spacing w:after="0" w:line="360" w:lineRule="auto"/>
        <w:rPr>
          <w:rFonts w:ascii="Book Antiqua" w:hAnsi="Book Antiqua" w:cs="Times New Roman"/>
          <w:b/>
          <w:sz w:val="24"/>
          <w:szCs w:val="24"/>
        </w:rPr>
      </w:pPr>
    </w:p>
    <w:p w:rsidR="00724A03" w:rsidRPr="00A4702B" w:rsidRDefault="00724A03" w:rsidP="00724A03">
      <w:pPr>
        <w:spacing w:line="360" w:lineRule="auto"/>
        <w:rPr>
          <w:rFonts w:ascii="Book Antiqua" w:hAnsi="Book Antiqua"/>
          <w:sz w:val="24"/>
          <w:szCs w:val="24"/>
        </w:rPr>
      </w:pPr>
    </w:p>
    <w:p w:rsidR="00135338" w:rsidRDefault="00135338"/>
    <w:sectPr w:rsidR="00135338" w:rsidSect="00342272">
      <w:footnotePr>
        <w:numFmt w:val="chicago"/>
        <w:numStart w:val="2"/>
      </w:footnotePr>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sdasd" w:date="2015-11-12T13:20:00Z" w:initials="a">
    <w:p w:rsidR="00724A03" w:rsidRPr="00565CAA" w:rsidRDefault="00724A03" w:rsidP="00724A03">
      <w:pPr>
        <w:autoSpaceDE w:val="0"/>
        <w:autoSpaceDN w:val="0"/>
        <w:rPr>
          <w:b/>
          <w:bCs/>
          <w:color w:val="000000"/>
          <w:sz w:val="24"/>
        </w:rPr>
      </w:pPr>
      <w:r>
        <w:rPr>
          <w:rStyle w:val="CommentReference"/>
        </w:rPr>
        <w:annotationRef/>
      </w:r>
      <w:r w:rsidRPr="00565CAA">
        <w:rPr>
          <w:b/>
          <w:bCs/>
          <w:color w:val="000000"/>
          <w:sz w:val="24"/>
        </w:rPr>
        <w:t>COMMENTS</w:t>
      </w:r>
    </w:p>
    <w:p w:rsidR="00724A03" w:rsidRPr="00565CAA" w:rsidRDefault="00724A03" w:rsidP="00724A03">
      <w:pPr>
        <w:rPr>
          <w:b/>
          <w:bCs/>
          <w:i/>
          <w:sz w:val="24"/>
        </w:rPr>
      </w:pPr>
      <w:r w:rsidRPr="00565CAA">
        <w:rPr>
          <w:b/>
          <w:bCs/>
          <w:i/>
          <w:sz w:val="24"/>
        </w:rPr>
        <w:t>Background</w:t>
      </w:r>
    </w:p>
    <w:p w:rsidR="00724A03" w:rsidRPr="00565CAA" w:rsidRDefault="00724A03" w:rsidP="00724A03">
      <w:pPr>
        <w:rPr>
          <w:sz w:val="24"/>
        </w:rPr>
      </w:pPr>
      <w:r w:rsidRPr="00565CAA">
        <w:rPr>
          <w:sz w:val="24"/>
        </w:rPr>
        <w:t>To concisely and accurately summarize the related background of the article and to enable the readers to gain some basic knowledge relevant to the article, thus helping them better understand the significance of the article.</w:t>
      </w:r>
    </w:p>
    <w:p w:rsidR="00724A03" w:rsidRPr="00565CAA" w:rsidRDefault="00724A03" w:rsidP="00724A03">
      <w:pPr>
        <w:rPr>
          <w:b/>
          <w:bCs/>
          <w:i/>
          <w:sz w:val="24"/>
        </w:rPr>
      </w:pPr>
      <w:r w:rsidRPr="00565CAA">
        <w:rPr>
          <w:b/>
          <w:bCs/>
          <w:i/>
          <w:sz w:val="24"/>
        </w:rPr>
        <w:t>Research frontiers</w:t>
      </w:r>
    </w:p>
    <w:p w:rsidR="00724A03" w:rsidRPr="00565CAA" w:rsidRDefault="00724A03" w:rsidP="00724A03">
      <w:pPr>
        <w:rPr>
          <w:sz w:val="24"/>
        </w:rPr>
      </w:pPr>
      <w:r w:rsidRPr="00565CAA">
        <w:rPr>
          <w:sz w:val="24"/>
        </w:rPr>
        <w:t>To briefly introduce the hotspots or important areas in the research field related to the article.</w:t>
      </w:r>
    </w:p>
    <w:p w:rsidR="00724A03" w:rsidRPr="00565CAA" w:rsidRDefault="00724A03" w:rsidP="00724A03">
      <w:pPr>
        <w:rPr>
          <w:i/>
          <w:sz w:val="24"/>
        </w:rPr>
      </w:pPr>
      <w:r w:rsidRPr="00565CAA">
        <w:rPr>
          <w:b/>
          <w:bCs/>
          <w:i/>
          <w:sz w:val="24"/>
        </w:rPr>
        <w:t>Innovations and breakthroughs</w:t>
      </w:r>
    </w:p>
    <w:p w:rsidR="00724A03" w:rsidRPr="00565CAA" w:rsidRDefault="00724A03" w:rsidP="00724A03">
      <w:pPr>
        <w:rPr>
          <w:sz w:val="24"/>
        </w:rPr>
      </w:pPr>
      <w:r w:rsidRPr="00565CAA">
        <w:rPr>
          <w:sz w:val="24"/>
        </w:rPr>
        <w:t xml:space="preserve">To summarize and emphasize the differences, particularly the advances, achievements, innovations and breakthroughs, from the other related or similar articles so as to allow the readers to catch up the major points of the article. </w:t>
      </w:r>
    </w:p>
    <w:p w:rsidR="00724A03" w:rsidRPr="00565CAA" w:rsidRDefault="00724A03" w:rsidP="00724A03">
      <w:pPr>
        <w:rPr>
          <w:b/>
          <w:bCs/>
          <w:i/>
          <w:sz w:val="24"/>
        </w:rPr>
      </w:pPr>
      <w:r w:rsidRPr="00565CAA">
        <w:rPr>
          <w:b/>
          <w:bCs/>
          <w:i/>
          <w:sz w:val="24"/>
        </w:rPr>
        <w:t xml:space="preserve">Applications </w:t>
      </w:r>
    </w:p>
    <w:p w:rsidR="00724A03" w:rsidRPr="00565CAA" w:rsidRDefault="00724A03" w:rsidP="00724A03">
      <w:pPr>
        <w:rPr>
          <w:sz w:val="24"/>
        </w:rPr>
      </w:pPr>
      <w:r w:rsidRPr="00565CAA">
        <w:rPr>
          <w:sz w:val="24"/>
        </w:rPr>
        <w:t>To summarize the actual application values, the implications for further application and modification, or the perspectives of future application of the article.</w:t>
      </w:r>
    </w:p>
    <w:p w:rsidR="00724A03" w:rsidRPr="00565CAA" w:rsidRDefault="00724A03" w:rsidP="00724A03">
      <w:pPr>
        <w:rPr>
          <w:b/>
          <w:bCs/>
          <w:i/>
          <w:sz w:val="24"/>
        </w:rPr>
      </w:pPr>
      <w:r w:rsidRPr="00565CAA">
        <w:rPr>
          <w:b/>
          <w:bCs/>
          <w:i/>
          <w:sz w:val="24"/>
        </w:rPr>
        <w:t>Terminology</w:t>
      </w:r>
    </w:p>
    <w:p w:rsidR="00724A03" w:rsidRPr="00565CAA" w:rsidRDefault="00724A03" w:rsidP="00724A03">
      <w:pPr>
        <w:rPr>
          <w:sz w:val="24"/>
        </w:rPr>
      </w:pPr>
      <w:r w:rsidRPr="00565CAA">
        <w:rPr>
          <w:sz w:val="24"/>
        </w:rPr>
        <w:t>To concisely and accurately describe, define or explain the specific, unique terms that are not familiar to majority of the readers, but are essential for the readers to understand the article.</w:t>
      </w:r>
    </w:p>
    <w:p w:rsidR="00724A03" w:rsidRPr="00565CAA" w:rsidRDefault="00724A03" w:rsidP="00724A03">
      <w:pPr>
        <w:rPr>
          <w:b/>
          <w:bCs/>
          <w:i/>
          <w:sz w:val="24"/>
        </w:rPr>
      </w:pPr>
      <w:r w:rsidRPr="00565CAA">
        <w:rPr>
          <w:b/>
          <w:bCs/>
          <w:i/>
          <w:sz w:val="24"/>
        </w:rPr>
        <w:t>Peer</w:t>
      </w:r>
      <w:r>
        <w:rPr>
          <w:rFonts w:hint="eastAsia"/>
          <w:b/>
          <w:bCs/>
          <w:i/>
          <w:sz w:val="24"/>
        </w:rPr>
        <w:t>-</w:t>
      </w:r>
      <w:r w:rsidRPr="00565CAA">
        <w:rPr>
          <w:b/>
          <w:bCs/>
          <w:i/>
          <w:sz w:val="24"/>
        </w:rPr>
        <w:t xml:space="preserve"> review</w:t>
      </w:r>
    </w:p>
    <w:p w:rsidR="00724A03" w:rsidRPr="00565CAA" w:rsidRDefault="00724A03" w:rsidP="00724A03">
      <w:pPr>
        <w:rPr>
          <w:sz w:val="24"/>
        </w:rPr>
      </w:pPr>
      <w:r w:rsidRPr="00565CAA">
        <w:rPr>
          <w:sz w:val="24"/>
        </w:rPr>
        <w:t>To provide the comments from peer reviewers that most represent the characteristics, values and significance of the article, and allow the readers to have an objective point of view toward the article.</w:t>
      </w:r>
    </w:p>
    <w:p w:rsidR="00724A03" w:rsidRPr="00565CAA" w:rsidRDefault="00724A03" w:rsidP="00724A03">
      <w:pPr>
        <w:rPr>
          <w:b/>
          <w:sz w:val="24"/>
        </w:rPr>
      </w:pPr>
    </w:p>
    <w:p w:rsidR="00724A03" w:rsidRPr="00405A5C" w:rsidRDefault="00724A03" w:rsidP="00724A03">
      <w:pPr>
        <w:pStyle w:val="CommentText"/>
      </w:pPr>
    </w:p>
  </w:comment>
  <w:comment w:id="2" w:author="Windows 用户" w:date="2015-11-12T13:20:00Z" w:initials="W用">
    <w:p w:rsidR="00724A03" w:rsidRDefault="00724A03" w:rsidP="00724A03">
      <w:pPr>
        <w:pStyle w:val="CommentText"/>
        <w:rPr>
          <w:lang w:eastAsia="zh-CN"/>
        </w:rPr>
      </w:pPr>
      <w:r>
        <w:rPr>
          <w:rStyle w:val="CommentReference"/>
        </w:rPr>
        <w:annotationRef/>
      </w:r>
      <w:r>
        <w:rPr>
          <w:rFonts w:hint="eastAsia"/>
          <w:lang w:eastAsia="zh-CN"/>
        </w:rPr>
        <w:t xml:space="preserve">Please check across. </w:t>
      </w:r>
    </w:p>
  </w:comment>
  <w:comment w:id="3" w:author="Alice" w:date="2015-11-12T13:20:00Z" w:initials="A">
    <w:p w:rsidR="00724A03" w:rsidRDefault="00724A03" w:rsidP="00724A03">
      <w:pPr>
        <w:pStyle w:val="CommentText"/>
      </w:pPr>
      <w:r>
        <w:rPr>
          <w:rStyle w:val="CommentReference"/>
        </w:rPr>
        <w:annotationRef/>
      </w:r>
      <w:r>
        <w:t>This is correct</w:t>
      </w:r>
    </w:p>
  </w:comment>
  <w:comment w:id="4" w:author="Windows 用户" w:date="2015-11-12T13:20:00Z" w:initials="W用">
    <w:p w:rsidR="00724A03" w:rsidRDefault="00724A03" w:rsidP="00724A03">
      <w:pPr>
        <w:pStyle w:val="CommentText"/>
      </w:pPr>
      <w:r>
        <w:rPr>
          <w:rStyle w:val="CommentReference"/>
        </w:rPr>
        <w:annotationRef/>
      </w:r>
      <w:r w:rsidRPr="00142DFA">
        <w:t>For the figures, the fonts and lines can be edited or moved. It can be made by ppt.</w:t>
      </w:r>
    </w:p>
  </w:comment>
  <w:comment w:id="5" w:author="Alice" w:date="2015-11-12T13:20:00Z" w:initials="A">
    <w:p w:rsidR="00724A03" w:rsidRDefault="00724A03" w:rsidP="00724A03">
      <w:pPr>
        <w:pStyle w:val="CommentText"/>
      </w:pPr>
      <w:r>
        <w:rPr>
          <w:rStyle w:val="CommentReference"/>
        </w:rPr>
        <w:annotationRef/>
      </w:r>
      <w:r>
        <w:t>Figure created in Power point</w:t>
      </w:r>
    </w:p>
  </w:comment>
  <w:comment w:id="6" w:author="Windows 用户" w:date="2015-11-12T13:20:00Z" w:initials="W用">
    <w:p w:rsidR="00724A03" w:rsidRDefault="00724A03" w:rsidP="00724A03">
      <w:pPr>
        <w:pStyle w:val="CommentText"/>
        <w:rPr>
          <w:lang w:eastAsia="zh-CN"/>
        </w:rPr>
      </w:pPr>
      <w:r>
        <w:rPr>
          <w:rStyle w:val="CommentReference"/>
        </w:rPr>
        <w:annotationRef/>
      </w:r>
      <w:r>
        <w:rPr>
          <w:rFonts w:hint="eastAsia"/>
          <w:lang w:eastAsia="zh-CN"/>
        </w:rPr>
        <w:t xml:space="preserve">Please </w:t>
      </w:r>
      <w:r>
        <w:rPr>
          <w:lang w:eastAsia="zh-CN"/>
        </w:rPr>
        <w:t>check</w:t>
      </w:r>
      <w:r>
        <w:rPr>
          <w:rFonts w:hint="eastAsia"/>
          <w:lang w:eastAsia="zh-CN"/>
        </w:rPr>
        <w:t xml:space="preserve"> across it.</w:t>
      </w:r>
    </w:p>
  </w:comment>
  <w:comment w:id="7" w:author="Alice" w:date="2015-11-12T13:20:00Z" w:initials="A">
    <w:p w:rsidR="00724A03" w:rsidRDefault="00724A03" w:rsidP="00724A03">
      <w:pPr>
        <w:pStyle w:val="CommentText"/>
      </w:pPr>
      <w:r>
        <w:rPr>
          <w:rStyle w:val="CommentReference"/>
        </w:rPr>
        <w:annotationRef/>
      </w:r>
      <w:r>
        <w:t>Tables have been checked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Sans-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606"/>
    <w:multiLevelType w:val="multilevel"/>
    <w:tmpl w:val="D7207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87E8A"/>
    <w:multiLevelType w:val="multilevel"/>
    <w:tmpl w:val="A8AC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472E5"/>
    <w:multiLevelType w:val="hybridMultilevel"/>
    <w:tmpl w:val="FC3AF57A"/>
    <w:lvl w:ilvl="0" w:tplc="ECCCDC60">
      <w:start w:val="1"/>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6C42AAA"/>
    <w:multiLevelType w:val="hybridMultilevel"/>
    <w:tmpl w:val="A04AE644"/>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nsid w:val="07A61F97"/>
    <w:multiLevelType w:val="multilevel"/>
    <w:tmpl w:val="118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E522E"/>
    <w:multiLevelType w:val="hybridMultilevel"/>
    <w:tmpl w:val="2FC03E6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F65B13"/>
    <w:multiLevelType w:val="hybridMultilevel"/>
    <w:tmpl w:val="483A5A7E"/>
    <w:lvl w:ilvl="0" w:tplc="1250D336">
      <w:start w:val="1"/>
      <w:numFmt w:val="bullet"/>
      <w:lvlText w:val="•"/>
      <w:lvlJc w:val="left"/>
      <w:pPr>
        <w:tabs>
          <w:tab w:val="num" w:pos="720"/>
        </w:tabs>
        <w:ind w:left="720" w:hanging="360"/>
      </w:pPr>
      <w:rPr>
        <w:rFonts w:ascii="Arial" w:hAnsi="Arial" w:hint="default"/>
      </w:rPr>
    </w:lvl>
    <w:lvl w:ilvl="1" w:tplc="630E7F7E" w:tentative="1">
      <w:start w:val="1"/>
      <w:numFmt w:val="bullet"/>
      <w:lvlText w:val="•"/>
      <w:lvlJc w:val="left"/>
      <w:pPr>
        <w:tabs>
          <w:tab w:val="num" w:pos="1440"/>
        </w:tabs>
        <w:ind w:left="1440" w:hanging="360"/>
      </w:pPr>
      <w:rPr>
        <w:rFonts w:ascii="Arial" w:hAnsi="Arial" w:hint="default"/>
      </w:rPr>
    </w:lvl>
    <w:lvl w:ilvl="2" w:tplc="6848F1BC" w:tentative="1">
      <w:start w:val="1"/>
      <w:numFmt w:val="bullet"/>
      <w:lvlText w:val="•"/>
      <w:lvlJc w:val="left"/>
      <w:pPr>
        <w:tabs>
          <w:tab w:val="num" w:pos="2160"/>
        </w:tabs>
        <w:ind w:left="2160" w:hanging="360"/>
      </w:pPr>
      <w:rPr>
        <w:rFonts w:ascii="Arial" w:hAnsi="Arial" w:hint="default"/>
      </w:rPr>
    </w:lvl>
    <w:lvl w:ilvl="3" w:tplc="5E4027E8" w:tentative="1">
      <w:start w:val="1"/>
      <w:numFmt w:val="bullet"/>
      <w:lvlText w:val="•"/>
      <w:lvlJc w:val="left"/>
      <w:pPr>
        <w:tabs>
          <w:tab w:val="num" w:pos="2880"/>
        </w:tabs>
        <w:ind w:left="2880" w:hanging="360"/>
      </w:pPr>
      <w:rPr>
        <w:rFonts w:ascii="Arial" w:hAnsi="Arial" w:hint="default"/>
      </w:rPr>
    </w:lvl>
    <w:lvl w:ilvl="4" w:tplc="3B1E6578" w:tentative="1">
      <w:start w:val="1"/>
      <w:numFmt w:val="bullet"/>
      <w:lvlText w:val="•"/>
      <w:lvlJc w:val="left"/>
      <w:pPr>
        <w:tabs>
          <w:tab w:val="num" w:pos="3600"/>
        </w:tabs>
        <w:ind w:left="3600" w:hanging="360"/>
      </w:pPr>
      <w:rPr>
        <w:rFonts w:ascii="Arial" w:hAnsi="Arial" w:hint="default"/>
      </w:rPr>
    </w:lvl>
    <w:lvl w:ilvl="5" w:tplc="0C985F6C" w:tentative="1">
      <w:start w:val="1"/>
      <w:numFmt w:val="bullet"/>
      <w:lvlText w:val="•"/>
      <w:lvlJc w:val="left"/>
      <w:pPr>
        <w:tabs>
          <w:tab w:val="num" w:pos="4320"/>
        </w:tabs>
        <w:ind w:left="4320" w:hanging="360"/>
      </w:pPr>
      <w:rPr>
        <w:rFonts w:ascii="Arial" w:hAnsi="Arial" w:hint="default"/>
      </w:rPr>
    </w:lvl>
    <w:lvl w:ilvl="6" w:tplc="289ADEB0" w:tentative="1">
      <w:start w:val="1"/>
      <w:numFmt w:val="bullet"/>
      <w:lvlText w:val="•"/>
      <w:lvlJc w:val="left"/>
      <w:pPr>
        <w:tabs>
          <w:tab w:val="num" w:pos="5040"/>
        </w:tabs>
        <w:ind w:left="5040" w:hanging="360"/>
      </w:pPr>
      <w:rPr>
        <w:rFonts w:ascii="Arial" w:hAnsi="Arial" w:hint="default"/>
      </w:rPr>
    </w:lvl>
    <w:lvl w:ilvl="7" w:tplc="824E767C" w:tentative="1">
      <w:start w:val="1"/>
      <w:numFmt w:val="bullet"/>
      <w:lvlText w:val="•"/>
      <w:lvlJc w:val="left"/>
      <w:pPr>
        <w:tabs>
          <w:tab w:val="num" w:pos="5760"/>
        </w:tabs>
        <w:ind w:left="5760" w:hanging="360"/>
      </w:pPr>
      <w:rPr>
        <w:rFonts w:ascii="Arial" w:hAnsi="Arial" w:hint="default"/>
      </w:rPr>
    </w:lvl>
    <w:lvl w:ilvl="8" w:tplc="1868AA0E" w:tentative="1">
      <w:start w:val="1"/>
      <w:numFmt w:val="bullet"/>
      <w:lvlText w:val="•"/>
      <w:lvlJc w:val="left"/>
      <w:pPr>
        <w:tabs>
          <w:tab w:val="num" w:pos="6480"/>
        </w:tabs>
        <w:ind w:left="6480" w:hanging="360"/>
      </w:pPr>
      <w:rPr>
        <w:rFonts w:ascii="Arial" w:hAnsi="Arial" w:hint="default"/>
      </w:rPr>
    </w:lvl>
  </w:abstractNum>
  <w:abstractNum w:abstractNumId="7">
    <w:nsid w:val="10750AB0"/>
    <w:multiLevelType w:val="multilevel"/>
    <w:tmpl w:val="6FE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B71E45"/>
    <w:multiLevelType w:val="hybridMultilevel"/>
    <w:tmpl w:val="81C27BB0"/>
    <w:lvl w:ilvl="0" w:tplc="0C09000F">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A87549B"/>
    <w:multiLevelType w:val="hybridMultilevel"/>
    <w:tmpl w:val="52642B88"/>
    <w:lvl w:ilvl="0" w:tplc="531001C6">
      <w:numFmt w:val="bullet"/>
      <w:lvlText w:val="-"/>
      <w:lvlJc w:val="left"/>
      <w:pPr>
        <w:ind w:left="1080" w:hanging="360"/>
      </w:pPr>
      <w:rPr>
        <w:rFonts w:ascii="Calibri" w:eastAsia="Times New Roman" w:hAnsi="Calibri" w:hint="default"/>
      </w:rPr>
    </w:lvl>
    <w:lvl w:ilvl="1" w:tplc="0C090003">
      <w:start w:val="1"/>
      <w:numFmt w:val="bullet"/>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Times New Roman"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Times New Roman" w:hint="default"/>
      </w:rPr>
    </w:lvl>
    <w:lvl w:ilvl="8" w:tplc="0C090005">
      <w:start w:val="1"/>
      <w:numFmt w:val="bullet"/>
      <w:lvlText w:val=""/>
      <w:lvlJc w:val="left"/>
      <w:pPr>
        <w:ind w:left="6840" w:hanging="360"/>
      </w:pPr>
      <w:rPr>
        <w:rFonts w:ascii="Wingdings" w:hAnsi="Wingdings" w:hint="default"/>
      </w:rPr>
    </w:lvl>
  </w:abstractNum>
  <w:abstractNum w:abstractNumId="10">
    <w:nsid w:val="1E1721A2"/>
    <w:multiLevelType w:val="hybridMultilevel"/>
    <w:tmpl w:val="3D0EB818"/>
    <w:lvl w:ilvl="0" w:tplc="2DEAEEA8">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CB13DB"/>
    <w:multiLevelType w:val="multilevel"/>
    <w:tmpl w:val="E8E2E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A10D3B"/>
    <w:multiLevelType w:val="multilevel"/>
    <w:tmpl w:val="A6A0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3C299F"/>
    <w:multiLevelType w:val="multilevel"/>
    <w:tmpl w:val="EAE04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8B73EE"/>
    <w:multiLevelType w:val="multilevel"/>
    <w:tmpl w:val="A88C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E27EA1"/>
    <w:multiLevelType w:val="multilevel"/>
    <w:tmpl w:val="9A0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AA3538"/>
    <w:multiLevelType w:val="multilevel"/>
    <w:tmpl w:val="C6EE3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42577C"/>
    <w:multiLevelType w:val="multilevel"/>
    <w:tmpl w:val="062C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DE499C"/>
    <w:multiLevelType w:val="hybridMultilevel"/>
    <w:tmpl w:val="CF00C3B0"/>
    <w:lvl w:ilvl="0" w:tplc="E1E83946">
      <w:start w:val="1"/>
      <w:numFmt w:val="decimal"/>
      <w:lvlText w:val="%1."/>
      <w:lvlJc w:val="left"/>
      <w:pPr>
        <w:ind w:left="720" w:hanging="360"/>
      </w:pPr>
      <w:rPr>
        <w:rFonts w:ascii="Calibri" w:eastAsia="Times New Roman" w:hAnsi="Calibri" w:cs="Times New Roman"/>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9">
    <w:nsid w:val="3B474425"/>
    <w:multiLevelType w:val="multilevel"/>
    <w:tmpl w:val="1F18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EA2E2A"/>
    <w:multiLevelType w:val="hybridMultilevel"/>
    <w:tmpl w:val="21B0B758"/>
    <w:lvl w:ilvl="0" w:tplc="0C09000F">
      <w:start w:val="4"/>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1">
    <w:nsid w:val="3C746356"/>
    <w:multiLevelType w:val="multilevel"/>
    <w:tmpl w:val="2906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09431B"/>
    <w:multiLevelType w:val="hybridMultilevel"/>
    <w:tmpl w:val="2FC03E6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063C80"/>
    <w:multiLevelType w:val="hybridMultilevel"/>
    <w:tmpl w:val="D18A3CD4"/>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4">
    <w:nsid w:val="3FF90578"/>
    <w:multiLevelType w:val="multilevel"/>
    <w:tmpl w:val="F8429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8D79E6"/>
    <w:multiLevelType w:val="hybridMultilevel"/>
    <w:tmpl w:val="B7B6501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83904F3"/>
    <w:multiLevelType w:val="hybridMultilevel"/>
    <w:tmpl w:val="3402A492"/>
    <w:lvl w:ilvl="0" w:tplc="0338B862">
      <w:start w:val="1"/>
      <w:numFmt w:val="bullet"/>
      <w:lvlText w:val="•"/>
      <w:lvlJc w:val="left"/>
      <w:pPr>
        <w:tabs>
          <w:tab w:val="num" w:pos="720"/>
        </w:tabs>
        <w:ind w:left="720" w:hanging="360"/>
      </w:pPr>
      <w:rPr>
        <w:rFonts w:ascii="Arial" w:hAnsi="Arial" w:hint="default"/>
      </w:rPr>
    </w:lvl>
    <w:lvl w:ilvl="1" w:tplc="1A92B664">
      <w:start w:val="575"/>
      <w:numFmt w:val="bullet"/>
      <w:lvlText w:val="•"/>
      <w:lvlJc w:val="left"/>
      <w:pPr>
        <w:tabs>
          <w:tab w:val="num" w:pos="1440"/>
        </w:tabs>
        <w:ind w:left="1440" w:hanging="360"/>
      </w:pPr>
      <w:rPr>
        <w:rFonts w:ascii="Arial" w:hAnsi="Arial" w:hint="default"/>
      </w:rPr>
    </w:lvl>
    <w:lvl w:ilvl="2" w:tplc="A574DE6A" w:tentative="1">
      <w:start w:val="1"/>
      <w:numFmt w:val="bullet"/>
      <w:lvlText w:val="•"/>
      <w:lvlJc w:val="left"/>
      <w:pPr>
        <w:tabs>
          <w:tab w:val="num" w:pos="2160"/>
        </w:tabs>
        <w:ind w:left="2160" w:hanging="360"/>
      </w:pPr>
      <w:rPr>
        <w:rFonts w:ascii="Arial" w:hAnsi="Arial" w:hint="default"/>
      </w:rPr>
    </w:lvl>
    <w:lvl w:ilvl="3" w:tplc="19E26CFE" w:tentative="1">
      <w:start w:val="1"/>
      <w:numFmt w:val="bullet"/>
      <w:lvlText w:val="•"/>
      <w:lvlJc w:val="left"/>
      <w:pPr>
        <w:tabs>
          <w:tab w:val="num" w:pos="2880"/>
        </w:tabs>
        <w:ind w:left="2880" w:hanging="360"/>
      </w:pPr>
      <w:rPr>
        <w:rFonts w:ascii="Arial" w:hAnsi="Arial" w:hint="default"/>
      </w:rPr>
    </w:lvl>
    <w:lvl w:ilvl="4" w:tplc="AB6835F2" w:tentative="1">
      <w:start w:val="1"/>
      <w:numFmt w:val="bullet"/>
      <w:lvlText w:val="•"/>
      <w:lvlJc w:val="left"/>
      <w:pPr>
        <w:tabs>
          <w:tab w:val="num" w:pos="3600"/>
        </w:tabs>
        <w:ind w:left="3600" w:hanging="360"/>
      </w:pPr>
      <w:rPr>
        <w:rFonts w:ascii="Arial" w:hAnsi="Arial" w:hint="default"/>
      </w:rPr>
    </w:lvl>
    <w:lvl w:ilvl="5" w:tplc="D78A543E" w:tentative="1">
      <w:start w:val="1"/>
      <w:numFmt w:val="bullet"/>
      <w:lvlText w:val="•"/>
      <w:lvlJc w:val="left"/>
      <w:pPr>
        <w:tabs>
          <w:tab w:val="num" w:pos="4320"/>
        </w:tabs>
        <w:ind w:left="4320" w:hanging="360"/>
      </w:pPr>
      <w:rPr>
        <w:rFonts w:ascii="Arial" w:hAnsi="Arial" w:hint="default"/>
      </w:rPr>
    </w:lvl>
    <w:lvl w:ilvl="6" w:tplc="61F46076" w:tentative="1">
      <w:start w:val="1"/>
      <w:numFmt w:val="bullet"/>
      <w:lvlText w:val="•"/>
      <w:lvlJc w:val="left"/>
      <w:pPr>
        <w:tabs>
          <w:tab w:val="num" w:pos="5040"/>
        </w:tabs>
        <w:ind w:left="5040" w:hanging="360"/>
      </w:pPr>
      <w:rPr>
        <w:rFonts w:ascii="Arial" w:hAnsi="Arial" w:hint="default"/>
      </w:rPr>
    </w:lvl>
    <w:lvl w:ilvl="7" w:tplc="EE2A4024" w:tentative="1">
      <w:start w:val="1"/>
      <w:numFmt w:val="bullet"/>
      <w:lvlText w:val="•"/>
      <w:lvlJc w:val="left"/>
      <w:pPr>
        <w:tabs>
          <w:tab w:val="num" w:pos="5760"/>
        </w:tabs>
        <w:ind w:left="5760" w:hanging="360"/>
      </w:pPr>
      <w:rPr>
        <w:rFonts w:ascii="Arial" w:hAnsi="Arial" w:hint="default"/>
      </w:rPr>
    </w:lvl>
    <w:lvl w:ilvl="8" w:tplc="F25C7706" w:tentative="1">
      <w:start w:val="1"/>
      <w:numFmt w:val="bullet"/>
      <w:lvlText w:val="•"/>
      <w:lvlJc w:val="left"/>
      <w:pPr>
        <w:tabs>
          <w:tab w:val="num" w:pos="6480"/>
        </w:tabs>
        <w:ind w:left="6480" w:hanging="360"/>
      </w:pPr>
      <w:rPr>
        <w:rFonts w:ascii="Arial" w:hAnsi="Arial" w:hint="default"/>
      </w:rPr>
    </w:lvl>
  </w:abstractNum>
  <w:abstractNum w:abstractNumId="27">
    <w:nsid w:val="49411971"/>
    <w:multiLevelType w:val="hybridMultilevel"/>
    <w:tmpl w:val="670E20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751CE3"/>
    <w:multiLevelType w:val="multilevel"/>
    <w:tmpl w:val="D66A287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nsid w:val="543967B8"/>
    <w:multiLevelType w:val="multilevel"/>
    <w:tmpl w:val="A790F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FF5010"/>
    <w:multiLevelType w:val="multilevel"/>
    <w:tmpl w:val="8A148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A65965"/>
    <w:multiLevelType w:val="hybridMultilevel"/>
    <w:tmpl w:val="8EB8A204"/>
    <w:lvl w:ilvl="0" w:tplc="FBCC5E3C">
      <w:start w:val="1"/>
      <w:numFmt w:val="bullet"/>
      <w:lvlText w:val="•"/>
      <w:lvlJc w:val="left"/>
      <w:pPr>
        <w:tabs>
          <w:tab w:val="num" w:pos="720"/>
        </w:tabs>
        <w:ind w:left="720" w:hanging="360"/>
      </w:pPr>
      <w:rPr>
        <w:rFonts w:ascii="Arial" w:hAnsi="Arial" w:hint="default"/>
      </w:rPr>
    </w:lvl>
    <w:lvl w:ilvl="1" w:tplc="8946B984" w:tentative="1">
      <w:start w:val="1"/>
      <w:numFmt w:val="bullet"/>
      <w:lvlText w:val="•"/>
      <w:lvlJc w:val="left"/>
      <w:pPr>
        <w:tabs>
          <w:tab w:val="num" w:pos="1440"/>
        </w:tabs>
        <w:ind w:left="1440" w:hanging="360"/>
      </w:pPr>
      <w:rPr>
        <w:rFonts w:ascii="Arial" w:hAnsi="Arial" w:hint="default"/>
      </w:rPr>
    </w:lvl>
    <w:lvl w:ilvl="2" w:tplc="904ADB3A" w:tentative="1">
      <w:start w:val="1"/>
      <w:numFmt w:val="bullet"/>
      <w:lvlText w:val="•"/>
      <w:lvlJc w:val="left"/>
      <w:pPr>
        <w:tabs>
          <w:tab w:val="num" w:pos="2160"/>
        </w:tabs>
        <w:ind w:left="2160" w:hanging="360"/>
      </w:pPr>
      <w:rPr>
        <w:rFonts w:ascii="Arial" w:hAnsi="Arial" w:hint="default"/>
      </w:rPr>
    </w:lvl>
    <w:lvl w:ilvl="3" w:tplc="E438BBBC" w:tentative="1">
      <w:start w:val="1"/>
      <w:numFmt w:val="bullet"/>
      <w:lvlText w:val="•"/>
      <w:lvlJc w:val="left"/>
      <w:pPr>
        <w:tabs>
          <w:tab w:val="num" w:pos="2880"/>
        </w:tabs>
        <w:ind w:left="2880" w:hanging="360"/>
      </w:pPr>
      <w:rPr>
        <w:rFonts w:ascii="Arial" w:hAnsi="Arial" w:hint="default"/>
      </w:rPr>
    </w:lvl>
    <w:lvl w:ilvl="4" w:tplc="C4CEA878" w:tentative="1">
      <w:start w:val="1"/>
      <w:numFmt w:val="bullet"/>
      <w:lvlText w:val="•"/>
      <w:lvlJc w:val="left"/>
      <w:pPr>
        <w:tabs>
          <w:tab w:val="num" w:pos="3600"/>
        </w:tabs>
        <w:ind w:left="3600" w:hanging="360"/>
      </w:pPr>
      <w:rPr>
        <w:rFonts w:ascii="Arial" w:hAnsi="Arial" w:hint="default"/>
      </w:rPr>
    </w:lvl>
    <w:lvl w:ilvl="5" w:tplc="8B1648EA" w:tentative="1">
      <w:start w:val="1"/>
      <w:numFmt w:val="bullet"/>
      <w:lvlText w:val="•"/>
      <w:lvlJc w:val="left"/>
      <w:pPr>
        <w:tabs>
          <w:tab w:val="num" w:pos="4320"/>
        </w:tabs>
        <w:ind w:left="4320" w:hanging="360"/>
      </w:pPr>
      <w:rPr>
        <w:rFonts w:ascii="Arial" w:hAnsi="Arial" w:hint="default"/>
      </w:rPr>
    </w:lvl>
    <w:lvl w:ilvl="6" w:tplc="88443622" w:tentative="1">
      <w:start w:val="1"/>
      <w:numFmt w:val="bullet"/>
      <w:lvlText w:val="•"/>
      <w:lvlJc w:val="left"/>
      <w:pPr>
        <w:tabs>
          <w:tab w:val="num" w:pos="5040"/>
        </w:tabs>
        <w:ind w:left="5040" w:hanging="360"/>
      </w:pPr>
      <w:rPr>
        <w:rFonts w:ascii="Arial" w:hAnsi="Arial" w:hint="default"/>
      </w:rPr>
    </w:lvl>
    <w:lvl w:ilvl="7" w:tplc="3F923BA8" w:tentative="1">
      <w:start w:val="1"/>
      <w:numFmt w:val="bullet"/>
      <w:lvlText w:val="•"/>
      <w:lvlJc w:val="left"/>
      <w:pPr>
        <w:tabs>
          <w:tab w:val="num" w:pos="5760"/>
        </w:tabs>
        <w:ind w:left="5760" w:hanging="360"/>
      </w:pPr>
      <w:rPr>
        <w:rFonts w:ascii="Arial" w:hAnsi="Arial" w:hint="default"/>
      </w:rPr>
    </w:lvl>
    <w:lvl w:ilvl="8" w:tplc="FA646EB6" w:tentative="1">
      <w:start w:val="1"/>
      <w:numFmt w:val="bullet"/>
      <w:lvlText w:val="•"/>
      <w:lvlJc w:val="left"/>
      <w:pPr>
        <w:tabs>
          <w:tab w:val="num" w:pos="6480"/>
        </w:tabs>
        <w:ind w:left="6480" w:hanging="360"/>
      </w:pPr>
      <w:rPr>
        <w:rFonts w:ascii="Arial" w:hAnsi="Arial" w:hint="default"/>
      </w:rPr>
    </w:lvl>
  </w:abstractNum>
  <w:abstractNum w:abstractNumId="32">
    <w:nsid w:val="603B153D"/>
    <w:multiLevelType w:val="multilevel"/>
    <w:tmpl w:val="033C7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5F3BBC"/>
    <w:multiLevelType w:val="hybridMultilevel"/>
    <w:tmpl w:val="06067716"/>
    <w:lvl w:ilvl="0" w:tplc="0F5ECCF8">
      <w:start w:val="29"/>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8100744"/>
    <w:multiLevelType w:val="hybridMultilevel"/>
    <w:tmpl w:val="565EB6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8DB6FF5"/>
    <w:multiLevelType w:val="hybridMultilevel"/>
    <w:tmpl w:val="577ED066"/>
    <w:lvl w:ilvl="0" w:tplc="0C09000F">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F5A2371"/>
    <w:multiLevelType w:val="hybridMultilevel"/>
    <w:tmpl w:val="446422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7">
    <w:nsid w:val="7220036E"/>
    <w:multiLevelType w:val="multilevel"/>
    <w:tmpl w:val="8548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C0627F"/>
    <w:multiLevelType w:val="multilevel"/>
    <w:tmpl w:val="D1A2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0E75E4"/>
    <w:multiLevelType w:val="multilevel"/>
    <w:tmpl w:val="06E8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6B1095"/>
    <w:multiLevelType w:val="hybridMultilevel"/>
    <w:tmpl w:val="AC420B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6"/>
  </w:num>
  <w:num w:numId="9">
    <w:abstractNumId w:val="31"/>
  </w:num>
  <w:num w:numId="10">
    <w:abstractNumId w:val="40"/>
  </w:num>
  <w:num w:numId="11">
    <w:abstractNumId w:val="25"/>
  </w:num>
  <w:num w:numId="12">
    <w:abstractNumId w:val="22"/>
  </w:num>
  <w:num w:numId="13">
    <w:abstractNumId w:val="5"/>
  </w:num>
  <w:num w:numId="14">
    <w:abstractNumId w:val="32"/>
  </w:num>
  <w:num w:numId="15">
    <w:abstractNumId w:val="30"/>
  </w:num>
  <w:num w:numId="16">
    <w:abstractNumId w:val="17"/>
  </w:num>
  <w:num w:numId="17">
    <w:abstractNumId w:val="8"/>
  </w:num>
  <w:num w:numId="18">
    <w:abstractNumId w:val="35"/>
  </w:num>
  <w:num w:numId="19">
    <w:abstractNumId w:val="33"/>
  </w:num>
  <w:num w:numId="20">
    <w:abstractNumId w:val="13"/>
  </w:num>
  <w:num w:numId="21">
    <w:abstractNumId w:val="27"/>
  </w:num>
  <w:num w:numId="22">
    <w:abstractNumId w:val="16"/>
  </w:num>
  <w:num w:numId="23">
    <w:abstractNumId w:val="24"/>
  </w:num>
  <w:num w:numId="24">
    <w:abstractNumId w:val="2"/>
  </w:num>
  <w:num w:numId="25">
    <w:abstractNumId w:val="28"/>
  </w:num>
  <w:num w:numId="26">
    <w:abstractNumId w:val="1"/>
  </w:num>
  <w:num w:numId="27">
    <w:abstractNumId w:val="21"/>
  </w:num>
  <w:num w:numId="28">
    <w:abstractNumId w:val="12"/>
  </w:num>
  <w:num w:numId="29">
    <w:abstractNumId w:val="39"/>
  </w:num>
  <w:num w:numId="30">
    <w:abstractNumId w:val="4"/>
  </w:num>
  <w:num w:numId="31">
    <w:abstractNumId w:val="34"/>
  </w:num>
  <w:num w:numId="32">
    <w:abstractNumId w:val="37"/>
  </w:num>
  <w:num w:numId="33">
    <w:abstractNumId w:val="7"/>
  </w:num>
  <w:num w:numId="34">
    <w:abstractNumId w:val="14"/>
  </w:num>
  <w:num w:numId="35">
    <w:abstractNumId w:val="0"/>
  </w:num>
  <w:num w:numId="36">
    <w:abstractNumId w:val="38"/>
  </w:num>
  <w:num w:numId="37">
    <w:abstractNumId w:val="15"/>
  </w:num>
  <w:num w:numId="38">
    <w:abstractNumId w:val="10"/>
  </w:num>
  <w:num w:numId="39">
    <w:abstractNumId w:val="19"/>
  </w:num>
  <w:num w:numId="40">
    <w:abstractNumId w:val="11"/>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numFmt w:val="chicago"/>
    <w:numStart w:val="2"/>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03"/>
    <w:rsid w:val="00135338"/>
    <w:rsid w:val="00204F73"/>
    <w:rsid w:val="00217475"/>
    <w:rsid w:val="00510512"/>
    <w:rsid w:val="00724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03"/>
    <w:rPr>
      <w:rFonts w:eastAsiaTheme="minorEastAsia"/>
    </w:rPr>
  </w:style>
  <w:style w:type="paragraph" w:styleId="Heading1">
    <w:name w:val="heading 1"/>
    <w:basedOn w:val="Normal"/>
    <w:next w:val="Normal"/>
    <w:link w:val="Heading1Char"/>
    <w:uiPriority w:val="9"/>
    <w:qFormat/>
    <w:rsid w:val="00724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4A0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A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4A03"/>
    <w:rPr>
      <w:rFonts w:ascii="Times New Roman" w:eastAsia="Times New Roman" w:hAnsi="Times New Roman" w:cs="Times New Roman"/>
      <w:b/>
      <w:bCs/>
      <w:sz w:val="36"/>
      <w:szCs w:val="36"/>
      <w:lang w:eastAsia="en-AU"/>
    </w:rPr>
  </w:style>
  <w:style w:type="paragraph" w:styleId="NoSpacing">
    <w:name w:val="No Spacing"/>
    <w:uiPriority w:val="99"/>
    <w:qFormat/>
    <w:rsid w:val="00724A03"/>
    <w:pPr>
      <w:spacing w:after="0" w:line="240" w:lineRule="auto"/>
    </w:pPr>
    <w:rPr>
      <w:rFonts w:ascii="Calibri" w:eastAsia="Calibri" w:hAnsi="Calibri" w:cs="Calibri"/>
    </w:rPr>
  </w:style>
  <w:style w:type="character" w:styleId="EndnoteReference">
    <w:name w:val="endnote reference"/>
    <w:basedOn w:val="DefaultParagraphFont"/>
    <w:uiPriority w:val="99"/>
    <w:semiHidden/>
    <w:rsid w:val="00724A03"/>
    <w:rPr>
      <w:rFonts w:cs="Times New Roman"/>
      <w:vertAlign w:val="superscript"/>
    </w:rPr>
  </w:style>
  <w:style w:type="paragraph" w:customStyle="1" w:styleId="MediumGrid21">
    <w:name w:val="Medium Grid 21"/>
    <w:uiPriority w:val="99"/>
    <w:semiHidden/>
    <w:qFormat/>
    <w:rsid w:val="00724A03"/>
    <w:pPr>
      <w:spacing w:after="0" w:line="240" w:lineRule="auto"/>
    </w:pPr>
    <w:rPr>
      <w:rFonts w:ascii="Calibri" w:eastAsia="Calibri" w:hAnsi="Calibri" w:cs="Times New Roman"/>
    </w:rPr>
  </w:style>
  <w:style w:type="table" w:styleId="TableGrid">
    <w:name w:val="Table Grid"/>
    <w:basedOn w:val="TableNormal"/>
    <w:uiPriority w:val="59"/>
    <w:rsid w:val="00724A0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4A03"/>
    <w:pPr>
      <w:ind w:left="720"/>
      <w:contextualSpacing/>
    </w:pPr>
  </w:style>
  <w:style w:type="character" w:styleId="Hyperlink">
    <w:name w:val="Hyperlink"/>
    <w:basedOn w:val="DefaultParagraphFont"/>
    <w:uiPriority w:val="99"/>
    <w:unhideWhenUsed/>
    <w:rsid w:val="00724A03"/>
    <w:rPr>
      <w:color w:val="0000FF"/>
      <w:u w:val="single"/>
    </w:rPr>
  </w:style>
  <w:style w:type="character" w:customStyle="1" w:styleId="apple-converted-space">
    <w:name w:val="apple-converted-space"/>
    <w:basedOn w:val="DefaultParagraphFont"/>
    <w:rsid w:val="00724A03"/>
  </w:style>
  <w:style w:type="paragraph" w:styleId="NormalWeb">
    <w:name w:val="Normal (Web)"/>
    <w:basedOn w:val="Normal"/>
    <w:uiPriority w:val="99"/>
    <w:unhideWhenUsed/>
    <w:rsid w:val="00724A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ame">
    <w:name w:val="name"/>
    <w:basedOn w:val="DefaultParagraphFont"/>
    <w:rsid w:val="00724A03"/>
  </w:style>
  <w:style w:type="character" w:styleId="HTMLCite">
    <w:name w:val="HTML Cite"/>
    <w:basedOn w:val="DefaultParagraphFont"/>
    <w:uiPriority w:val="99"/>
    <w:semiHidden/>
    <w:unhideWhenUsed/>
    <w:rsid w:val="00724A03"/>
    <w:rPr>
      <w:i/>
      <w:iCs/>
    </w:rPr>
  </w:style>
  <w:style w:type="character" w:customStyle="1" w:styleId="slug-doi">
    <w:name w:val="slug-doi"/>
    <w:basedOn w:val="DefaultParagraphFont"/>
    <w:rsid w:val="00724A03"/>
  </w:style>
  <w:style w:type="character" w:customStyle="1" w:styleId="citation-abbreviation">
    <w:name w:val="citation-abbreviation"/>
    <w:basedOn w:val="DefaultParagraphFont"/>
    <w:rsid w:val="00724A03"/>
  </w:style>
  <w:style w:type="character" w:customStyle="1" w:styleId="citation-publication-date">
    <w:name w:val="citation-publication-date"/>
    <w:basedOn w:val="DefaultParagraphFont"/>
    <w:rsid w:val="00724A03"/>
  </w:style>
  <w:style w:type="character" w:customStyle="1" w:styleId="citation-volume">
    <w:name w:val="citation-volume"/>
    <w:basedOn w:val="DefaultParagraphFont"/>
    <w:rsid w:val="00724A03"/>
  </w:style>
  <w:style w:type="character" w:customStyle="1" w:styleId="citation-issue">
    <w:name w:val="citation-issue"/>
    <w:basedOn w:val="DefaultParagraphFont"/>
    <w:rsid w:val="00724A03"/>
  </w:style>
  <w:style w:type="character" w:customStyle="1" w:styleId="citation-flpages">
    <w:name w:val="citation-flpages"/>
    <w:basedOn w:val="DefaultParagraphFont"/>
    <w:rsid w:val="00724A03"/>
  </w:style>
  <w:style w:type="character" w:customStyle="1" w:styleId="slug-pub-date">
    <w:name w:val="slug-pub-date"/>
    <w:basedOn w:val="DefaultParagraphFont"/>
    <w:rsid w:val="00724A03"/>
  </w:style>
  <w:style w:type="character" w:customStyle="1" w:styleId="slug-vol">
    <w:name w:val="slug-vol"/>
    <w:basedOn w:val="DefaultParagraphFont"/>
    <w:rsid w:val="00724A03"/>
  </w:style>
  <w:style w:type="character" w:customStyle="1" w:styleId="cit-sep">
    <w:name w:val="cit-sep"/>
    <w:basedOn w:val="DefaultParagraphFont"/>
    <w:rsid w:val="00724A03"/>
  </w:style>
  <w:style w:type="character" w:customStyle="1" w:styleId="slug-pages">
    <w:name w:val="slug-pages"/>
    <w:basedOn w:val="DefaultParagraphFont"/>
    <w:rsid w:val="00724A03"/>
  </w:style>
  <w:style w:type="paragraph" w:styleId="Header">
    <w:name w:val="header"/>
    <w:basedOn w:val="Normal"/>
    <w:link w:val="HeaderChar"/>
    <w:uiPriority w:val="99"/>
    <w:unhideWhenUsed/>
    <w:rsid w:val="00724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A03"/>
    <w:rPr>
      <w:rFonts w:eastAsiaTheme="minorEastAsia"/>
    </w:rPr>
  </w:style>
  <w:style w:type="paragraph" w:styleId="BalloonText">
    <w:name w:val="Balloon Text"/>
    <w:basedOn w:val="Normal"/>
    <w:link w:val="BalloonTextChar"/>
    <w:uiPriority w:val="99"/>
    <w:semiHidden/>
    <w:unhideWhenUsed/>
    <w:rsid w:val="00724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A03"/>
    <w:rPr>
      <w:rFonts w:ascii="Tahoma" w:eastAsiaTheme="minorEastAsia" w:hAnsi="Tahoma" w:cs="Tahoma"/>
      <w:sz w:val="16"/>
      <w:szCs w:val="16"/>
    </w:rPr>
  </w:style>
  <w:style w:type="character" w:styleId="Emphasis">
    <w:name w:val="Emphasis"/>
    <w:basedOn w:val="DefaultParagraphFont"/>
    <w:uiPriority w:val="20"/>
    <w:qFormat/>
    <w:rsid w:val="00724A03"/>
    <w:rPr>
      <w:i/>
      <w:iCs/>
    </w:rPr>
  </w:style>
  <w:style w:type="character" w:customStyle="1" w:styleId="author">
    <w:name w:val="author"/>
    <w:basedOn w:val="DefaultParagraphFont"/>
    <w:rsid w:val="00724A03"/>
  </w:style>
  <w:style w:type="character" w:styleId="CommentReference">
    <w:name w:val="annotation reference"/>
    <w:basedOn w:val="DefaultParagraphFont"/>
    <w:uiPriority w:val="99"/>
    <w:unhideWhenUsed/>
    <w:rsid w:val="00724A03"/>
    <w:rPr>
      <w:sz w:val="16"/>
      <w:szCs w:val="16"/>
    </w:rPr>
  </w:style>
  <w:style w:type="paragraph" w:styleId="CommentText">
    <w:name w:val="annotation text"/>
    <w:basedOn w:val="Normal"/>
    <w:link w:val="CommentTextChar"/>
    <w:uiPriority w:val="99"/>
    <w:unhideWhenUsed/>
    <w:rsid w:val="00724A03"/>
    <w:pPr>
      <w:spacing w:line="240" w:lineRule="auto"/>
    </w:pPr>
    <w:rPr>
      <w:sz w:val="20"/>
      <w:szCs w:val="20"/>
    </w:rPr>
  </w:style>
  <w:style w:type="character" w:customStyle="1" w:styleId="CommentTextChar">
    <w:name w:val="Comment Text Char"/>
    <w:basedOn w:val="DefaultParagraphFont"/>
    <w:link w:val="CommentText"/>
    <w:uiPriority w:val="99"/>
    <w:rsid w:val="00724A03"/>
    <w:rPr>
      <w:rFonts w:eastAsiaTheme="minorEastAsia"/>
      <w:sz w:val="20"/>
      <w:szCs w:val="20"/>
    </w:rPr>
  </w:style>
  <w:style w:type="character" w:customStyle="1" w:styleId="slug-doi2">
    <w:name w:val="slug-doi2"/>
    <w:basedOn w:val="DefaultParagraphFont"/>
    <w:rsid w:val="00724A03"/>
  </w:style>
  <w:style w:type="character" w:customStyle="1" w:styleId="slug-metadata-note3">
    <w:name w:val="slug-metadata-note3"/>
    <w:basedOn w:val="DefaultParagraphFont"/>
    <w:rsid w:val="00724A03"/>
    <w:rPr>
      <w:vanish w:val="0"/>
      <w:webHidden w:val="0"/>
      <w:specVanish w:val="0"/>
    </w:rPr>
  </w:style>
  <w:style w:type="character" w:customStyle="1" w:styleId="cit-sep1">
    <w:name w:val="cit-sep1"/>
    <w:basedOn w:val="DefaultParagraphFont"/>
    <w:rsid w:val="00724A03"/>
    <w:rPr>
      <w:b w:val="0"/>
      <w:bCs w:val="0"/>
    </w:rPr>
  </w:style>
  <w:style w:type="character" w:customStyle="1" w:styleId="slug-pub-date3">
    <w:name w:val="slug-pub-date3"/>
    <w:basedOn w:val="DefaultParagraphFont"/>
    <w:rsid w:val="00724A03"/>
    <w:rPr>
      <w:b w:val="0"/>
      <w:bCs w:val="0"/>
    </w:rPr>
  </w:style>
  <w:style w:type="character" w:customStyle="1" w:styleId="slug-pages3">
    <w:name w:val="slug-pages3"/>
    <w:basedOn w:val="DefaultParagraphFont"/>
    <w:rsid w:val="00724A03"/>
    <w:rPr>
      <w:b w:val="0"/>
      <w:bCs w:val="0"/>
    </w:rPr>
  </w:style>
  <w:style w:type="character" w:customStyle="1" w:styleId="articletitle">
    <w:name w:val="articletitle"/>
    <w:basedOn w:val="DefaultParagraphFont"/>
    <w:rsid w:val="00724A03"/>
  </w:style>
  <w:style w:type="character" w:customStyle="1" w:styleId="journaltitle2">
    <w:name w:val="journaltitle2"/>
    <w:basedOn w:val="DefaultParagraphFont"/>
    <w:rsid w:val="00724A03"/>
    <w:rPr>
      <w:i/>
      <w:iCs/>
    </w:rPr>
  </w:style>
  <w:style w:type="character" w:customStyle="1" w:styleId="pubyear">
    <w:name w:val="pubyear"/>
    <w:basedOn w:val="DefaultParagraphFont"/>
    <w:rsid w:val="00724A03"/>
  </w:style>
  <w:style w:type="character" w:customStyle="1" w:styleId="vol2">
    <w:name w:val="vol2"/>
    <w:basedOn w:val="DefaultParagraphFont"/>
    <w:rsid w:val="00724A03"/>
    <w:rPr>
      <w:b/>
      <w:bCs/>
    </w:rPr>
  </w:style>
  <w:style w:type="character" w:customStyle="1" w:styleId="pagefirst">
    <w:name w:val="pagefirst"/>
    <w:basedOn w:val="DefaultParagraphFont"/>
    <w:rsid w:val="00724A03"/>
  </w:style>
  <w:style w:type="character" w:customStyle="1" w:styleId="pagelast">
    <w:name w:val="pagelast"/>
    <w:basedOn w:val="DefaultParagraphFont"/>
    <w:rsid w:val="00724A03"/>
  </w:style>
  <w:style w:type="paragraph" w:styleId="CommentSubject">
    <w:name w:val="annotation subject"/>
    <w:basedOn w:val="CommentText"/>
    <w:next w:val="CommentText"/>
    <w:link w:val="CommentSubjectChar"/>
    <w:uiPriority w:val="99"/>
    <w:semiHidden/>
    <w:unhideWhenUsed/>
    <w:rsid w:val="00724A03"/>
    <w:rPr>
      <w:b/>
      <w:bCs/>
    </w:rPr>
  </w:style>
  <w:style w:type="character" w:customStyle="1" w:styleId="CommentSubjectChar">
    <w:name w:val="Comment Subject Char"/>
    <w:basedOn w:val="CommentTextChar"/>
    <w:link w:val="CommentSubject"/>
    <w:uiPriority w:val="99"/>
    <w:semiHidden/>
    <w:rsid w:val="00724A03"/>
    <w:rPr>
      <w:rFonts w:eastAsiaTheme="minorEastAsia"/>
      <w:b/>
      <w:bCs/>
      <w:sz w:val="20"/>
      <w:szCs w:val="20"/>
    </w:rPr>
  </w:style>
  <w:style w:type="character" w:customStyle="1" w:styleId="slug-issue">
    <w:name w:val="slug-issue"/>
    <w:basedOn w:val="DefaultParagraphFont"/>
    <w:rsid w:val="00724A03"/>
  </w:style>
  <w:style w:type="character" w:customStyle="1" w:styleId="cit-vol1">
    <w:name w:val="cit-vol1"/>
    <w:basedOn w:val="DefaultParagraphFont"/>
    <w:rsid w:val="00724A03"/>
    <w:rPr>
      <w:b/>
      <w:bCs/>
    </w:rPr>
  </w:style>
  <w:style w:type="character" w:customStyle="1" w:styleId="cit-pub-date">
    <w:name w:val="cit-pub-date"/>
    <w:basedOn w:val="DefaultParagraphFont"/>
    <w:rsid w:val="00724A03"/>
  </w:style>
  <w:style w:type="character" w:customStyle="1" w:styleId="cit-auth2">
    <w:name w:val="cit-auth2"/>
    <w:basedOn w:val="DefaultParagraphFont"/>
    <w:rsid w:val="00724A03"/>
  </w:style>
  <w:style w:type="character" w:customStyle="1" w:styleId="cit-name-surname">
    <w:name w:val="cit-name-surname"/>
    <w:basedOn w:val="DefaultParagraphFont"/>
    <w:rsid w:val="00724A03"/>
  </w:style>
  <w:style w:type="character" w:customStyle="1" w:styleId="cit-name-given-names">
    <w:name w:val="cit-name-given-names"/>
    <w:basedOn w:val="DefaultParagraphFont"/>
    <w:rsid w:val="00724A03"/>
  </w:style>
  <w:style w:type="character" w:customStyle="1" w:styleId="cit-article-title">
    <w:name w:val="cit-article-title"/>
    <w:basedOn w:val="DefaultParagraphFont"/>
    <w:rsid w:val="00724A03"/>
  </w:style>
  <w:style w:type="character" w:customStyle="1" w:styleId="cit-fpage">
    <w:name w:val="cit-fpage"/>
    <w:basedOn w:val="DefaultParagraphFont"/>
    <w:rsid w:val="00724A03"/>
  </w:style>
  <w:style w:type="character" w:customStyle="1" w:styleId="cit-lpage">
    <w:name w:val="cit-lpage"/>
    <w:basedOn w:val="DefaultParagraphFont"/>
    <w:rsid w:val="00724A03"/>
  </w:style>
  <w:style w:type="character" w:customStyle="1" w:styleId="publication-title2">
    <w:name w:val="publication-title2"/>
    <w:basedOn w:val="DefaultParagraphFont"/>
    <w:rsid w:val="00724A03"/>
  </w:style>
  <w:style w:type="character" w:customStyle="1" w:styleId="collapsetext1">
    <w:name w:val="collapsetext1"/>
    <w:basedOn w:val="DefaultParagraphFont"/>
    <w:rsid w:val="00724A03"/>
    <w:rPr>
      <w:sz w:val="24"/>
      <w:szCs w:val="24"/>
      <w:bdr w:val="none" w:sz="0" w:space="0" w:color="auto" w:frame="1"/>
      <w:vertAlign w:val="baseline"/>
    </w:rPr>
  </w:style>
  <w:style w:type="character" w:customStyle="1" w:styleId="expandtext1">
    <w:name w:val="expandtext1"/>
    <w:basedOn w:val="DefaultParagraphFont"/>
    <w:rsid w:val="00724A03"/>
    <w:rPr>
      <w:sz w:val="24"/>
      <w:szCs w:val="24"/>
      <w:bdr w:val="none" w:sz="0" w:space="0" w:color="auto" w:frame="1"/>
      <w:vertAlign w:val="baseline"/>
    </w:rPr>
  </w:style>
  <w:style w:type="character" w:customStyle="1" w:styleId="showinfo1">
    <w:name w:val="showinfo1"/>
    <w:basedOn w:val="DefaultParagraphFont"/>
    <w:rsid w:val="00724A03"/>
    <w:rPr>
      <w:b/>
      <w:bCs/>
      <w:vanish w:val="0"/>
      <w:webHidden w:val="0"/>
      <w:color w:val="316C9D"/>
      <w:sz w:val="17"/>
      <w:szCs w:val="17"/>
      <w:bdr w:val="none" w:sz="0" w:space="0" w:color="auto" w:frame="1"/>
      <w:shd w:val="clear" w:color="auto" w:fill="FFFFFF"/>
      <w:vertAlign w:val="baseline"/>
      <w:specVanish w:val="0"/>
    </w:rPr>
  </w:style>
  <w:style w:type="character" w:customStyle="1" w:styleId="maintitle">
    <w:name w:val="maintitle"/>
    <w:basedOn w:val="DefaultParagraphFont"/>
    <w:rsid w:val="00724A03"/>
  </w:style>
  <w:style w:type="paragraph" w:customStyle="1" w:styleId="articledetails">
    <w:name w:val="articledetails"/>
    <w:basedOn w:val="Normal"/>
    <w:rsid w:val="00724A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724A03"/>
    <w:pPr>
      <w:spacing w:after="0" w:line="240" w:lineRule="auto"/>
    </w:pPr>
    <w:rPr>
      <w:rFonts w:eastAsiaTheme="minorEastAsia"/>
    </w:rPr>
  </w:style>
  <w:style w:type="character" w:styleId="LineNumber">
    <w:name w:val="line number"/>
    <w:basedOn w:val="DefaultParagraphFont"/>
    <w:uiPriority w:val="99"/>
    <w:semiHidden/>
    <w:unhideWhenUsed/>
    <w:rsid w:val="00724A03"/>
  </w:style>
  <w:style w:type="character" w:customStyle="1" w:styleId="closebtn1">
    <w:name w:val="closebtn1"/>
    <w:basedOn w:val="DefaultParagraphFont"/>
    <w:rsid w:val="00724A03"/>
    <w:rPr>
      <w:b/>
      <w:bCs/>
      <w:strike w:val="0"/>
      <w:dstrike w:val="0"/>
      <w:color w:val="333333"/>
      <w:sz w:val="17"/>
      <w:szCs w:val="17"/>
      <w:u w:val="none"/>
      <w:effect w:val="none"/>
      <w:bdr w:val="single" w:sz="12" w:space="4" w:color="AAAAAA" w:frame="1"/>
      <w:shd w:val="clear" w:color="auto" w:fill="FFFFFF"/>
    </w:rPr>
  </w:style>
  <w:style w:type="paragraph" w:styleId="Footer">
    <w:name w:val="footer"/>
    <w:basedOn w:val="Normal"/>
    <w:link w:val="FooterChar"/>
    <w:uiPriority w:val="99"/>
    <w:unhideWhenUsed/>
    <w:rsid w:val="00724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A0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03"/>
    <w:rPr>
      <w:rFonts w:eastAsiaTheme="minorEastAsia"/>
    </w:rPr>
  </w:style>
  <w:style w:type="paragraph" w:styleId="Heading1">
    <w:name w:val="heading 1"/>
    <w:basedOn w:val="Normal"/>
    <w:next w:val="Normal"/>
    <w:link w:val="Heading1Char"/>
    <w:uiPriority w:val="9"/>
    <w:qFormat/>
    <w:rsid w:val="00724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4A0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A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4A03"/>
    <w:rPr>
      <w:rFonts w:ascii="Times New Roman" w:eastAsia="Times New Roman" w:hAnsi="Times New Roman" w:cs="Times New Roman"/>
      <w:b/>
      <w:bCs/>
      <w:sz w:val="36"/>
      <w:szCs w:val="36"/>
      <w:lang w:eastAsia="en-AU"/>
    </w:rPr>
  </w:style>
  <w:style w:type="paragraph" w:styleId="NoSpacing">
    <w:name w:val="No Spacing"/>
    <w:uiPriority w:val="99"/>
    <w:qFormat/>
    <w:rsid w:val="00724A03"/>
    <w:pPr>
      <w:spacing w:after="0" w:line="240" w:lineRule="auto"/>
    </w:pPr>
    <w:rPr>
      <w:rFonts w:ascii="Calibri" w:eastAsia="Calibri" w:hAnsi="Calibri" w:cs="Calibri"/>
    </w:rPr>
  </w:style>
  <w:style w:type="character" w:styleId="EndnoteReference">
    <w:name w:val="endnote reference"/>
    <w:basedOn w:val="DefaultParagraphFont"/>
    <w:uiPriority w:val="99"/>
    <w:semiHidden/>
    <w:rsid w:val="00724A03"/>
    <w:rPr>
      <w:rFonts w:cs="Times New Roman"/>
      <w:vertAlign w:val="superscript"/>
    </w:rPr>
  </w:style>
  <w:style w:type="paragraph" w:customStyle="1" w:styleId="MediumGrid21">
    <w:name w:val="Medium Grid 21"/>
    <w:uiPriority w:val="99"/>
    <w:semiHidden/>
    <w:qFormat/>
    <w:rsid w:val="00724A03"/>
    <w:pPr>
      <w:spacing w:after="0" w:line="240" w:lineRule="auto"/>
    </w:pPr>
    <w:rPr>
      <w:rFonts w:ascii="Calibri" w:eastAsia="Calibri" w:hAnsi="Calibri" w:cs="Times New Roman"/>
    </w:rPr>
  </w:style>
  <w:style w:type="table" w:styleId="TableGrid">
    <w:name w:val="Table Grid"/>
    <w:basedOn w:val="TableNormal"/>
    <w:uiPriority w:val="59"/>
    <w:rsid w:val="00724A0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4A03"/>
    <w:pPr>
      <w:ind w:left="720"/>
      <w:contextualSpacing/>
    </w:pPr>
  </w:style>
  <w:style w:type="character" w:styleId="Hyperlink">
    <w:name w:val="Hyperlink"/>
    <w:basedOn w:val="DefaultParagraphFont"/>
    <w:uiPriority w:val="99"/>
    <w:unhideWhenUsed/>
    <w:rsid w:val="00724A03"/>
    <w:rPr>
      <w:color w:val="0000FF"/>
      <w:u w:val="single"/>
    </w:rPr>
  </w:style>
  <w:style w:type="character" w:customStyle="1" w:styleId="apple-converted-space">
    <w:name w:val="apple-converted-space"/>
    <w:basedOn w:val="DefaultParagraphFont"/>
    <w:rsid w:val="00724A03"/>
  </w:style>
  <w:style w:type="paragraph" w:styleId="NormalWeb">
    <w:name w:val="Normal (Web)"/>
    <w:basedOn w:val="Normal"/>
    <w:uiPriority w:val="99"/>
    <w:unhideWhenUsed/>
    <w:rsid w:val="00724A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ame">
    <w:name w:val="name"/>
    <w:basedOn w:val="DefaultParagraphFont"/>
    <w:rsid w:val="00724A03"/>
  </w:style>
  <w:style w:type="character" w:styleId="HTMLCite">
    <w:name w:val="HTML Cite"/>
    <w:basedOn w:val="DefaultParagraphFont"/>
    <w:uiPriority w:val="99"/>
    <w:semiHidden/>
    <w:unhideWhenUsed/>
    <w:rsid w:val="00724A03"/>
    <w:rPr>
      <w:i/>
      <w:iCs/>
    </w:rPr>
  </w:style>
  <w:style w:type="character" w:customStyle="1" w:styleId="slug-doi">
    <w:name w:val="slug-doi"/>
    <w:basedOn w:val="DefaultParagraphFont"/>
    <w:rsid w:val="00724A03"/>
  </w:style>
  <w:style w:type="character" w:customStyle="1" w:styleId="citation-abbreviation">
    <w:name w:val="citation-abbreviation"/>
    <w:basedOn w:val="DefaultParagraphFont"/>
    <w:rsid w:val="00724A03"/>
  </w:style>
  <w:style w:type="character" w:customStyle="1" w:styleId="citation-publication-date">
    <w:name w:val="citation-publication-date"/>
    <w:basedOn w:val="DefaultParagraphFont"/>
    <w:rsid w:val="00724A03"/>
  </w:style>
  <w:style w:type="character" w:customStyle="1" w:styleId="citation-volume">
    <w:name w:val="citation-volume"/>
    <w:basedOn w:val="DefaultParagraphFont"/>
    <w:rsid w:val="00724A03"/>
  </w:style>
  <w:style w:type="character" w:customStyle="1" w:styleId="citation-issue">
    <w:name w:val="citation-issue"/>
    <w:basedOn w:val="DefaultParagraphFont"/>
    <w:rsid w:val="00724A03"/>
  </w:style>
  <w:style w:type="character" w:customStyle="1" w:styleId="citation-flpages">
    <w:name w:val="citation-flpages"/>
    <w:basedOn w:val="DefaultParagraphFont"/>
    <w:rsid w:val="00724A03"/>
  </w:style>
  <w:style w:type="character" w:customStyle="1" w:styleId="slug-pub-date">
    <w:name w:val="slug-pub-date"/>
    <w:basedOn w:val="DefaultParagraphFont"/>
    <w:rsid w:val="00724A03"/>
  </w:style>
  <w:style w:type="character" w:customStyle="1" w:styleId="slug-vol">
    <w:name w:val="slug-vol"/>
    <w:basedOn w:val="DefaultParagraphFont"/>
    <w:rsid w:val="00724A03"/>
  </w:style>
  <w:style w:type="character" w:customStyle="1" w:styleId="cit-sep">
    <w:name w:val="cit-sep"/>
    <w:basedOn w:val="DefaultParagraphFont"/>
    <w:rsid w:val="00724A03"/>
  </w:style>
  <w:style w:type="character" w:customStyle="1" w:styleId="slug-pages">
    <w:name w:val="slug-pages"/>
    <w:basedOn w:val="DefaultParagraphFont"/>
    <w:rsid w:val="00724A03"/>
  </w:style>
  <w:style w:type="paragraph" w:styleId="Header">
    <w:name w:val="header"/>
    <w:basedOn w:val="Normal"/>
    <w:link w:val="HeaderChar"/>
    <w:uiPriority w:val="99"/>
    <w:unhideWhenUsed/>
    <w:rsid w:val="00724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A03"/>
    <w:rPr>
      <w:rFonts w:eastAsiaTheme="minorEastAsia"/>
    </w:rPr>
  </w:style>
  <w:style w:type="paragraph" w:styleId="BalloonText">
    <w:name w:val="Balloon Text"/>
    <w:basedOn w:val="Normal"/>
    <w:link w:val="BalloonTextChar"/>
    <w:uiPriority w:val="99"/>
    <w:semiHidden/>
    <w:unhideWhenUsed/>
    <w:rsid w:val="00724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A03"/>
    <w:rPr>
      <w:rFonts w:ascii="Tahoma" w:eastAsiaTheme="minorEastAsia" w:hAnsi="Tahoma" w:cs="Tahoma"/>
      <w:sz w:val="16"/>
      <w:szCs w:val="16"/>
    </w:rPr>
  </w:style>
  <w:style w:type="character" w:styleId="Emphasis">
    <w:name w:val="Emphasis"/>
    <w:basedOn w:val="DefaultParagraphFont"/>
    <w:uiPriority w:val="20"/>
    <w:qFormat/>
    <w:rsid w:val="00724A03"/>
    <w:rPr>
      <w:i/>
      <w:iCs/>
    </w:rPr>
  </w:style>
  <w:style w:type="character" w:customStyle="1" w:styleId="author">
    <w:name w:val="author"/>
    <w:basedOn w:val="DefaultParagraphFont"/>
    <w:rsid w:val="00724A03"/>
  </w:style>
  <w:style w:type="character" w:styleId="CommentReference">
    <w:name w:val="annotation reference"/>
    <w:basedOn w:val="DefaultParagraphFont"/>
    <w:uiPriority w:val="99"/>
    <w:unhideWhenUsed/>
    <w:rsid w:val="00724A03"/>
    <w:rPr>
      <w:sz w:val="16"/>
      <w:szCs w:val="16"/>
    </w:rPr>
  </w:style>
  <w:style w:type="paragraph" w:styleId="CommentText">
    <w:name w:val="annotation text"/>
    <w:basedOn w:val="Normal"/>
    <w:link w:val="CommentTextChar"/>
    <w:uiPriority w:val="99"/>
    <w:unhideWhenUsed/>
    <w:rsid w:val="00724A03"/>
    <w:pPr>
      <w:spacing w:line="240" w:lineRule="auto"/>
    </w:pPr>
    <w:rPr>
      <w:sz w:val="20"/>
      <w:szCs w:val="20"/>
    </w:rPr>
  </w:style>
  <w:style w:type="character" w:customStyle="1" w:styleId="CommentTextChar">
    <w:name w:val="Comment Text Char"/>
    <w:basedOn w:val="DefaultParagraphFont"/>
    <w:link w:val="CommentText"/>
    <w:uiPriority w:val="99"/>
    <w:rsid w:val="00724A03"/>
    <w:rPr>
      <w:rFonts w:eastAsiaTheme="minorEastAsia"/>
      <w:sz w:val="20"/>
      <w:szCs w:val="20"/>
    </w:rPr>
  </w:style>
  <w:style w:type="character" w:customStyle="1" w:styleId="slug-doi2">
    <w:name w:val="slug-doi2"/>
    <w:basedOn w:val="DefaultParagraphFont"/>
    <w:rsid w:val="00724A03"/>
  </w:style>
  <w:style w:type="character" w:customStyle="1" w:styleId="slug-metadata-note3">
    <w:name w:val="slug-metadata-note3"/>
    <w:basedOn w:val="DefaultParagraphFont"/>
    <w:rsid w:val="00724A03"/>
    <w:rPr>
      <w:vanish w:val="0"/>
      <w:webHidden w:val="0"/>
      <w:specVanish w:val="0"/>
    </w:rPr>
  </w:style>
  <w:style w:type="character" w:customStyle="1" w:styleId="cit-sep1">
    <w:name w:val="cit-sep1"/>
    <w:basedOn w:val="DefaultParagraphFont"/>
    <w:rsid w:val="00724A03"/>
    <w:rPr>
      <w:b w:val="0"/>
      <w:bCs w:val="0"/>
    </w:rPr>
  </w:style>
  <w:style w:type="character" w:customStyle="1" w:styleId="slug-pub-date3">
    <w:name w:val="slug-pub-date3"/>
    <w:basedOn w:val="DefaultParagraphFont"/>
    <w:rsid w:val="00724A03"/>
    <w:rPr>
      <w:b w:val="0"/>
      <w:bCs w:val="0"/>
    </w:rPr>
  </w:style>
  <w:style w:type="character" w:customStyle="1" w:styleId="slug-pages3">
    <w:name w:val="slug-pages3"/>
    <w:basedOn w:val="DefaultParagraphFont"/>
    <w:rsid w:val="00724A03"/>
    <w:rPr>
      <w:b w:val="0"/>
      <w:bCs w:val="0"/>
    </w:rPr>
  </w:style>
  <w:style w:type="character" w:customStyle="1" w:styleId="articletitle">
    <w:name w:val="articletitle"/>
    <w:basedOn w:val="DefaultParagraphFont"/>
    <w:rsid w:val="00724A03"/>
  </w:style>
  <w:style w:type="character" w:customStyle="1" w:styleId="journaltitle2">
    <w:name w:val="journaltitle2"/>
    <w:basedOn w:val="DefaultParagraphFont"/>
    <w:rsid w:val="00724A03"/>
    <w:rPr>
      <w:i/>
      <w:iCs/>
    </w:rPr>
  </w:style>
  <w:style w:type="character" w:customStyle="1" w:styleId="pubyear">
    <w:name w:val="pubyear"/>
    <w:basedOn w:val="DefaultParagraphFont"/>
    <w:rsid w:val="00724A03"/>
  </w:style>
  <w:style w:type="character" w:customStyle="1" w:styleId="vol2">
    <w:name w:val="vol2"/>
    <w:basedOn w:val="DefaultParagraphFont"/>
    <w:rsid w:val="00724A03"/>
    <w:rPr>
      <w:b/>
      <w:bCs/>
    </w:rPr>
  </w:style>
  <w:style w:type="character" w:customStyle="1" w:styleId="pagefirst">
    <w:name w:val="pagefirst"/>
    <w:basedOn w:val="DefaultParagraphFont"/>
    <w:rsid w:val="00724A03"/>
  </w:style>
  <w:style w:type="character" w:customStyle="1" w:styleId="pagelast">
    <w:name w:val="pagelast"/>
    <w:basedOn w:val="DefaultParagraphFont"/>
    <w:rsid w:val="00724A03"/>
  </w:style>
  <w:style w:type="paragraph" w:styleId="CommentSubject">
    <w:name w:val="annotation subject"/>
    <w:basedOn w:val="CommentText"/>
    <w:next w:val="CommentText"/>
    <w:link w:val="CommentSubjectChar"/>
    <w:uiPriority w:val="99"/>
    <w:semiHidden/>
    <w:unhideWhenUsed/>
    <w:rsid w:val="00724A03"/>
    <w:rPr>
      <w:b/>
      <w:bCs/>
    </w:rPr>
  </w:style>
  <w:style w:type="character" w:customStyle="1" w:styleId="CommentSubjectChar">
    <w:name w:val="Comment Subject Char"/>
    <w:basedOn w:val="CommentTextChar"/>
    <w:link w:val="CommentSubject"/>
    <w:uiPriority w:val="99"/>
    <w:semiHidden/>
    <w:rsid w:val="00724A03"/>
    <w:rPr>
      <w:rFonts w:eastAsiaTheme="minorEastAsia"/>
      <w:b/>
      <w:bCs/>
      <w:sz w:val="20"/>
      <w:szCs w:val="20"/>
    </w:rPr>
  </w:style>
  <w:style w:type="character" w:customStyle="1" w:styleId="slug-issue">
    <w:name w:val="slug-issue"/>
    <w:basedOn w:val="DefaultParagraphFont"/>
    <w:rsid w:val="00724A03"/>
  </w:style>
  <w:style w:type="character" w:customStyle="1" w:styleId="cit-vol1">
    <w:name w:val="cit-vol1"/>
    <w:basedOn w:val="DefaultParagraphFont"/>
    <w:rsid w:val="00724A03"/>
    <w:rPr>
      <w:b/>
      <w:bCs/>
    </w:rPr>
  </w:style>
  <w:style w:type="character" w:customStyle="1" w:styleId="cit-pub-date">
    <w:name w:val="cit-pub-date"/>
    <w:basedOn w:val="DefaultParagraphFont"/>
    <w:rsid w:val="00724A03"/>
  </w:style>
  <w:style w:type="character" w:customStyle="1" w:styleId="cit-auth2">
    <w:name w:val="cit-auth2"/>
    <w:basedOn w:val="DefaultParagraphFont"/>
    <w:rsid w:val="00724A03"/>
  </w:style>
  <w:style w:type="character" w:customStyle="1" w:styleId="cit-name-surname">
    <w:name w:val="cit-name-surname"/>
    <w:basedOn w:val="DefaultParagraphFont"/>
    <w:rsid w:val="00724A03"/>
  </w:style>
  <w:style w:type="character" w:customStyle="1" w:styleId="cit-name-given-names">
    <w:name w:val="cit-name-given-names"/>
    <w:basedOn w:val="DefaultParagraphFont"/>
    <w:rsid w:val="00724A03"/>
  </w:style>
  <w:style w:type="character" w:customStyle="1" w:styleId="cit-article-title">
    <w:name w:val="cit-article-title"/>
    <w:basedOn w:val="DefaultParagraphFont"/>
    <w:rsid w:val="00724A03"/>
  </w:style>
  <w:style w:type="character" w:customStyle="1" w:styleId="cit-fpage">
    <w:name w:val="cit-fpage"/>
    <w:basedOn w:val="DefaultParagraphFont"/>
    <w:rsid w:val="00724A03"/>
  </w:style>
  <w:style w:type="character" w:customStyle="1" w:styleId="cit-lpage">
    <w:name w:val="cit-lpage"/>
    <w:basedOn w:val="DefaultParagraphFont"/>
    <w:rsid w:val="00724A03"/>
  </w:style>
  <w:style w:type="character" w:customStyle="1" w:styleId="publication-title2">
    <w:name w:val="publication-title2"/>
    <w:basedOn w:val="DefaultParagraphFont"/>
    <w:rsid w:val="00724A03"/>
  </w:style>
  <w:style w:type="character" w:customStyle="1" w:styleId="collapsetext1">
    <w:name w:val="collapsetext1"/>
    <w:basedOn w:val="DefaultParagraphFont"/>
    <w:rsid w:val="00724A03"/>
    <w:rPr>
      <w:sz w:val="24"/>
      <w:szCs w:val="24"/>
      <w:bdr w:val="none" w:sz="0" w:space="0" w:color="auto" w:frame="1"/>
      <w:vertAlign w:val="baseline"/>
    </w:rPr>
  </w:style>
  <w:style w:type="character" w:customStyle="1" w:styleId="expandtext1">
    <w:name w:val="expandtext1"/>
    <w:basedOn w:val="DefaultParagraphFont"/>
    <w:rsid w:val="00724A03"/>
    <w:rPr>
      <w:sz w:val="24"/>
      <w:szCs w:val="24"/>
      <w:bdr w:val="none" w:sz="0" w:space="0" w:color="auto" w:frame="1"/>
      <w:vertAlign w:val="baseline"/>
    </w:rPr>
  </w:style>
  <w:style w:type="character" w:customStyle="1" w:styleId="showinfo1">
    <w:name w:val="showinfo1"/>
    <w:basedOn w:val="DefaultParagraphFont"/>
    <w:rsid w:val="00724A03"/>
    <w:rPr>
      <w:b/>
      <w:bCs/>
      <w:vanish w:val="0"/>
      <w:webHidden w:val="0"/>
      <w:color w:val="316C9D"/>
      <w:sz w:val="17"/>
      <w:szCs w:val="17"/>
      <w:bdr w:val="none" w:sz="0" w:space="0" w:color="auto" w:frame="1"/>
      <w:shd w:val="clear" w:color="auto" w:fill="FFFFFF"/>
      <w:vertAlign w:val="baseline"/>
      <w:specVanish w:val="0"/>
    </w:rPr>
  </w:style>
  <w:style w:type="character" w:customStyle="1" w:styleId="maintitle">
    <w:name w:val="maintitle"/>
    <w:basedOn w:val="DefaultParagraphFont"/>
    <w:rsid w:val="00724A03"/>
  </w:style>
  <w:style w:type="paragraph" w:customStyle="1" w:styleId="articledetails">
    <w:name w:val="articledetails"/>
    <w:basedOn w:val="Normal"/>
    <w:rsid w:val="00724A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724A03"/>
    <w:pPr>
      <w:spacing w:after="0" w:line="240" w:lineRule="auto"/>
    </w:pPr>
    <w:rPr>
      <w:rFonts w:eastAsiaTheme="minorEastAsia"/>
    </w:rPr>
  </w:style>
  <w:style w:type="character" w:styleId="LineNumber">
    <w:name w:val="line number"/>
    <w:basedOn w:val="DefaultParagraphFont"/>
    <w:uiPriority w:val="99"/>
    <w:semiHidden/>
    <w:unhideWhenUsed/>
    <w:rsid w:val="00724A03"/>
  </w:style>
  <w:style w:type="character" w:customStyle="1" w:styleId="closebtn1">
    <w:name w:val="closebtn1"/>
    <w:basedOn w:val="DefaultParagraphFont"/>
    <w:rsid w:val="00724A03"/>
    <w:rPr>
      <w:b/>
      <w:bCs/>
      <w:strike w:val="0"/>
      <w:dstrike w:val="0"/>
      <w:color w:val="333333"/>
      <w:sz w:val="17"/>
      <w:szCs w:val="17"/>
      <w:u w:val="none"/>
      <w:effect w:val="none"/>
      <w:bdr w:val="single" w:sz="12" w:space="4" w:color="AAAAAA" w:frame="1"/>
      <w:shd w:val="clear" w:color="auto" w:fill="FFFFFF"/>
    </w:rPr>
  </w:style>
  <w:style w:type="paragraph" w:styleId="Footer">
    <w:name w:val="footer"/>
    <w:basedOn w:val="Normal"/>
    <w:link w:val="FooterChar"/>
    <w:uiPriority w:val="99"/>
    <w:unhideWhenUsed/>
    <w:rsid w:val="00724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A0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library.wiley.com/doi/10.1111/imj.12272/abstract" TargetMode="External"/><Relationship Id="rId18" Type="http://schemas.openxmlformats.org/officeDocument/2006/relationships/hyperlink" Target="https://www.ecco-ibd.eu/publications/congress-abstract-s/abstracts-2011/category/nurses-presentationsnurses-poster-presentations.html" TargetMode="External"/><Relationship Id="rId26" Type="http://schemas.openxmlformats.org/officeDocument/2006/relationships/hyperlink" Target="http://gut.bmj.com/search?author1=P+Kumar&amp;sortspec=date&amp;submit=Submit" TargetMode="External"/><Relationship Id="rId39" Type="http://schemas.openxmlformats.org/officeDocument/2006/relationships/hyperlink" Target="http://www.sciencedirect.com/science/article/pii/S1873994613004522" TargetMode="External"/><Relationship Id="rId21" Type="http://schemas.openxmlformats.org/officeDocument/2006/relationships/hyperlink" Target="http://www.abs.gov.au/ausstats/abs@.nsf/Lookup/by%20Subject/1301.0~2012~Main%20Features~Higher%20education~107" TargetMode="External"/><Relationship Id="rId34" Type="http://schemas.openxmlformats.org/officeDocument/2006/relationships/hyperlink" Target="http://dx.doi.org/10.1016/j.crohns.2009.10.001" TargetMode="External"/><Relationship Id="rId42" Type="http://schemas.openxmlformats.org/officeDocument/2006/relationships/hyperlink" Target="http://www.ncbi.nlm.nih.gov/pubmed?term=Sebastian%20S%5BAuthor%5D&amp;cauthor=true&amp;cauthor_uid=22398082" TargetMode="External"/><Relationship Id="rId47" Type="http://schemas.openxmlformats.org/officeDocument/2006/relationships/hyperlink" Target="http://www.ncbi.nlm.nih.gov/pubmed/?term=Heyman%20MB%5Bauth%5D" TargetMode="External"/><Relationship Id="rId50" Type="http://schemas.openxmlformats.org/officeDocument/2006/relationships/hyperlink" Target="http://www.sciencedirect.com/science/article/pii/S0399832008002054" TargetMode="External"/><Relationship Id="rId55" Type="http://schemas.openxmlformats.org/officeDocument/2006/relationships/theme" Target="theme/theme1.xml"/><Relationship Id="rId7" Type="http://schemas.openxmlformats.org/officeDocument/2006/relationships/hyperlink" Target="javascript:void(0);" TargetMode="External"/><Relationship Id="rId12" Type="http://schemas.openxmlformats.org/officeDocument/2006/relationships/hyperlink" Target="https://www.chf.org.au/pdfs/ahc/ahc-2004-3-transition-care-young-people.pdf" TargetMode="External"/><Relationship Id="rId17" Type="http://schemas.openxmlformats.org/officeDocument/2006/relationships/hyperlink" Target="http://dx.doi.org/10.1016/j.ijcard.2007.02.023" TargetMode="External"/><Relationship Id="rId25" Type="http://schemas.openxmlformats.org/officeDocument/2006/relationships/hyperlink" Target="http://gut.bmj.com/search?author1=D+Ashok&amp;sortspec=date&amp;submit=Submit" TargetMode="External"/><Relationship Id="rId33" Type="http://schemas.openxmlformats.org/officeDocument/2006/relationships/hyperlink" Target="http://www.sciencedirect.com/science/journal/18739946" TargetMode="External"/><Relationship Id="rId38" Type="http://schemas.openxmlformats.org/officeDocument/2006/relationships/hyperlink" Target="http://onlinelibrary.wiley.com/doi/10.1002/ibd.v15:5/issuetoc" TargetMode="External"/><Relationship Id="rId46" Type="http://schemas.openxmlformats.org/officeDocument/2006/relationships/hyperlink" Target="http://www.ncbi.nlm.nih.gov/pubmed/?term=Leung%20Y%5Bauth%5D" TargetMode="External"/><Relationship Id="rId2" Type="http://schemas.openxmlformats.org/officeDocument/2006/relationships/styles" Target="styles.xml"/><Relationship Id="rId16" Type="http://schemas.openxmlformats.org/officeDocument/2006/relationships/hyperlink" Target="http://www.sciencedirect.com/science/article/pii/S0167527307005104" TargetMode="External"/><Relationship Id="rId20" Type="http://schemas.openxmlformats.org/officeDocument/2006/relationships/hyperlink" Target="http://www.abs.gov.au/AUSSTATS/abs@.nsf/DetailsPage/2033.0.55.0012011?OpenDocument" TargetMode="External"/><Relationship Id="rId29" Type="http://schemas.openxmlformats.org/officeDocument/2006/relationships/hyperlink" Target="http://www.latrobe.edu.au/arcshs/downloads/arcshs-research-publications/secondary_students_and_sexual_health_2002_summary.pdf" TargetMode="External"/><Relationship Id="rId41" Type="http://schemas.openxmlformats.org/officeDocument/2006/relationships/hyperlink" Target="http://www.sciencedirect.com/science/journal/18739946/8/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dx.doi.org/10.1016/1054-139X(93)90143-D" TargetMode="External"/><Relationship Id="rId24" Type="http://schemas.openxmlformats.org/officeDocument/2006/relationships/hyperlink" Target="http://gut.bmj.com/search?author1=R+Cole&amp;sortspec=date&amp;submit=Submit" TargetMode="External"/><Relationship Id="rId32" Type="http://schemas.openxmlformats.org/officeDocument/2006/relationships/hyperlink" Target="http://www.sciencedirect.com/science/article/pii/S1873994609001068" TargetMode="External"/><Relationship Id="rId37" Type="http://schemas.openxmlformats.org/officeDocument/2006/relationships/hyperlink" Target="http://www.sciencedirect.com/science/article/pii/S1873994609001068" TargetMode="External"/><Relationship Id="rId40" Type="http://schemas.openxmlformats.org/officeDocument/2006/relationships/hyperlink" Target="http://www.sciencedirect.com/science/journal/18739946" TargetMode="External"/><Relationship Id="rId45" Type="http://schemas.openxmlformats.org/officeDocument/2006/relationships/hyperlink" Target="http://www.ncbi.nlm.nih.gov/pubmed/22398082" TargetMode="External"/><Relationship Id="rId53" Type="http://schemas.openxmlformats.org/officeDocument/2006/relationships/hyperlink" Target="http://www.peoplepulse.com.au/Survey-Response-Rates.htm" TargetMode="External"/><Relationship Id="rId5" Type="http://schemas.openxmlformats.org/officeDocument/2006/relationships/webSettings" Target="webSettings.xml"/><Relationship Id="rId15" Type="http://schemas.openxmlformats.org/officeDocument/2006/relationships/hyperlink" Target="http://www.sciencedirect.com/science/article/pii/S0167527307005104" TargetMode="External"/><Relationship Id="rId23" Type="http://schemas.openxmlformats.org/officeDocument/2006/relationships/hyperlink" Target="http://www.abs.gov.au/AUSSTATS/abs@.nsf/2f762f95845417aeca25706c00834efa/40070b718b1c9acfca256e9e0028808c!OpenDocument" TargetMode="External"/><Relationship Id="rId28" Type="http://schemas.openxmlformats.org/officeDocument/2006/relationships/hyperlink" Target="http://gut.bmj.com/search?author1=S+Sebastian&amp;sortspec=date&amp;submit=Submit" TargetMode="External"/><Relationship Id="rId36" Type="http://schemas.openxmlformats.org/officeDocument/2006/relationships/hyperlink" Target="http://www.sciencedirect.com/science/article/pii/S1873994609001068" TargetMode="External"/><Relationship Id="rId49" Type="http://schemas.openxmlformats.org/officeDocument/2006/relationships/hyperlink" Target="http://www.sciencedirect.com/science/article/pii/S0399832008002054" TargetMode="External"/><Relationship Id="rId10" Type="http://schemas.openxmlformats.org/officeDocument/2006/relationships/hyperlink" Target="http://www.jahonline.org/action/doSearch?searchType=authorLookUp&amp;author=Slap,%20Gail%20B.&amp;prod=HA" TargetMode="External"/><Relationship Id="rId19" Type="http://schemas.openxmlformats.org/officeDocument/2006/relationships/hyperlink" Target="http://www.doctorconnect.gov.au/internet/otd/publishing.nsf/Content/locator" TargetMode="External"/><Relationship Id="rId31" Type="http://schemas.openxmlformats.org/officeDocument/2006/relationships/hyperlink" Target="http://www.sciencedirect.com/science/article/pii/S1873994609001068" TargetMode="External"/><Relationship Id="rId44" Type="http://schemas.openxmlformats.org/officeDocument/2006/relationships/hyperlink" Target="http://www.ncbi.nlm.nih.gov/pubmed?term=McCartney%20S%5BAuthor%5D&amp;cauthor=true&amp;cauthor_uid=22398082" TargetMode="External"/><Relationship Id="rId52" Type="http://schemas.openxmlformats.org/officeDocument/2006/relationships/hyperlink" Target="http://dx.doi.org/10.1016/j.gcb.2008.01.044"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onlinelibrary.wiley.com/doi/10.1111/imj.2013.43.issue-11/issuetoc" TargetMode="External"/><Relationship Id="rId22" Type="http://schemas.openxmlformats.org/officeDocument/2006/relationships/hyperlink" Target="http://www.abs.gov.au/ausstats/abs@.nsf/Lookup/by%20Subject/1301.0~2012~Main%20Features~Higher%20education~107" TargetMode="External"/><Relationship Id="rId27" Type="http://schemas.openxmlformats.org/officeDocument/2006/relationships/hyperlink" Target="http://gut.bmj.com/search?author1=A+Razack&amp;sortspec=date&amp;submit=Submit" TargetMode="External"/><Relationship Id="rId30" Type="http://schemas.openxmlformats.org/officeDocument/2006/relationships/hyperlink" Target="http://www.sciencedirect.com/science/article/pii/S1873994609001068" TargetMode="External"/><Relationship Id="rId35" Type="http://schemas.openxmlformats.org/officeDocument/2006/relationships/hyperlink" Target="http://www.sciencedirect.com/science/article/pii/S1873994609001068" TargetMode="External"/><Relationship Id="rId43" Type="http://schemas.openxmlformats.org/officeDocument/2006/relationships/hyperlink" Target="http://www.ncbi.nlm.nih.gov/pubmed?term=Jenkins%20H%5BAuthor%5D&amp;cauthor=true&amp;cauthor_uid=22398082" TargetMode="External"/><Relationship Id="rId48" Type="http://schemas.openxmlformats.org/officeDocument/2006/relationships/hyperlink" Target="http://www.ncbi.nlm.nih.gov/entrez/eutils/elink.fcgi?dbfrom=pubmed&amp;retmode=ref&amp;cmd=prlinks&amp;id=21910179" TargetMode="External"/><Relationship Id="rId8" Type="http://schemas.openxmlformats.org/officeDocument/2006/relationships/hyperlink" Target="javascript:void(0);" TargetMode="External"/><Relationship Id="rId51" Type="http://schemas.openxmlformats.org/officeDocument/2006/relationships/hyperlink" Target="http://www.sciencedirect.com/science/article/pii/S0399832008002054"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6945</Words>
  <Characters>39591</Characters>
  <Application>Microsoft Office Word</Application>
  <DocSecurity>0</DocSecurity>
  <Lines>329</Lines>
  <Paragraphs>92</Paragraphs>
  <ScaleCrop>false</ScaleCrop>
  <Company/>
  <LinksUpToDate>false</LinksUpToDate>
  <CharactersWithSpaces>46444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4</cp:revision>
  <dcterms:created xsi:type="dcterms:W3CDTF">2015-11-12T02:50:00Z</dcterms:created>
  <dcterms:modified xsi:type="dcterms:W3CDTF">2015-11-12T22:29:00Z</dcterms:modified>
</cp:coreProperties>
</file>