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57E4C" w14:textId="77777777" w:rsidR="00B34061" w:rsidRPr="00F667C4" w:rsidRDefault="00A70B0B" w:rsidP="00B34061">
      <w:pPr>
        <w:jc w:val="center"/>
        <w:rPr>
          <w:rFonts w:cs="Arial"/>
          <w:b/>
          <w:sz w:val="36"/>
          <w:szCs w:val="36"/>
        </w:rPr>
      </w:pPr>
      <w:bookmarkStart w:id="0" w:name="OLE_LINK3"/>
      <w:r w:rsidRPr="00F667C4">
        <w:rPr>
          <w:rFonts w:cs="Arial"/>
          <w:b/>
          <w:sz w:val="36"/>
          <w:szCs w:val="36"/>
        </w:rPr>
        <w:t xml:space="preserve">FLUIDS IN CIRRHOSIS STUDY: A </w:t>
      </w:r>
      <w:bookmarkEnd w:id="0"/>
      <w:r w:rsidR="009C786B">
        <w:rPr>
          <w:rFonts w:cs="Arial"/>
          <w:b/>
          <w:sz w:val="36"/>
          <w:szCs w:val="36"/>
        </w:rPr>
        <w:t>Prospective evaluation of fluid management in cirrhotic patients admitted to ICU</w:t>
      </w:r>
    </w:p>
    <w:p w14:paraId="51BB1E6C" w14:textId="77777777" w:rsidR="00892F12" w:rsidRPr="00F667C4" w:rsidRDefault="00B34061" w:rsidP="00B34061">
      <w:pPr>
        <w:jc w:val="center"/>
        <w:rPr>
          <w:rFonts w:cs="Arial"/>
          <w:b/>
          <w:i/>
          <w:sz w:val="28"/>
          <w:szCs w:val="28"/>
        </w:rPr>
      </w:pPr>
      <w:r w:rsidRPr="00F667C4">
        <w:rPr>
          <w:rFonts w:cs="Arial"/>
          <w:b/>
          <w:i/>
          <w:sz w:val="28"/>
          <w:szCs w:val="28"/>
        </w:rPr>
        <w:t xml:space="preserve">Short title: </w:t>
      </w:r>
    </w:p>
    <w:p w14:paraId="128AF5E5" w14:textId="77777777" w:rsidR="00B34061" w:rsidRPr="00F667C4" w:rsidRDefault="00A70B0B" w:rsidP="00B34061">
      <w:pPr>
        <w:jc w:val="center"/>
        <w:rPr>
          <w:rFonts w:cs="Arial"/>
          <w:b/>
          <w:sz w:val="28"/>
          <w:szCs w:val="28"/>
        </w:rPr>
      </w:pPr>
      <w:r w:rsidRPr="00F667C4">
        <w:rPr>
          <w:sz w:val="28"/>
          <w:szCs w:val="28"/>
        </w:rPr>
        <w:t>FLIC: Fluids in Cirrhosis Study</w:t>
      </w:r>
    </w:p>
    <w:p w14:paraId="780811CD" w14:textId="769439BE" w:rsidR="00B34061" w:rsidRPr="00F667C4" w:rsidRDefault="00B34061" w:rsidP="00B34061">
      <w:pPr>
        <w:jc w:val="center"/>
        <w:rPr>
          <w:rFonts w:cs="Arial"/>
          <w:b/>
          <w:sz w:val="28"/>
          <w:szCs w:val="28"/>
        </w:rPr>
      </w:pPr>
      <w:r w:rsidRPr="00F667C4">
        <w:rPr>
          <w:rFonts w:cs="Arial"/>
          <w:b/>
          <w:sz w:val="28"/>
          <w:szCs w:val="28"/>
        </w:rPr>
        <w:t>Protocol Version 1.</w:t>
      </w:r>
      <w:r w:rsidR="00DB65AB">
        <w:rPr>
          <w:rFonts w:cs="Arial"/>
          <w:b/>
          <w:sz w:val="28"/>
          <w:szCs w:val="28"/>
        </w:rPr>
        <w:t>2</w:t>
      </w:r>
      <w:r w:rsidR="002E4F89" w:rsidRPr="00F667C4">
        <w:rPr>
          <w:rFonts w:cs="Arial"/>
          <w:b/>
          <w:sz w:val="28"/>
          <w:szCs w:val="28"/>
        </w:rPr>
        <w:t>, d</w:t>
      </w:r>
      <w:r w:rsidRPr="00F667C4">
        <w:rPr>
          <w:rFonts w:cs="Arial"/>
          <w:b/>
          <w:sz w:val="28"/>
          <w:szCs w:val="28"/>
        </w:rPr>
        <w:t xml:space="preserve">ate: </w:t>
      </w:r>
      <w:r w:rsidR="00DC21C1">
        <w:rPr>
          <w:rFonts w:cs="Arial"/>
          <w:b/>
          <w:sz w:val="28"/>
          <w:szCs w:val="28"/>
        </w:rPr>
        <w:t>2</w:t>
      </w:r>
      <w:r w:rsidR="00DC21C1" w:rsidRPr="00DC21C1">
        <w:rPr>
          <w:rFonts w:cs="Arial"/>
          <w:b/>
          <w:sz w:val="28"/>
          <w:szCs w:val="28"/>
          <w:vertAlign w:val="superscript"/>
        </w:rPr>
        <w:t>nd</w:t>
      </w:r>
      <w:r w:rsidR="00DC21C1">
        <w:rPr>
          <w:rFonts w:cs="Arial"/>
          <w:b/>
          <w:sz w:val="28"/>
          <w:szCs w:val="28"/>
        </w:rPr>
        <w:t xml:space="preserve"> </w:t>
      </w:r>
      <w:proofErr w:type="gramStart"/>
      <w:r w:rsidR="00DC21C1">
        <w:rPr>
          <w:rFonts w:cs="Arial"/>
          <w:b/>
          <w:sz w:val="28"/>
          <w:szCs w:val="28"/>
        </w:rPr>
        <w:t>November</w:t>
      </w:r>
      <w:r w:rsidR="00A27D31" w:rsidRPr="00F667C4">
        <w:rPr>
          <w:rFonts w:cs="Arial"/>
          <w:b/>
          <w:sz w:val="28"/>
          <w:szCs w:val="28"/>
        </w:rPr>
        <w:t>,</w:t>
      </w:r>
      <w:proofErr w:type="gramEnd"/>
      <w:r w:rsidR="00A27D31" w:rsidRPr="00F667C4">
        <w:rPr>
          <w:rFonts w:cs="Arial"/>
          <w:b/>
          <w:sz w:val="28"/>
          <w:szCs w:val="28"/>
        </w:rPr>
        <w:t xml:space="preserve"> 201</w:t>
      </w:r>
      <w:r w:rsidR="00DC21C1">
        <w:rPr>
          <w:rFonts w:cs="Arial"/>
          <w:b/>
          <w:sz w:val="28"/>
          <w:szCs w:val="28"/>
        </w:rPr>
        <w:t>4</w:t>
      </w:r>
      <w:bookmarkStart w:id="1" w:name="_GoBack"/>
      <w:bookmarkEnd w:id="1"/>
    </w:p>
    <w:p w14:paraId="689FEDD7" w14:textId="77777777" w:rsidR="00B34061" w:rsidRPr="00F667C4" w:rsidRDefault="00B34061" w:rsidP="00B34061">
      <w:pPr>
        <w:pStyle w:val="Style1"/>
        <w:numPr>
          <w:ilvl w:val="0"/>
          <w:numId w:val="0"/>
        </w:numPr>
        <w:tabs>
          <w:tab w:val="left" w:pos="720"/>
        </w:tabs>
        <w:spacing w:line="360" w:lineRule="auto"/>
        <w:rPr>
          <w:rFonts w:asciiTheme="minorHAnsi" w:hAnsiTheme="minorHAnsi" w:cs="Arial"/>
          <w:szCs w:val="28"/>
        </w:rPr>
      </w:pPr>
      <w:r w:rsidRPr="00F667C4">
        <w:rPr>
          <w:rFonts w:asciiTheme="minorHAnsi" w:hAnsiTheme="minorHAnsi" w:cs="Arial"/>
          <w:szCs w:val="28"/>
        </w:rPr>
        <w:t>Investigators:</w:t>
      </w:r>
    </w:p>
    <w:p w14:paraId="5A74416C" w14:textId="77777777" w:rsidR="00A70B0B" w:rsidRPr="00F667C4" w:rsidRDefault="00A70B0B" w:rsidP="00F258BE">
      <w:pPr>
        <w:rPr>
          <w:rFonts w:cs="Arial"/>
          <w:sz w:val="28"/>
          <w:szCs w:val="28"/>
        </w:rPr>
      </w:pPr>
      <w:r w:rsidRPr="00F667C4">
        <w:rPr>
          <w:rFonts w:cs="Arial"/>
          <w:sz w:val="28"/>
          <w:szCs w:val="28"/>
        </w:rPr>
        <w:t>Prof Rinaldo Bellomo</w:t>
      </w:r>
    </w:p>
    <w:p w14:paraId="38FEB0CA" w14:textId="77777777" w:rsidR="00996AFE" w:rsidRPr="00F667C4" w:rsidRDefault="00996AFE" w:rsidP="00F258BE">
      <w:pPr>
        <w:rPr>
          <w:rFonts w:cs="Arial"/>
          <w:sz w:val="28"/>
          <w:szCs w:val="28"/>
        </w:rPr>
      </w:pPr>
      <w:r w:rsidRPr="00F667C4">
        <w:rPr>
          <w:rFonts w:cs="Arial"/>
          <w:sz w:val="28"/>
          <w:szCs w:val="28"/>
        </w:rPr>
        <w:t xml:space="preserve">Dr </w:t>
      </w:r>
      <w:r w:rsidR="00A70B0B" w:rsidRPr="00F667C4">
        <w:rPr>
          <w:rFonts w:cs="Arial"/>
          <w:sz w:val="28"/>
          <w:szCs w:val="28"/>
        </w:rPr>
        <w:t>Stephen Warrillow</w:t>
      </w:r>
    </w:p>
    <w:p w14:paraId="1DD10615" w14:textId="77777777" w:rsidR="00CF067F" w:rsidRPr="00F667C4" w:rsidRDefault="009C786B" w:rsidP="00F258BE">
      <w:pPr>
        <w:rPr>
          <w:rFonts w:cs="Arial"/>
          <w:sz w:val="28"/>
          <w:szCs w:val="28"/>
        </w:rPr>
      </w:pPr>
      <w:r>
        <w:rPr>
          <w:rFonts w:cs="Arial"/>
          <w:sz w:val="28"/>
          <w:szCs w:val="28"/>
        </w:rPr>
        <w:t>Prof</w:t>
      </w:r>
      <w:r w:rsidR="00CF067F" w:rsidRPr="00F667C4">
        <w:rPr>
          <w:rFonts w:cs="Arial"/>
          <w:sz w:val="28"/>
          <w:szCs w:val="28"/>
        </w:rPr>
        <w:t xml:space="preserve"> Peter Angus</w:t>
      </w:r>
    </w:p>
    <w:p w14:paraId="76E31F27" w14:textId="77777777" w:rsidR="00CF067F" w:rsidRDefault="009C786B" w:rsidP="00F258BE">
      <w:pPr>
        <w:rPr>
          <w:rFonts w:cs="Arial"/>
          <w:sz w:val="28"/>
          <w:szCs w:val="28"/>
        </w:rPr>
      </w:pPr>
      <w:r>
        <w:rPr>
          <w:rFonts w:cs="Arial"/>
          <w:sz w:val="28"/>
          <w:szCs w:val="28"/>
        </w:rPr>
        <w:t>A/Prof</w:t>
      </w:r>
      <w:r w:rsidR="00CF067F" w:rsidRPr="00F667C4">
        <w:rPr>
          <w:rFonts w:cs="Arial"/>
          <w:sz w:val="28"/>
          <w:szCs w:val="28"/>
        </w:rPr>
        <w:t xml:space="preserve"> Paul </w:t>
      </w:r>
      <w:proofErr w:type="spellStart"/>
      <w:r w:rsidR="00CF067F" w:rsidRPr="00F667C4">
        <w:rPr>
          <w:rFonts w:cs="Arial"/>
          <w:sz w:val="28"/>
          <w:szCs w:val="28"/>
        </w:rPr>
        <w:t>Gow</w:t>
      </w:r>
      <w:proofErr w:type="spellEnd"/>
    </w:p>
    <w:p w14:paraId="022F1EF9" w14:textId="77777777" w:rsidR="003928A3" w:rsidRPr="00F667C4" w:rsidRDefault="003928A3" w:rsidP="00F258BE">
      <w:pPr>
        <w:rPr>
          <w:rFonts w:cs="Arial"/>
          <w:sz w:val="28"/>
          <w:szCs w:val="28"/>
        </w:rPr>
      </w:pPr>
      <w:r>
        <w:rPr>
          <w:rFonts w:cs="Arial"/>
          <w:sz w:val="28"/>
          <w:szCs w:val="28"/>
        </w:rPr>
        <w:t>A/Prof Andrew Hilton</w:t>
      </w:r>
    </w:p>
    <w:p w14:paraId="64C3D70D" w14:textId="77777777" w:rsidR="002E4F89" w:rsidRPr="00F667C4" w:rsidRDefault="002E4F89" w:rsidP="00B34061">
      <w:pPr>
        <w:spacing w:line="360" w:lineRule="auto"/>
        <w:rPr>
          <w:rFonts w:cs="Arial"/>
          <w:b/>
          <w:sz w:val="28"/>
          <w:szCs w:val="28"/>
        </w:rPr>
      </w:pPr>
    </w:p>
    <w:p w14:paraId="481DE817" w14:textId="77777777" w:rsidR="00B34061" w:rsidRPr="00F667C4" w:rsidRDefault="00B34061" w:rsidP="00B34061">
      <w:pPr>
        <w:spacing w:line="360" w:lineRule="auto"/>
        <w:rPr>
          <w:rFonts w:cs="Arial"/>
          <w:b/>
          <w:sz w:val="28"/>
          <w:szCs w:val="28"/>
        </w:rPr>
      </w:pPr>
      <w:r w:rsidRPr="00F667C4">
        <w:rPr>
          <w:rFonts w:cs="Arial"/>
          <w:b/>
          <w:sz w:val="28"/>
          <w:szCs w:val="28"/>
        </w:rPr>
        <w:t>Principal Investigator:</w:t>
      </w:r>
    </w:p>
    <w:p w14:paraId="3E5D8715" w14:textId="77777777" w:rsidR="00B34061" w:rsidRPr="00F667C4" w:rsidRDefault="00B34061" w:rsidP="00B34061">
      <w:pPr>
        <w:pStyle w:val="E-mailSignature"/>
        <w:spacing w:line="360" w:lineRule="auto"/>
        <w:rPr>
          <w:rFonts w:asciiTheme="minorHAnsi" w:hAnsiTheme="minorHAnsi" w:cs="Arial"/>
          <w:bCs/>
          <w:sz w:val="28"/>
          <w:szCs w:val="28"/>
          <w:lang w:val="en-US"/>
        </w:rPr>
      </w:pPr>
      <w:r w:rsidRPr="00F667C4">
        <w:rPr>
          <w:rFonts w:asciiTheme="minorHAnsi" w:hAnsiTheme="minorHAnsi" w:cs="Arial"/>
          <w:bCs/>
          <w:sz w:val="28"/>
          <w:szCs w:val="28"/>
          <w:lang w:val="en-US"/>
        </w:rPr>
        <w:t>Professor Rinaldo Bellomo</w:t>
      </w:r>
    </w:p>
    <w:p w14:paraId="25140A78" w14:textId="77777777" w:rsidR="00B34061" w:rsidRPr="00F667C4" w:rsidRDefault="00B34061" w:rsidP="00B34061">
      <w:pPr>
        <w:pStyle w:val="E-mailSignature"/>
        <w:spacing w:line="360" w:lineRule="auto"/>
        <w:rPr>
          <w:rFonts w:asciiTheme="minorHAnsi" w:hAnsiTheme="minorHAnsi" w:cs="Arial"/>
          <w:sz w:val="28"/>
          <w:szCs w:val="28"/>
          <w:lang w:val="en-US"/>
        </w:rPr>
      </w:pPr>
    </w:p>
    <w:p w14:paraId="0CE26F45" w14:textId="77777777" w:rsidR="00B34061" w:rsidRPr="00F667C4" w:rsidRDefault="00B34061" w:rsidP="00B34061">
      <w:pPr>
        <w:pStyle w:val="E-mailSignature"/>
        <w:spacing w:line="360" w:lineRule="auto"/>
        <w:rPr>
          <w:rFonts w:asciiTheme="minorHAnsi" w:hAnsiTheme="minorHAnsi" w:cs="Arial"/>
          <w:sz w:val="28"/>
          <w:szCs w:val="28"/>
          <w:lang w:val="en-US"/>
        </w:rPr>
      </w:pPr>
      <w:r w:rsidRPr="00F667C4">
        <w:rPr>
          <w:rFonts w:asciiTheme="minorHAnsi" w:hAnsiTheme="minorHAnsi" w:cs="Arial"/>
          <w:b/>
          <w:sz w:val="28"/>
          <w:szCs w:val="28"/>
          <w:lang w:val="en-US"/>
        </w:rPr>
        <w:t>Address</w:t>
      </w:r>
      <w:r w:rsidR="00F3196A" w:rsidRPr="00F667C4">
        <w:rPr>
          <w:rFonts w:asciiTheme="minorHAnsi" w:hAnsiTheme="minorHAnsi" w:cs="Arial"/>
          <w:b/>
          <w:sz w:val="28"/>
          <w:szCs w:val="28"/>
          <w:lang w:val="en-US"/>
        </w:rPr>
        <w:t>/contact details</w:t>
      </w:r>
      <w:r w:rsidRPr="00F667C4">
        <w:rPr>
          <w:rFonts w:asciiTheme="minorHAnsi" w:hAnsiTheme="minorHAnsi" w:cs="Arial"/>
          <w:b/>
          <w:sz w:val="28"/>
          <w:szCs w:val="28"/>
          <w:lang w:val="en-US"/>
        </w:rPr>
        <w:t>:</w:t>
      </w:r>
    </w:p>
    <w:p w14:paraId="65D35D17" w14:textId="77777777" w:rsidR="00B34061" w:rsidRPr="00F667C4" w:rsidRDefault="00B34061" w:rsidP="00B34061">
      <w:pPr>
        <w:pStyle w:val="E-mailSignature"/>
        <w:spacing w:line="360" w:lineRule="auto"/>
        <w:rPr>
          <w:rFonts w:asciiTheme="minorHAnsi" w:hAnsiTheme="minorHAnsi" w:cs="Arial"/>
          <w:sz w:val="28"/>
          <w:szCs w:val="28"/>
          <w:lang w:val="en-US"/>
        </w:rPr>
      </w:pPr>
      <w:r w:rsidRPr="00F667C4">
        <w:rPr>
          <w:rFonts w:asciiTheme="minorHAnsi" w:hAnsiTheme="minorHAnsi" w:cs="Arial"/>
          <w:sz w:val="28"/>
          <w:szCs w:val="28"/>
          <w:lang w:val="en-US"/>
        </w:rPr>
        <w:t>Professor Rinaldo Bellomo</w:t>
      </w:r>
    </w:p>
    <w:p w14:paraId="78A72FF1" w14:textId="77777777" w:rsidR="00B34061" w:rsidRPr="00F667C4" w:rsidRDefault="00B34061" w:rsidP="00B34061">
      <w:pPr>
        <w:pStyle w:val="E-mailSignature"/>
        <w:spacing w:line="360" w:lineRule="auto"/>
        <w:rPr>
          <w:rFonts w:asciiTheme="minorHAnsi" w:hAnsiTheme="minorHAnsi" w:cs="Arial"/>
          <w:sz w:val="28"/>
          <w:szCs w:val="28"/>
          <w:lang w:val="en-US"/>
        </w:rPr>
      </w:pPr>
      <w:r w:rsidRPr="00F667C4">
        <w:rPr>
          <w:rFonts w:asciiTheme="minorHAnsi" w:hAnsiTheme="minorHAnsi" w:cs="Arial"/>
          <w:sz w:val="28"/>
          <w:szCs w:val="28"/>
          <w:lang w:val="en-US"/>
        </w:rPr>
        <w:t>Intensive Care Unit, Level 2 Austin Tower</w:t>
      </w:r>
    </w:p>
    <w:p w14:paraId="40E722AB" w14:textId="77777777" w:rsidR="00B34061" w:rsidRPr="00F667C4" w:rsidRDefault="00B34061" w:rsidP="00B34061">
      <w:pPr>
        <w:pStyle w:val="E-mailSignature"/>
        <w:spacing w:line="360" w:lineRule="auto"/>
        <w:rPr>
          <w:rFonts w:asciiTheme="minorHAnsi" w:hAnsiTheme="minorHAnsi" w:cs="Arial"/>
          <w:sz w:val="28"/>
          <w:szCs w:val="28"/>
          <w:lang w:val="en-US"/>
        </w:rPr>
      </w:pPr>
      <w:r w:rsidRPr="00F667C4">
        <w:rPr>
          <w:rFonts w:asciiTheme="minorHAnsi" w:hAnsiTheme="minorHAnsi" w:cs="Arial"/>
          <w:sz w:val="28"/>
          <w:szCs w:val="28"/>
          <w:lang w:val="en-US"/>
        </w:rPr>
        <w:t>Austin Hospital</w:t>
      </w:r>
    </w:p>
    <w:p w14:paraId="7E29C62B" w14:textId="77777777" w:rsidR="00B34061" w:rsidRPr="00F667C4" w:rsidRDefault="00B34061" w:rsidP="00B34061">
      <w:pPr>
        <w:pStyle w:val="E-mailSignature"/>
        <w:spacing w:line="360" w:lineRule="auto"/>
        <w:rPr>
          <w:rFonts w:asciiTheme="minorHAnsi" w:hAnsiTheme="minorHAnsi" w:cs="Arial"/>
          <w:sz w:val="28"/>
          <w:szCs w:val="28"/>
          <w:lang w:val="en-US"/>
        </w:rPr>
      </w:pPr>
      <w:r w:rsidRPr="00F667C4">
        <w:rPr>
          <w:rFonts w:asciiTheme="minorHAnsi" w:hAnsiTheme="minorHAnsi" w:cs="Arial"/>
          <w:sz w:val="28"/>
          <w:szCs w:val="28"/>
          <w:lang w:val="en-US"/>
        </w:rPr>
        <w:t>Heidelberg, Victoria 3084</w:t>
      </w:r>
    </w:p>
    <w:p w14:paraId="23A46DD6" w14:textId="77777777" w:rsidR="00B34061" w:rsidRPr="00F667C4" w:rsidRDefault="00B34061" w:rsidP="00B34061">
      <w:pPr>
        <w:pStyle w:val="E-mailSignature"/>
        <w:spacing w:line="360" w:lineRule="auto"/>
        <w:rPr>
          <w:rFonts w:asciiTheme="minorHAnsi" w:hAnsiTheme="minorHAnsi" w:cs="Arial"/>
          <w:sz w:val="28"/>
          <w:szCs w:val="28"/>
          <w:lang w:val="en-US"/>
        </w:rPr>
      </w:pPr>
      <w:r w:rsidRPr="00F667C4">
        <w:rPr>
          <w:rFonts w:asciiTheme="minorHAnsi" w:hAnsiTheme="minorHAnsi" w:cs="Arial"/>
          <w:sz w:val="28"/>
          <w:szCs w:val="28"/>
          <w:lang w:val="en-US"/>
        </w:rPr>
        <w:t xml:space="preserve">Email: </w:t>
      </w:r>
      <w:r w:rsidRPr="00F667C4">
        <w:rPr>
          <w:rFonts w:asciiTheme="minorHAnsi" w:hAnsiTheme="minorHAnsi" w:cs="Arial"/>
          <w:sz w:val="28"/>
          <w:szCs w:val="28"/>
        </w:rPr>
        <w:t>Rinaldo.bellomo@austin.org.au</w:t>
      </w:r>
      <w:r w:rsidRPr="00F667C4">
        <w:rPr>
          <w:rFonts w:asciiTheme="minorHAnsi" w:hAnsiTheme="minorHAnsi" w:cs="Arial"/>
          <w:sz w:val="28"/>
          <w:szCs w:val="28"/>
          <w:lang w:val="en-US"/>
        </w:rPr>
        <w:t xml:space="preserve"> </w:t>
      </w:r>
    </w:p>
    <w:p w14:paraId="76167B4A" w14:textId="77777777" w:rsidR="00B34061" w:rsidRPr="00F667C4" w:rsidRDefault="00B34061" w:rsidP="002E4F89">
      <w:pPr>
        <w:pStyle w:val="E-mailSignature"/>
        <w:spacing w:line="360" w:lineRule="auto"/>
        <w:rPr>
          <w:rFonts w:asciiTheme="minorHAnsi" w:hAnsiTheme="minorHAnsi" w:cs="Arial"/>
          <w:sz w:val="28"/>
          <w:szCs w:val="28"/>
          <w:lang w:val="en-US"/>
        </w:rPr>
      </w:pPr>
      <w:r w:rsidRPr="00F667C4">
        <w:rPr>
          <w:rFonts w:asciiTheme="minorHAnsi" w:hAnsiTheme="minorHAnsi" w:cs="Arial"/>
          <w:sz w:val="28"/>
          <w:szCs w:val="28"/>
          <w:lang w:val="en-US"/>
        </w:rPr>
        <w:t>T: +61 3 9496 5992</w:t>
      </w:r>
      <w:r w:rsidR="00892F12" w:rsidRPr="00F667C4">
        <w:rPr>
          <w:rFonts w:asciiTheme="minorHAnsi" w:hAnsiTheme="minorHAnsi" w:cs="Arial"/>
          <w:sz w:val="28"/>
          <w:szCs w:val="28"/>
          <w:lang w:val="en-US"/>
        </w:rPr>
        <w:t xml:space="preserve">     </w:t>
      </w:r>
      <w:r w:rsidRPr="00F667C4">
        <w:rPr>
          <w:rFonts w:asciiTheme="minorHAnsi" w:hAnsiTheme="minorHAnsi" w:cs="Arial"/>
          <w:sz w:val="28"/>
          <w:szCs w:val="28"/>
          <w:lang w:val="en-US"/>
        </w:rPr>
        <w:t>F: +61 3 9496 3932</w:t>
      </w:r>
    </w:p>
    <w:p w14:paraId="5784A9D6" w14:textId="77777777" w:rsidR="00A70B0B" w:rsidRPr="00F667C4" w:rsidRDefault="00A70B0B" w:rsidP="002E4F89">
      <w:pPr>
        <w:pStyle w:val="E-mailSignature"/>
        <w:spacing w:line="360" w:lineRule="auto"/>
        <w:rPr>
          <w:rFonts w:asciiTheme="minorHAnsi" w:hAnsiTheme="minorHAnsi" w:cs="Arial"/>
          <w:sz w:val="28"/>
          <w:szCs w:val="28"/>
          <w:lang w:val="en-US"/>
        </w:rPr>
      </w:pPr>
    </w:p>
    <w:p w14:paraId="17745C93" w14:textId="77777777" w:rsidR="00A70B0B" w:rsidRPr="00F667C4" w:rsidRDefault="00CF067F" w:rsidP="00A70B0B">
      <w:pPr>
        <w:jc w:val="center"/>
        <w:rPr>
          <w:rFonts w:cs="Arial"/>
          <w:b/>
          <w:sz w:val="36"/>
          <w:szCs w:val="36"/>
        </w:rPr>
      </w:pPr>
      <w:r w:rsidRPr="00F667C4">
        <w:rPr>
          <w:rFonts w:cs="Arial"/>
          <w:b/>
          <w:sz w:val="36"/>
          <w:szCs w:val="36"/>
        </w:rPr>
        <w:t>F</w:t>
      </w:r>
      <w:r w:rsidR="00A70B0B" w:rsidRPr="00F667C4">
        <w:rPr>
          <w:rFonts w:cs="Arial"/>
          <w:b/>
          <w:sz w:val="36"/>
          <w:szCs w:val="36"/>
        </w:rPr>
        <w:t xml:space="preserve">LUIDS IN CIRRHOSIS STUDY: </w:t>
      </w:r>
      <w:r w:rsidR="009C786B" w:rsidRPr="00F667C4">
        <w:rPr>
          <w:rFonts w:cs="Arial"/>
          <w:b/>
          <w:sz w:val="36"/>
          <w:szCs w:val="36"/>
        </w:rPr>
        <w:t xml:space="preserve">A </w:t>
      </w:r>
      <w:r w:rsidR="009C786B">
        <w:rPr>
          <w:rFonts w:cs="Arial"/>
          <w:b/>
          <w:sz w:val="36"/>
          <w:szCs w:val="36"/>
        </w:rPr>
        <w:t>Prospective evaluation of fluid management in cirrhotic patients admitted to ICU</w:t>
      </w:r>
    </w:p>
    <w:p w14:paraId="6610211B" w14:textId="77777777" w:rsidR="00A70B0B" w:rsidRPr="00F667C4" w:rsidRDefault="00A70B0B" w:rsidP="00A70B0B">
      <w:pPr>
        <w:jc w:val="center"/>
        <w:rPr>
          <w:rFonts w:cs="Arial"/>
          <w:b/>
          <w:i/>
          <w:sz w:val="28"/>
          <w:szCs w:val="28"/>
        </w:rPr>
      </w:pPr>
      <w:r w:rsidRPr="00F667C4">
        <w:rPr>
          <w:rFonts w:cs="Arial"/>
          <w:b/>
          <w:i/>
          <w:sz w:val="28"/>
          <w:szCs w:val="28"/>
        </w:rPr>
        <w:t xml:space="preserve">Short title: </w:t>
      </w:r>
    </w:p>
    <w:p w14:paraId="13D3015F" w14:textId="77777777" w:rsidR="00A70B0B" w:rsidRPr="00F667C4" w:rsidRDefault="00A70B0B" w:rsidP="00A70B0B">
      <w:pPr>
        <w:jc w:val="center"/>
        <w:rPr>
          <w:rFonts w:cs="Arial"/>
          <w:b/>
          <w:sz w:val="28"/>
          <w:szCs w:val="28"/>
        </w:rPr>
      </w:pPr>
      <w:r w:rsidRPr="00F667C4">
        <w:rPr>
          <w:sz w:val="28"/>
          <w:szCs w:val="28"/>
        </w:rPr>
        <w:t>FLIC: Fluids in Cirrhosis Study</w:t>
      </w:r>
    </w:p>
    <w:p w14:paraId="20E856F5" w14:textId="016B6746" w:rsidR="00A70B0B" w:rsidRPr="00F667C4" w:rsidRDefault="00A70B0B" w:rsidP="00A70B0B">
      <w:pPr>
        <w:jc w:val="center"/>
        <w:rPr>
          <w:rFonts w:cs="Arial"/>
          <w:b/>
          <w:sz w:val="28"/>
          <w:szCs w:val="28"/>
        </w:rPr>
      </w:pPr>
      <w:r w:rsidRPr="00F667C4">
        <w:rPr>
          <w:rFonts w:cs="Arial"/>
          <w:b/>
          <w:sz w:val="28"/>
          <w:szCs w:val="28"/>
        </w:rPr>
        <w:t>Protocol Version 1.</w:t>
      </w:r>
      <w:r w:rsidR="00DB65AB">
        <w:rPr>
          <w:rFonts w:cs="Arial"/>
          <w:b/>
          <w:sz w:val="28"/>
          <w:szCs w:val="28"/>
        </w:rPr>
        <w:t>2</w:t>
      </w:r>
      <w:r w:rsidRPr="00F667C4">
        <w:rPr>
          <w:rFonts w:cs="Arial"/>
          <w:b/>
          <w:sz w:val="28"/>
          <w:szCs w:val="28"/>
        </w:rPr>
        <w:t>, date: 6</w:t>
      </w:r>
      <w:r w:rsidRPr="00F667C4">
        <w:rPr>
          <w:rFonts w:cs="Arial"/>
          <w:b/>
          <w:sz w:val="28"/>
          <w:szCs w:val="28"/>
          <w:vertAlign w:val="superscript"/>
        </w:rPr>
        <w:t>th</w:t>
      </w:r>
      <w:r w:rsidRPr="00F667C4">
        <w:rPr>
          <w:rFonts w:cs="Arial"/>
          <w:b/>
          <w:sz w:val="28"/>
          <w:szCs w:val="28"/>
        </w:rPr>
        <w:t xml:space="preserve"> </w:t>
      </w:r>
      <w:proofErr w:type="gramStart"/>
      <w:r w:rsidRPr="00F667C4">
        <w:rPr>
          <w:rFonts w:cs="Arial"/>
          <w:b/>
          <w:sz w:val="28"/>
          <w:szCs w:val="28"/>
        </w:rPr>
        <w:t>May,</w:t>
      </w:r>
      <w:proofErr w:type="gramEnd"/>
      <w:r w:rsidRPr="00F667C4">
        <w:rPr>
          <w:rFonts w:cs="Arial"/>
          <w:b/>
          <w:sz w:val="28"/>
          <w:szCs w:val="28"/>
        </w:rPr>
        <w:t xml:space="preserve"> 2013</w:t>
      </w:r>
    </w:p>
    <w:p w14:paraId="0C5CA663" w14:textId="77777777" w:rsidR="00A200A8" w:rsidRPr="00F667C4" w:rsidRDefault="00A200A8" w:rsidP="00B4181E">
      <w:pPr>
        <w:numPr>
          <w:ilvl w:val="12"/>
          <w:numId w:val="0"/>
        </w:numPr>
        <w:spacing w:line="360" w:lineRule="auto"/>
        <w:jc w:val="both"/>
        <w:rPr>
          <w:sz w:val="28"/>
          <w:szCs w:val="28"/>
        </w:rPr>
      </w:pPr>
    </w:p>
    <w:p w14:paraId="5967CBFA" w14:textId="77777777" w:rsidR="00A200A8" w:rsidRPr="00F667C4" w:rsidRDefault="00A200A8" w:rsidP="00B4181E">
      <w:pPr>
        <w:pStyle w:val="ListParagraph"/>
        <w:numPr>
          <w:ilvl w:val="0"/>
          <w:numId w:val="8"/>
        </w:numPr>
        <w:spacing w:line="360" w:lineRule="auto"/>
        <w:ind w:left="0" w:firstLine="0"/>
        <w:jc w:val="both"/>
        <w:rPr>
          <w:b/>
          <w:sz w:val="28"/>
          <w:szCs w:val="28"/>
        </w:rPr>
      </w:pPr>
      <w:r w:rsidRPr="00F667C4">
        <w:rPr>
          <w:b/>
          <w:sz w:val="28"/>
          <w:szCs w:val="28"/>
        </w:rPr>
        <w:t>Lay summary</w:t>
      </w:r>
    </w:p>
    <w:p w14:paraId="7E090F82" w14:textId="77777777" w:rsidR="00A27D31" w:rsidRDefault="001B19B3" w:rsidP="00B4181E">
      <w:pPr>
        <w:spacing w:line="360" w:lineRule="auto"/>
        <w:rPr>
          <w:sz w:val="28"/>
          <w:szCs w:val="28"/>
        </w:rPr>
      </w:pPr>
      <w:r w:rsidRPr="00F667C4">
        <w:rPr>
          <w:rFonts w:eastAsia="SimSun" w:cs="Arial"/>
          <w:sz w:val="28"/>
          <w:szCs w:val="28"/>
          <w:lang w:val="en-AU" w:eastAsia="zh-CN"/>
        </w:rPr>
        <w:t>Patients with advanced chronic liver disease frequently develop marked circulatory and fluid balance abnormalities</w:t>
      </w:r>
      <w:r>
        <w:rPr>
          <w:rFonts w:eastAsia="SimSun" w:cs="Arial"/>
          <w:sz w:val="28"/>
          <w:szCs w:val="28"/>
          <w:lang w:val="en-AU" w:eastAsia="zh-CN"/>
        </w:rPr>
        <w:t xml:space="preserve"> and a high risk of death despite therapeutic interventions</w:t>
      </w:r>
      <w:r w:rsidRPr="00F667C4">
        <w:rPr>
          <w:rFonts w:eastAsia="SimSun" w:cs="Arial"/>
          <w:sz w:val="28"/>
          <w:szCs w:val="28"/>
          <w:lang w:val="en-AU" w:eastAsia="zh-CN"/>
        </w:rPr>
        <w:t>.</w:t>
      </w:r>
      <w:r w:rsidRPr="001B19B3">
        <w:rPr>
          <w:rFonts w:eastAsia="SimSun" w:cs="Arial"/>
          <w:sz w:val="28"/>
          <w:szCs w:val="28"/>
          <w:lang w:val="en-AU" w:eastAsia="zh-CN"/>
        </w:rPr>
        <w:t xml:space="preserve"> </w:t>
      </w:r>
      <w:r>
        <w:rPr>
          <w:rFonts w:eastAsia="SimSun" w:cs="Arial"/>
          <w:sz w:val="28"/>
          <w:szCs w:val="28"/>
          <w:lang w:val="en-AU" w:eastAsia="zh-CN"/>
        </w:rPr>
        <w:t xml:space="preserve"> </w:t>
      </w:r>
      <w:r w:rsidRPr="00F667C4">
        <w:rPr>
          <w:rFonts w:eastAsia="SimSun" w:cs="Arial"/>
          <w:sz w:val="28"/>
          <w:szCs w:val="28"/>
          <w:lang w:val="en-AU" w:eastAsia="zh-CN"/>
        </w:rPr>
        <w:t>It is commonly recommended to administer large volumes of albumin based, sodium deplete colloid to cirrhotic patients admitted to the ICU for management of hypotension with or without associated renal dysfunction</w:t>
      </w:r>
      <w:r w:rsidRPr="00F667C4">
        <w:rPr>
          <w:rFonts w:eastAsia="SimSun" w:cs="Arial"/>
          <w:sz w:val="28"/>
          <w:szCs w:val="28"/>
          <w:vertAlign w:val="superscript"/>
          <w:lang w:val="en-AU" w:eastAsia="zh-CN"/>
        </w:rPr>
        <w:t>2</w:t>
      </w:r>
      <w:r w:rsidRPr="00F667C4">
        <w:rPr>
          <w:rFonts w:eastAsia="SimSun" w:cs="Arial"/>
          <w:sz w:val="28"/>
          <w:szCs w:val="28"/>
          <w:lang w:val="en-AU" w:eastAsia="zh-CN"/>
        </w:rPr>
        <w:t>. Such recommendations are based upon the premise that a vasodilated systemic circulation contributes to a maldistributed fluid state, which is a key factor driving the circulatory and end-organ abnormalities.</w:t>
      </w:r>
      <w:r>
        <w:rPr>
          <w:rFonts w:eastAsia="SimSun" w:cs="Arial"/>
          <w:sz w:val="28"/>
          <w:szCs w:val="28"/>
          <w:lang w:val="en-AU" w:eastAsia="zh-CN"/>
        </w:rPr>
        <w:t xml:space="preserve"> </w:t>
      </w:r>
      <w:r w:rsidRPr="001B19B3">
        <w:rPr>
          <w:rFonts w:cs="Arial"/>
          <w:sz w:val="28"/>
          <w:szCs w:val="28"/>
        </w:rPr>
        <w:t xml:space="preserve"> </w:t>
      </w:r>
      <w:r>
        <w:rPr>
          <w:rFonts w:cs="Arial"/>
          <w:sz w:val="28"/>
          <w:szCs w:val="28"/>
        </w:rPr>
        <w:t>At the present time t</w:t>
      </w:r>
      <w:r w:rsidRPr="00F667C4">
        <w:rPr>
          <w:rFonts w:cs="Arial"/>
          <w:sz w:val="28"/>
          <w:szCs w:val="28"/>
        </w:rPr>
        <w:t>here are potential benefits and problems associated with both a fluid liberal and a fluid restricted approach to managing patients admitted to ICU with decompensated cirrhosis and the ideal approach remains uncertain</w:t>
      </w:r>
      <w:r>
        <w:rPr>
          <w:rFonts w:cs="Arial"/>
          <w:sz w:val="28"/>
          <w:szCs w:val="28"/>
        </w:rPr>
        <w:t>.  In response, t</w:t>
      </w:r>
      <w:r w:rsidRPr="00F667C4">
        <w:rPr>
          <w:rFonts w:cs="Arial"/>
          <w:sz w:val="28"/>
          <w:szCs w:val="28"/>
        </w:rPr>
        <w:t>his study aims to evaluate the feasibility, safety and efficacy of two different fluid administration strategies in the management of patients with cirrhosis complicated by hypotension admitted to the intensive care unit.</w:t>
      </w:r>
      <w:r>
        <w:rPr>
          <w:rFonts w:cs="Arial"/>
          <w:sz w:val="28"/>
          <w:szCs w:val="28"/>
        </w:rPr>
        <w:t xml:space="preserve">  Forty patients will be enrolled with 20 patients allocated to a ‘Liberal intravenous fluid’ </w:t>
      </w:r>
      <w:r>
        <w:rPr>
          <w:rFonts w:cs="Arial"/>
          <w:sz w:val="28"/>
          <w:szCs w:val="28"/>
        </w:rPr>
        <w:lastRenderedPageBreak/>
        <w:t xml:space="preserve">approach and 20 patinets allocated to a ‘Restrictive intravenous fluid’ approach.  The primary outcome measures include changes in fluid balance and changes in serum creatinine and renal biomarkers.  </w:t>
      </w:r>
      <w:r w:rsidR="00996AFE" w:rsidRPr="00F667C4">
        <w:rPr>
          <w:sz w:val="28"/>
          <w:szCs w:val="28"/>
        </w:rPr>
        <w:t xml:space="preserve">We believe such assessment will allow us to understand more clearly whether the </w:t>
      </w:r>
      <w:r>
        <w:rPr>
          <w:sz w:val="28"/>
          <w:szCs w:val="28"/>
        </w:rPr>
        <w:t xml:space="preserve">approach to fluid administration in patients with cirrhosis who are admitted to the intensive care </w:t>
      </w:r>
      <w:r w:rsidR="00996AFE" w:rsidRPr="00F667C4">
        <w:rPr>
          <w:sz w:val="28"/>
          <w:szCs w:val="28"/>
        </w:rPr>
        <w:t xml:space="preserve">correlates with clinical condition </w:t>
      </w:r>
      <w:r>
        <w:rPr>
          <w:sz w:val="28"/>
          <w:szCs w:val="28"/>
        </w:rPr>
        <w:t xml:space="preserve">and outcome of </w:t>
      </w:r>
      <w:r w:rsidR="00996AFE" w:rsidRPr="00F667C4">
        <w:rPr>
          <w:sz w:val="28"/>
          <w:szCs w:val="28"/>
        </w:rPr>
        <w:t>the patient.</w:t>
      </w:r>
    </w:p>
    <w:p w14:paraId="3CA4D853" w14:textId="77777777" w:rsidR="001B19B3" w:rsidRPr="00F667C4" w:rsidRDefault="001B19B3" w:rsidP="00B4181E">
      <w:pPr>
        <w:spacing w:line="360" w:lineRule="auto"/>
        <w:rPr>
          <w:sz w:val="28"/>
          <w:szCs w:val="28"/>
        </w:rPr>
      </w:pPr>
    </w:p>
    <w:p w14:paraId="1B0BC9C9" w14:textId="77777777" w:rsidR="00A200A8" w:rsidRPr="00F667C4" w:rsidRDefault="00A200A8" w:rsidP="00B4181E">
      <w:pPr>
        <w:pStyle w:val="ListParagraph"/>
        <w:numPr>
          <w:ilvl w:val="0"/>
          <w:numId w:val="8"/>
        </w:numPr>
        <w:spacing w:line="360" w:lineRule="auto"/>
        <w:ind w:left="0" w:firstLine="0"/>
        <w:rPr>
          <w:b/>
          <w:sz w:val="28"/>
          <w:szCs w:val="28"/>
        </w:rPr>
      </w:pPr>
      <w:r w:rsidRPr="00F667C4">
        <w:rPr>
          <w:b/>
          <w:sz w:val="28"/>
          <w:szCs w:val="28"/>
        </w:rPr>
        <w:t>Background</w:t>
      </w:r>
    </w:p>
    <w:p w14:paraId="2E48F17F" w14:textId="77777777" w:rsidR="00A70B0B" w:rsidRPr="00F667C4" w:rsidRDefault="00A70B0B" w:rsidP="00B4181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072"/>
          <w:tab w:val="left" w:pos="9356"/>
        </w:tabs>
        <w:suppressAutoHyphens/>
        <w:spacing w:line="360" w:lineRule="auto"/>
        <w:ind w:right="26"/>
        <w:outlineLvl w:val="0"/>
        <w:rPr>
          <w:rFonts w:asciiTheme="minorHAnsi" w:eastAsia="SimSun" w:hAnsiTheme="minorHAnsi" w:cs="Arial"/>
          <w:sz w:val="28"/>
          <w:szCs w:val="28"/>
          <w:lang w:val="en-AU" w:eastAsia="zh-CN"/>
        </w:rPr>
      </w:pPr>
      <w:r w:rsidRPr="00F667C4">
        <w:rPr>
          <w:rFonts w:asciiTheme="minorHAnsi" w:eastAsia="SimSun" w:hAnsiTheme="minorHAnsi" w:cs="Arial"/>
          <w:sz w:val="28"/>
          <w:szCs w:val="28"/>
          <w:lang w:val="en-AU" w:eastAsia="zh-CN"/>
        </w:rPr>
        <w:t>Patients with advanced chronic liver disease frequently develop marked circulatory and fluid balance abnormalities. These typically involve a hyperdynamic vasodilated systemic circulation, portal hypertension, avid salt and water retention, accumulation of ascites and diminished renal function. Cirrhotic patients are at risk of many complications associated with these problems and frequently require admission to intensive care for the management of refractory exacerbations. Additionally, severe hypotension may occur (with or without clear evidence for serious infection) and necessitate circulatory support to prevent or attenuate further end-organ dysfunction. Renal failure is one of the most worrying and difficult to manage complications of advanced cirrhosis, however, the optimal treatment approach remains unclear. Despite critical care interventions, the prognosis is often poor</w:t>
      </w:r>
      <w:r w:rsidRPr="00F667C4">
        <w:rPr>
          <w:rFonts w:asciiTheme="minorHAnsi" w:eastAsia="SimSun" w:hAnsiTheme="minorHAnsi" w:cs="Arial"/>
          <w:sz w:val="28"/>
          <w:szCs w:val="28"/>
          <w:vertAlign w:val="superscript"/>
          <w:lang w:val="en-AU" w:eastAsia="zh-CN"/>
        </w:rPr>
        <w:t>1</w:t>
      </w:r>
      <w:r w:rsidRPr="00F667C4">
        <w:rPr>
          <w:rFonts w:asciiTheme="minorHAnsi" w:eastAsia="SimSun" w:hAnsiTheme="minorHAnsi" w:cs="Arial"/>
          <w:sz w:val="28"/>
          <w:szCs w:val="28"/>
          <w:lang w:val="en-AU" w:eastAsia="zh-CN"/>
        </w:rPr>
        <w:t>.</w:t>
      </w:r>
    </w:p>
    <w:p w14:paraId="3F6567EF" w14:textId="77777777" w:rsidR="00A70B0B" w:rsidRPr="00F667C4" w:rsidRDefault="00A70B0B" w:rsidP="00B4181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072"/>
          <w:tab w:val="left" w:pos="9356"/>
        </w:tabs>
        <w:suppressAutoHyphens/>
        <w:spacing w:line="360" w:lineRule="auto"/>
        <w:ind w:left="360" w:right="26"/>
        <w:outlineLvl w:val="0"/>
        <w:rPr>
          <w:rFonts w:asciiTheme="minorHAnsi" w:eastAsia="SimSun" w:hAnsiTheme="minorHAnsi" w:cs="Arial"/>
          <w:sz w:val="28"/>
          <w:szCs w:val="28"/>
          <w:lang w:val="en-AU" w:eastAsia="zh-CN"/>
        </w:rPr>
      </w:pPr>
    </w:p>
    <w:p w14:paraId="30510AA6" w14:textId="77777777" w:rsidR="00A70B0B" w:rsidRPr="00F667C4" w:rsidRDefault="00A70B0B" w:rsidP="00B4181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072"/>
          <w:tab w:val="left" w:pos="9356"/>
        </w:tabs>
        <w:suppressAutoHyphens/>
        <w:spacing w:line="360" w:lineRule="auto"/>
        <w:ind w:right="26"/>
        <w:outlineLvl w:val="0"/>
        <w:rPr>
          <w:rFonts w:asciiTheme="minorHAnsi" w:eastAsia="SimSun" w:hAnsiTheme="minorHAnsi" w:cs="Arial"/>
          <w:sz w:val="28"/>
          <w:szCs w:val="28"/>
          <w:lang w:val="en-AU" w:eastAsia="zh-CN"/>
        </w:rPr>
      </w:pPr>
      <w:r w:rsidRPr="00F667C4">
        <w:rPr>
          <w:rFonts w:asciiTheme="minorHAnsi" w:eastAsia="SimSun" w:hAnsiTheme="minorHAnsi" w:cs="Arial"/>
          <w:sz w:val="28"/>
          <w:szCs w:val="28"/>
          <w:lang w:val="en-AU" w:eastAsia="zh-CN"/>
        </w:rPr>
        <w:t>It is commonly recommended to administer large volumes of albumin based, sodium deplete colloid to cirrhotic patients admitted to the ICU for management of hypotension with or without associated renal dysfunction</w:t>
      </w:r>
      <w:r w:rsidRPr="00F667C4">
        <w:rPr>
          <w:rFonts w:asciiTheme="minorHAnsi" w:eastAsia="SimSun" w:hAnsiTheme="minorHAnsi" w:cs="Arial"/>
          <w:sz w:val="28"/>
          <w:szCs w:val="28"/>
          <w:vertAlign w:val="superscript"/>
          <w:lang w:val="en-AU" w:eastAsia="zh-CN"/>
        </w:rPr>
        <w:t>2</w:t>
      </w:r>
      <w:r w:rsidRPr="00F667C4">
        <w:rPr>
          <w:rFonts w:asciiTheme="minorHAnsi" w:eastAsia="SimSun" w:hAnsiTheme="minorHAnsi" w:cs="Arial"/>
          <w:sz w:val="28"/>
          <w:szCs w:val="28"/>
          <w:lang w:val="en-AU" w:eastAsia="zh-CN"/>
        </w:rPr>
        <w:t xml:space="preserve">. Such </w:t>
      </w:r>
      <w:r w:rsidRPr="00F667C4">
        <w:rPr>
          <w:rFonts w:asciiTheme="minorHAnsi" w:eastAsia="SimSun" w:hAnsiTheme="minorHAnsi" w:cs="Arial"/>
          <w:sz w:val="28"/>
          <w:szCs w:val="28"/>
          <w:lang w:val="en-AU" w:eastAsia="zh-CN"/>
        </w:rPr>
        <w:lastRenderedPageBreak/>
        <w:t>recommendations are based upon the premise that a vasodilated systemic circulation contributes to a maldistributed fluid state, which is a key factor driving the circulatory and end-organ abnormalities. Giving large amounts of fluid may mitigate a subsequent need for vasopressor therapy. While it is likely that absolute or relative hypovolaemia would contribute to exacerbating these problems, two issues of concern suggest that the liberal administration of fluid alone (or with minimal vasopressor therapy) may be undesirable. Firstly, it is apparent to experienced clinicians that many cirrhotic patients respond poorly to fluid therapy in this setting, with little improvements in measured haemodynamic parameters or markers of end-organ function</w:t>
      </w:r>
      <w:r w:rsidRPr="00F667C4">
        <w:rPr>
          <w:rFonts w:asciiTheme="minorHAnsi" w:eastAsia="SimSun" w:hAnsiTheme="minorHAnsi" w:cs="Arial"/>
          <w:sz w:val="28"/>
          <w:szCs w:val="28"/>
          <w:vertAlign w:val="superscript"/>
          <w:lang w:val="en-AU" w:eastAsia="zh-CN"/>
        </w:rPr>
        <w:t>3</w:t>
      </w:r>
      <w:r w:rsidRPr="00F667C4">
        <w:rPr>
          <w:rFonts w:asciiTheme="minorHAnsi" w:eastAsia="SimSun" w:hAnsiTheme="minorHAnsi" w:cs="Arial"/>
          <w:sz w:val="28"/>
          <w:szCs w:val="28"/>
          <w:lang w:val="en-AU" w:eastAsia="zh-CN"/>
        </w:rPr>
        <w:t>. Secondly, there are growing concerns that the administration of large volumes of fluid in critically ill patients may contribute to morbidity through a range of deleterious processes such as oedema formation, electrolyte abnormalities and respiratory complications</w:t>
      </w:r>
      <w:r w:rsidRPr="00F667C4">
        <w:rPr>
          <w:rFonts w:asciiTheme="minorHAnsi" w:eastAsia="SimSun" w:hAnsiTheme="minorHAnsi" w:cs="Arial"/>
          <w:sz w:val="28"/>
          <w:szCs w:val="28"/>
          <w:vertAlign w:val="superscript"/>
          <w:lang w:val="en-AU" w:eastAsia="zh-CN"/>
        </w:rPr>
        <w:t>4,5</w:t>
      </w:r>
      <w:r w:rsidRPr="00F667C4">
        <w:rPr>
          <w:rFonts w:asciiTheme="minorHAnsi" w:eastAsia="SimSun" w:hAnsiTheme="minorHAnsi" w:cs="Arial"/>
          <w:sz w:val="28"/>
          <w:szCs w:val="28"/>
          <w:lang w:val="en-AU" w:eastAsia="zh-CN"/>
        </w:rPr>
        <w:t>. Patients with advanced cirrhosis and generalised inflammatory states may be at increased risk of these complications.</w:t>
      </w:r>
    </w:p>
    <w:p w14:paraId="30125F71" w14:textId="77777777" w:rsidR="00A70B0B" w:rsidRPr="00F667C4" w:rsidRDefault="00A70B0B" w:rsidP="00B4181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072"/>
          <w:tab w:val="left" w:pos="9356"/>
        </w:tabs>
        <w:suppressAutoHyphens/>
        <w:spacing w:line="360" w:lineRule="auto"/>
        <w:ind w:right="26"/>
        <w:outlineLvl w:val="0"/>
        <w:rPr>
          <w:rFonts w:asciiTheme="minorHAnsi" w:eastAsia="SimSun" w:hAnsiTheme="minorHAnsi" w:cs="Arial"/>
          <w:sz w:val="28"/>
          <w:szCs w:val="28"/>
          <w:lang w:val="en-AU" w:eastAsia="zh-CN"/>
        </w:rPr>
      </w:pPr>
    </w:p>
    <w:p w14:paraId="4BE4436C" w14:textId="77777777" w:rsidR="00A70B0B" w:rsidRDefault="00A70B0B" w:rsidP="00B4181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072"/>
          <w:tab w:val="left" w:pos="9356"/>
        </w:tabs>
        <w:suppressAutoHyphens/>
        <w:spacing w:line="360" w:lineRule="auto"/>
        <w:ind w:right="26"/>
        <w:outlineLvl w:val="0"/>
        <w:rPr>
          <w:rFonts w:asciiTheme="minorHAnsi" w:hAnsiTheme="minorHAnsi" w:cs="Arial"/>
          <w:sz w:val="28"/>
          <w:szCs w:val="28"/>
        </w:rPr>
      </w:pPr>
      <w:r w:rsidRPr="00F667C4">
        <w:rPr>
          <w:rFonts w:asciiTheme="minorHAnsi" w:eastAsia="SimSun" w:hAnsiTheme="minorHAnsi" w:cs="Arial"/>
          <w:sz w:val="28"/>
          <w:szCs w:val="28"/>
          <w:lang w:val="en-AU" w:eastAsia="zh-CN"/>
        </w:rPr>
        <w:t xml:space="preserve">Current guidelines for management of critically ill cirrhotic patients who are hypotensive (especially associated with renal dysfunction) consistently recommend a combination of albumin based colloid administration along with vasopressor therapy </w:t>
      </w:r>
      <w:r w:rsidRPr="00F667C4">
        <w:rPr>
          <w:rFonts w:asciiTheme="minorHAnsi" w:eastAsia="SimSun" w:hAnsiTheme="minorHAnsi" w:cs="Arial"/>
          <w:sz w:val="28"/>
          <w:szCs w:val="28"/>
          <w:vertAlign w:val="superscript"/>
          <w:lang w:val="en-AU" w:eastAsia="zh-CN"/>
        </w:rPr>
        <w:t>6-9</w:t>
      </w:r>
      <w:r w:rsidRPr="00F667C4">
        <w:rPr>
          <w:rFonts w:asciiTheme="minorHAnsi" w:eastAsia="SimSun" w:hAnsiTheme="minorHAnsi" w:cs="Arial"/>
          <w:sz w:val="28"/>
          <w:szCs w:val="28"/>
          <w:lang w:val="en-AU" w:eastAsia="zh-CN"/>
        </w:rPr>
        <w:t xml:space="preserve"> (terlipressin and noradrenaline have been shown to have similar efficacy</w:t>
      </w:r>
      <w:r w:rsidRPr="00F667C4">
        <w:rPr>
          <w:rFonts w:asciiTheme="minorHAnsi" w:eastAsia="SimSun" w:hAnsiTheme="minorHAnsi" w:cs="Arial"/>
          <w:sz w:val="28"/>
          <w:szCs w:val="28"/>
          <w:vertAlign w:val="superscript"/>
          <w:lang w:val="en-AU" w:eastAsia="zh-CN"/>
        </w:rPr>
        <w:t>10</w:t>
      </w:r>
      <w:r w:rsidRPr="00F667C4">
        <w:rPr>
          <w:rFonts w:asciiTheme="minorHAnsi" w:eastAsia="SimSun" w:hAnsiTheme="minorHAnsi" w:cs="Arial"/>
          <w:sz w:val="28"/>
          <w:szCs w:val="28"/>
          <w:lang w:val="en-AU" w:eastAsia="zh-CN"/>
        </w:rPr>
        <w:t xml:space="preserve">). Amongst remaining areas of uncertainty is the optimal amount of fluid to be administered in order to safely and effectively reverse circulatory and end-organ dysfunction. </w:t>
      </w:r>
      <w:r w:rsidRPr="00F667C4">
        <w:rPr>
          <w:rFonts w:asciiTheme="minorHAnsi" w:hAnsiTheme="minorHAnsi" w:cs="Arial"/>
          <w:sz w:val="28"/>
          <w:szCs w:val="28"/>
        </w:rPr>
        <w:t xml:space="preserve">Fluid management in patients with advanced cirrhosis is especially challenging due to low serum protein levels, fluid sequestration, abnormal hormonal regulation of salt and water handling, </w:t>
      </w:r>
      <w:r w:rsidRPr="00F667C4">
        <w:rPr>
          <w:rFonts w:asciiTheme="minorHAnsi" w:hAnsiTheme="minorHAnsi" w:cs="Arial"/>
          <w:sz w:val="28"/>
          <w:szCs w:val="28"/>
        </w:rPr>
        <w:lastRenderedPageBreak/>
        <w:t>generalised vasodilatation, bleeding tendency and renal dysfunction. It is important to study different approaches to fluid treatment in these patients in order to better inform future management strategies.</w:t>
      </w:r>
    </w:p>
    <w:p w14:paraId="0EFB6A1E" w14:textId="77777777" w:rsidR="00294BA5" w:rsidRDefault="00294BA5" w:rsidP="00B4181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072"/>
          <w:tab w:val="left" w:pos="9356"/>
        </w:tabs>
        <w:suppressAutoHyphens/>
        <w:spacing w:line="360" w:lineRule="auto"/>
        <w:ind w:right="26"/>
        <w:outlineLvl w:val="0"/>
        <w:rPr>
          <w:rFonts w:asciiTheme="minorHAnsi" w:hAnsiTheme="minorHAnsi" w:cs="Arial"/>
          <w:sz w:val="28"/>
          <w:szCs w:val="28"/>
        </w:rPr>
      </w:pPr>
    </w:p>
    <w:p w14:paraId="5E22B93E" w14:textId="10659C82" w:rsidR="00294BA5" w:rsidRPr="00ED0CD5" w:rsidRDefault="00294BA5">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072"/>
          <w:tab w:val="left" w:pos="9356"/>
        </w:tabs>
        <w:suppressAutoHyphens/>
        <w:spacing w:line="360" w:lineRule="auto"/>
        <w:ind w:right="26"/>
        <w:outlineLvl w:val="0"/>
        <w:rPr>
          <w:rFonts w:asciiTheme="minorHAnsi" w:eastAsia="SimSun" w:hAnsiTheme="minorHAnsi" w:cs="Arial"/>
          <w:sz w:val="28"/>
          <w:szCs w:val="28"/>
          <w:lang w:val="en-AU" w:eastAsia="zh-CN"/>
        </w:rPr>
      </w:pPr>
      <w:r>
        <w:rPr>
          <w:rFonts w:asciiTheme="minorHAnsi" w:hAnsiTheme="minorHAnsi" w:cs="Arial"/>
          <w:sz w:val="28"/>
          <w:szCs w:val="28"/>
        </w:rPr>
        <w:t xml:space="preserve">Critical Care echocardiography is an emerging standard of care within the ICU and allows trained clinicians to non-invasively evaluate the cardiovascular system and its responses to disease and treatment. Patients with advances cirrhosis often </w:t>
      </w:r>
      <w:r w:rsidRPr="007733DD">
        <w:rPr>
          <w:rFonts w:asciiTheme="minorHAnsi" w:hAnsiTheme="minorHAnsi" w:cs="Arial"/>
          <w:sz w:val="28"/>
          <w:szCs w:val="28"/>
        </w:rPr>
        <w:t xml:space="preserve">manifest abnormal circulatory responses when critically ill and these may be studied using this technique. </w:t>
      </w:r>
      <w:r w:rsidR="007733DD" w:rsidRPr="007733DD">
        <w:rPr>
          <w:rFonts w:asciiTheme="minorHAnsi" w:hAnsiTheme="minorHAnsi" w:cs="Arial"/>
          <w:sz w:val="28"/>
          <w:szCs w:val="28"/>
        </w:rPr>
        <w:t xml:space="preserve">Of particular interest would be </w:t>
      </w:r>
      <w:r w:rsidRPr="00F258BE">
        <w:rPr>
          <w:rFonts w:asciiTheme="minorHAnsi" w:hAnsiTheme="minorHAnsi"/>
          <w:sz w:val="28"/>
          <w:szCs w:val="28"/>
        </w:rPr>
        <w:t xml:space="preserve">whether the different </w:t>
      </w:r>
      <w:proofErr w:type="spellStart"/>
      <w:r w:rsidRPr="00F258BE">
        <w:rPr>
          <w:rFonts w:asciiTheme="minorHAnsi" w:hAnsiTheme="minorHAnsi"/>
          <w:sz w:val="28"/>
          <w:szCs w:val="28"/>
        </w:rPr>
        <w:t>haemodynamic</w:t>
      </w:r>
      <w:proofErr w:type="spellEnd"/>
      <w:r w:rsidRPr="00F258BE">
        <w:rPr>
          <w:rFonts w:asciiTheme="minorHAnsi" w:hAnsiTheme="minorHAnsi"/>
          <w:sz w:val="28"/>
          <w:szCs w:val="28"/>
        </w:rPr>
        <w:t xml:space="preserve"> strategies lead to differing changes in diastolic function and left atrial pressure</w:t>
      </w:r>
      <w:r w:rsidR="007733DD">
        <w:rPr>
          <w:rFonts w:asciiTheme="minorHAnsi" w:hAnsiTheme="minorHAnsi"/>
          <w:sz w:val="28"/>
          <w:szCs w:val="28"/>
        </w:rPr>
        <w:t>s</w:t>
      </w:r>
      <w:r w:rsidRPr="00F258BE">
        <w:rPr>
          <w:rFonts w:asciiTheme="minorHAnsi" w:hAnsiTheme="minorHAnsi"/>
          <w:sz w:val="28"/>
          <w:szCs w:val="28"/>
        </w:rPr>
        <w:t>.</w:t>
      </w:r>
      <w:r w:rsidR="007733DD">
        <w:rPr>
          <w:rFonts w:asciiTheme="minorHAnsi" w:hAnsiTheme="minorHAnsi"/>
          <w:sz w:val="28"/>
          <w:szCs w:val="28"/>
        </w:rPr>
        <w:t xml:space="preserve"> A better understanding of such findings may assist in the </w:t>
      </w:r>
      <w:r w:rsidR="007733DD" w:rsidRPr="00ED0CD5">
        <w:rPr>
          <w:rFonts w:asciiTheme="minorHAnsi" w:hAnsiTheme="minorHAnsi"/>
          <w:sz w:val="28"/>
          <w:szCs w:val="28"/>
        </w:rPr>
        <w:t>guidance of therapy in the future.</w:t>
      </w:r>
    </w:p>
    <w:p w14:paraId="75297023" w14:textId="77777777" w:rsidR="00A70B0B" w:rsidRPr="00ED0CD5" w:rsidRDefault="00A70B0B">
      <w:pPr>
        <w:pStyle w:val="Heading21"/>
        <w:shd w:val="clear" w:color="auto" w:fill="FFFFFF"/>
        <w:spacing w:after="0" w:line="360" w:lineRule="auto"/>
        <w:outlineLvl w:val="0"/>
        <w:rPr>
          <w:rFonts w:asciiTheme="minorHAnsi" w:hAnsiTheme="minorHAnsi" w:cs="Arial"/>
          <w:sz w:val="28"/>
          <w:szCs w:val="28"/>
        </w:rPr>
      </w:pPr>
    </w:p>
    <w:p w14:paraId="1DA19825" w14:textId="1CBB740D" w:rsidR="00ED0CD5" w:rsidRPr="00F258BE" w:rsidRDefault="00ED0CD5" w:rsidP="00F258BE">
      <w:pPr>
        <w:spacing w:after="0" w:line="360" w:lineRule="auto"/>
        <w:rPr>
          <w:rFonts w:eastAsia="Times New Roman" w:cs="Times New Roman"/>
          <w:sz w:val="28"/>
          <w:szCs w:val="28"/>
          <w:lang w:val="en-AU"/>
        </w:rPr>
      </w:pPr>
      <w:r w:rsidRPr="00F258BE">
        <w:rPr>
          <w:rFonts w:eastAsia="Times New Roman" w:cs="Times New Roman"/>
          <w:color w:val="333333"/>
          <w:sz w:val="28"/>
          <w:szCs w:val="28"/>
          <w:shd w:val="clear" w:color="auto" w:fill="FFFFFF"/>
          <w:lang w:val="en-AU"/>
        </w:rPr>
        <w:t xml:space="preserve">Current laboratory tests </w:t>
      </w:r>
      <w:r>
        <w:rPr>
          <w:rFonts w:eastAsia="Times New Roman" w:cs="Times New Roman"/>
          <w:color w:val="333333"/>
          <w:sz w:val="28"/>
          <w:szCs w:val="28"/>
          <w:shd w:val="clear" w:color="auto" w:fill="FFFFFF"/>
          <w:lang w:val="en-AU"/>
        </w:rPr>
        <w:t xml:space="preserve">(such as serum </w:t>
      </w:r>
      <w:proofErr w:type="spellStart"/>
      <w:r>
        <w:rPr>
          <w:rFonts w:eastAsia="Times New Roman" w:cs="Times New Roman"/>
          <w:color w:val="333333"/>
          <w:sz w:val="28"/>
          <w:szCs w:val="28"/>
          <w:shd w:val="clear" w:color="auto" w:fill="FFFFFF"/>
          <w:lang w:val="en-AU"/>
        </w:rPr>
        <w:t>creatinine</w:t>
      </w:r>
      <w:proofErr w:type="spellEnd"/>
      <w:r>
        <w:rPr>
          <w:rFonts w:eastAsia="Times New Roman" w:cs="Times New Roman"/>
          <w:color w:val="333333"/>
          <w:sz w:val="28"/>
          <w:szCs w:val="28"/>
          <w:shd w:val="clear" w:color="auto" w:fill="FFFFFF"/>
          <w:lang w:val="en-AU"/>
        </w:rPr>
        <w:t xml:space="preserve"> and blood urea) </w:t>
      </w:r>
      <w:r w:rsidRPr="00F258BE">
        <w:rPr>
          <w:rFonts w:eastAsia="Times New Roman" w:cs="Times New Roman"/>
          <w:color w:val="333333"/>
          <w:sz w:val="28"/>
          <w:szCs w:val="28"/>
          <w:shd w:val="clear" w:color="auto" w:fill="FFFFFF"/>
          <w:lang w:val="en-AU"/>
        </w:rPr>
        <w:t>can only assess whethe</w:t>
      </w:r>
      <w:r w:rsidR="00D0091B">
        <w:rPr>
          <w:rFonts w:eastAsia="Times New Roman" w:cs="Times New Roman"/>
          <w:color w:val="333333"/>
          <w:sz w:val="28"/>
          <w:szCs w:val="28"/>
          <w:shd w:val="clear" w:color="auto" w:fill="FFFFFF"/>
          <w:lang w:val="en-AU"/>
        </w:rPr>
        <w:t>r a patient may already have acute kidney injury</w:t>
      </w:r>
      <w:r w:rsidRPr="00F258BE">
        <w:rPr>
          <w:rFonts w:eastAsia="Times New Roman" w:cs="Times New Roman"/>
          <w:color w:val="333333"/>
          <w:sz w:val="28"/>
          <w:szCs w:val="28"/>
          <w:shd w:val="clear" w:color="auto" w:fill="FFFFFF"/>
          <w:lang w:val="en-AU"/>
        </w:rPr>
        <w:t xml:space="preserve">; often, the patient has progressed to moderate to severe </w:t>
      </w:r>
      <w:r w:rsidR="00D0091B">
        <w:rPr>
          <w:rFonts w:eastAsia="Times New Roman" w:cs="Times New Roman"/>
          <w:color w:val="333333"/>
          <w:sz w:val="28"/>
          <w:szCs w:val="28"/>
          <w:shd w:val="clear" w:color="auto" w:fill="FFFFFF"/>
          <w:lang w:val="en-AU"/>
        </w:rPr>
        <w:t>renal failure</w:t>
      </w:r>
      <w:r w:rsidRPr="00F258BE">
        <w:rPr>
          <w:rFonts w:eastAsia="Times New Roman" w:cs="Times New Roman"/>
          <w:color w:val="333333"/>
          <w:sz w:val="28"/>
          <w:szCs w:val="28"/>
          <w:shd w:val="clear" w:color="auto" w:fill="FFFFFF"/>
          <w:lang w:val="en-AU"/>
        </w:rPr>
        <w:t xml:space="preserve"> before the test results confirm the diagnosis. </w:t>
      </w:r>
      <w:proofErr w:type="spellStart"/>
      <w:r w:rsidRPr="00F258BE">
        <w:rPr>
          <w:rFonts w:eastAsia="Times New Roman" w:cs="Times New Roman"/>
          <w:color w:val="333333"/>
          <w:sz w:val="28"/>
          <w:szCs w:val="28"/>
          <w:shd w:val="clear" w:color="auto" w:fill="FFFFFF"/>
          <w:lang w:val="en-AU"/>
        </w:rPr>
        <w:t>NephroCheck</w:t>
      </w:r>
      <w:proofErr w:type="spellEnd"/>
      <w:r w:rsidR="00D0091B" w:rsidRPr="00216550">
        <w:rPr>
          <w:rFonts w:cs="Arial"/>
          <w:sz w:val="28"/>
          <w:szCs w:val="28"/>
        </w:rPr>
        <w:t>®</w:t>
      </w:r>
      <w:r w:rsidRPr="00F258BE">
        <w:rPr>
          <w:rFonts w:eastAsia="Times New Roman" w:cs="Times New Roman"/>
          <w:color w:val="333333"/>
          <w:sz w:val="28"/>
          <w:szCs w:val="28"/>
          <w:shd w:val="clear" w:color="auto" w:fill="FFFFFF"/>
          <w:lang w:val="en-AU"/>
        </w:rPr>
        <w:t xml:space="preserve"> </w:t>
      </w:r>
      <w:r w:rsidR="00D0091B">
        <w:rPr>
          <w:rFonts w:eastAsia="Times New Roman" w:cs="Times New Roman"/>
          <w:color w:val="333333"/>
          <w:sz w:val="28"/>
          <w:szCs w:val="28"/>
          <w:shd w:val="clear" w:color="auto" w:fill="FFFFFF"/>
          <w:lang w:val="en-AU"/>
        </w:rPr>
        <w:t xml:space="preserve">is a new point of care technology that </w:t>
      </w:r>
      <w:r w:rsidRPr="00F258BE">
        <w:rPr>
          <w:rFonts w:eastAsia="Times New Roman" w:cs="Times New Roman"/>
          <w:color w:val="333333"/>
          <w:sz w:val="28"/>
          <w:szCs w:val="28"/>
          <w:shd w:val="clear" w:color="auto" w:fill="FFFFFF"/>
          <w:lang w:val="en-AU"/>
        </w:rPr>
        <w:t xml:space="preserve">detects the presence of insulin-like growth-factor binding protein 7 (IGFBP7) and tissue inhibitor of </w:t>
      </w:r>
      <w:proofErr w:type="spellStart"/>
      <w:r w:rsidRPr="00F258BE">
        <w:rPr>
          <w:rFonts w:eastAsia="Times New Roman" w:cs="Times New Roman"/>
          <w:color w:val="333333"/>
          <w:sz w:val="28"/>
          <w:szCs w:val="28"/>
          <w:shd w:val="clear" w:color="auto" w:fill="FFFFFF"/>
          <w:lang w:val="en-AU"/>
        </w:rPr>
        <w:t>metalloproteinases</w:t>
      </w:r>
      <w:proofErr w:type="spellEnd"/>
      <w:r w:rsidRPr="00F258BE">
        <w:rPr>
          <w:rFonts w:eastAsia="Times New Roman" w:cs="Times New Roman"/>
          <w:color w:val="333333"/>
          <w:sz w:val="28"/>
          <w:szCs w:val="28"/>
          <w:shd w:val="clear" w:color="auto" w:fill="FFFFFF"/>
          <w:lang w:val="en-AU"/>
        </w:rPr>
        <w:t xml:space="preserve"> (TIMP-2) in the urine, which are associated with acute kidney injury. Within 20 minutes, the test provides a score based on the amount of the proteins present that correlates to the patient’s risk of developing </w:t>
      </w:r>
      <w:r w:rsidR="00D0091B">
        <w:rPr>
          <w:rFonts w:eastAsia="Times New Roman" w:cs="Times New Roman"/>
          <w:color w:val="333333"/>
          <w:sz w:val="28"/>
          <w:szCs w:val="28"/>
          <w:shd w:val="clear" w:color="auto" w:fill="FFFFFF"/>
          <w:lang w:val="en-AU"/>
        </w:rPr>
        <w:t>renal injury</w:t>
      </w:r>
      <w:r w:rsidRPr="00F258BE">
        <w:rPr>
          <w:rFonts w:eastAsia="Times New Roman" w:cs="Times New Roman"/>
          <w:color w:val="333333"/>
          <w:sz w:val="28"/>
          <w:szCs w:val="28"/>
          <w:shd w:val="clear" w:color="auto" w:fill="FFFFFF"/>
          <w:lang w:val="en-AU"/>
        </w:rPr>
        <w:t xml:space="preserve"> within 12 hours of the test being performed. No other tests currently on the market are </w:t>
      </w:r>
      <w:r w:rsidR="00D0091B">
        <w:rPr>
          <w:rFonts w:eastAsia="Times New Roman" w:cs="Times New Roman"/>
          <w:color w:val="333333"/>
          <w:sz w:val="28"/>
          <w:szCs w:val="28"/>
          <w:shd w:val="clear" w:color="auto" w:fill="FFFFFF"/>
          <w:lang w:val="en-AU"/>
        </w:rPr>
        <w:t>United States Food and Drug Administration</w:t>
      </w:r>
      <w:r w:rsidRPr="00F258BE">
        <w:rPr>
          <w:rFonts w:eastAsia="Times New Roman" w:cs="Times New Roman"/>
          <w:color w:val="333333"/>
          <w:sz w:val="28"/>
          <w:szCs w:val="28"/>
          <w:shd w:val="clear" w:color="auto" w:fill="FFFFFF"/>
          <w:lang w:val="en-AU"/>
        </w:rPr>
        <w:t xml:space="preserve">-approved or cleared to assess the risk of developing </w:t>
      </w:r>
      <w:r w:rsidR="00D0091B">
        <w:rPr>
          <w:rFonts w:eastAsia="Times New Roman" w:cs="Times New Roman"/>
          <w:color w:val="333333"/>
          <w:sz w:val="28"/>
          <w:szCs w:val="28"/>
          <w:shd w:val="clear" w:color="auto" w:fill="FFFFFF"/>
          <w:lang w:val="en-AU"/>
        </w:rPr>
        <w:t>renal failure</w:t>
      </w:r>
      <w:r w:rsidRPr="00F258BE">
        <w:rPr>
          <w:rFonts w:eastAsia="Times New Roman" w:cs="Times New Roman"/>
          <w:color w:val="333333"/>
          <w:sz w:val="28"/>
          <w:szCs w:val="28"/>
          <w:shd w:val="clear" w:color="auto" w:fill="FFFFFF"/>
          <w:lang w:val="en-AU"/>
        </w:rPr>
        <w:t xml:space="preserve"> in at-risk patients</w:t>
      </w:r>
    </w:p>
    <w:p w14:paraId="233EB7DA" w14:textId="1B4FFE8A" w:rsidR="0051159E" w:rsidRPr="00F258BE" w:rsidRDefault="0051159E">
      <w:pPr>
        <w:pStyle w:val="Heading21"/>
        <w:shd w:val="clear" w:color="auto" w:fill="FFFFFF"/>
        <w:spacing w:after="0" w:line="360" w:lineRule="auto"/>
        <w:outlineLvl w:val="0"/>
        <w:rPr>
          <w:rFonts w:asciiTheme="minorHAnsi" w:hAnsiTheme="minorHAnsi" w:cs="Arial"/>
          <w:b w:val="0"/>
          <w:sz w:val="28"/>
          <w:szCs w:val="28"/>
        </w:rPr>
      </w:pPr>
      <w:r w:rsidRPr="00F258BE">
        <w:rPr>
          <w:rFonts w:asciiTheme="minorHAnsi" w:hAnsiTheme="minorHAnsi" w:cs="Arial"/>
          <w:b w:val="0"/>
          <w:sz w:val="28"/>
          <w:szCs w:val="28"/>
        </w:rPr>
        <w:lastRenderedPageBreak/>
        <w:t xml:space="preserve">The test is a point-of-care fluorescence immunoassay performed using the Astute 140 Meter. To carry out the test the user inserts a </w:t>
      </w:r>
      <w:proofErr w:type="spellStart"/>
      <w:r w:rsidRPr="00F258BE">
        <w:rPr>
          <w:rFonts w:asciiTheme="minorHAnsi" w:hAnsiTheme="minorHAnsi" w:cs="Arial"/>
          <w:b w:val="0"/>
          <w:sz w:val="28"/>
          <w:szCs w:val="28"/>
        </w:rPr>
        <w:t>NephroCheck</w:t>
      </w:r>
      <w:proofErr w:type="spellEnd"/>
      <w:r w:rsidRPr="00F258BE">
        <w:rPr>
          <w:rFonts w:asciiTheme="minorHAnsi" w:hAnsiTheme="minorHAnsi" w:cs="Arial"/>
          <w:b w:val="0"/>
          <w:sz w:val="28"/>
          <w:szCs w:val="28"/>
        </w:rPr>
        <w:t xml:space="preserve">® Test Cartridge into an Astute 140 Meter. The meter converts fluorescent signals for the individual immunoassays into concentrations and then combines them into a single numerical test result. </w:t>
      </w:r>
    </w:p>
    <w:p w14:paraId="381FF219" w14:textId="77777777" w:rsidR="0051159E" w:rsidRPr="00F667C4" w:rsidRDefault="0051159E" w:rsidP="00B4181E">
      <w:pPr>
        <w:pStyle w:val="Heading21"/>
        <w:shd w:val="clear" w:color="auto" w:fill="FFFFFF"/>
        <w:spacing w:after="0" w:line="360" w:lineRule="auto"/>
        <w:outlineLvl w:val="0"/>
        <w:rPr>
          <w:rFonts w:asciiTheme="minorHAnsi" w:hAnsiTheme="minorHAnsi" w:cs="Arial"/>
          <w:sz w:val="28"/>
          <w:szCs w:val="28"/>
        </w:rPr>
      </w:pPr>
    </w:p>
    <w:p w14:paraId="51BFEF24" w14:textId="77777777" w:rsidR="00A70B0B" w:rsidRPr="00F667C4" w:rsidRDefault="00A70B0B" w:rsidP="00B4181E">
      <w:pPr>
        <w:autoSpaceDE w:val="0"/>
        <w:autoSpaceDN w:val="0"/>
        <w:adjustRightInd w:val="0"/>
        <w:spacing w:line="360" w:lineRule="auto"/>
        <w:ind w:right="26"/>
        <w:rPr>
          <w:rFonts w:cs="Arial"/>
          <w:sz w:val="28"/>
          <w:szCs w:val="28"/>
        </w:rPr>
      </w:pPr>
      <w:r w:rsidRPr="00F667C4">
        <w:rPr>
          <w:rFonts w:cs="Arial"/>
          <w:sz w:val="28"/>
          <w:szCs w:val="28"/>
        </w:rPr>
        <w:t>As outlined above, there are potential benefits and problems associated with both a fluid liberal and a fluid restricted approach to managing patients admitted to ICU with decompensated cirrhosis and the ideal approach remains uncertain. A need for further research evaluating the balance between fluid and vasopressor therapy in patients with chronic liver disease has been identified</w:t>
      </w:r>
      <w:r w:rsidRPr="00F667C4">
        <w:rPr>
          <w:rFonts w:cs="Arial"/>
          <w:sz w:val="28"/>
          <w:szCs w:val="28"/>
          <w:vertAlign w:val="superscript"/>
        </w:rPr>
        <w:t>11</w:t>
      </w:r>
      <w:r w:rsidRPr="00F667C4">
        <w:rPr>
          <w:rFonts w:cs="Arial"/>
          <w:sz w:val="28"/>
          <w:szCs w:val="28"/>
        </w:rPr>
        <w:t>. This study aims to evaluate the feasibility, safety and efficacy of two different fluid administration strategies in the management of patients with cirrhosis complicated by hypotension admitted to the intensive care unit.</w:t>
      </w:r>
    </w:p>
    <w:p w14:paraId="4B461ECE" w14:textId="77777777" w:rsidR="00953BC1" w:rsidRPr="00F667C4" w:rsidRDefault="00953BC1" w:rsidP="00B4181E">
      <w:pPr>
        <w:pStyle w:val="ListParagraph"/>
        <w:tabs>
          <w:tab w:val="left" w:pos="6585"/>
        </w:tabs>
        <w:spacing w:line="360" w:lineRule="auto"/>
        <w:ind w:left="0"/>
        <w:rPr>
          <w:rFonts w:cs="Arial"/>
          <w:sz w:val="28"/>
          <w:szCs w:val="28"/>
        </w:rPr>
      </w:pPr>
    </w:p>
    <w:p w14:paraId="5C189FCC" w14:textId="77777777" w:rsidR="00996AFE" w:rsidRPr="00F667C4" w:rsidRDefault="00996AFE" w:rsidP="00B4181E">
      <w:pPr>
        <w:pStyle w:val="ListParagraph"/>
        <w:tabs>
          <w:tab w:val="left" w:pos="6585"/>
        </w:tabs>
        <w:spacing w:line="360" w:lineRule="auto"/>
        <w:ind w:left="0"/>
        <w:rPr>
          <w:rFonts w:cs="Arial"/>
          <w:sz w:val="28"/>
          <w:szCs w:val="28"/>
        </w:rPr>
      </w:pPr>
      <w:r w:rsidRPr="00F667C4">
        <w:rPr>
          <w:rFonts w:cs="Arial"/>
          <w:b/>
          <w:sz w:val="28"/>
          <w:szCs w:val="28"/>
          <w:u w:val="single"/>
        </w:rPr>
        <w:t>Rationale</w:t>
      </w:r>
    </w:p>
    <w:p w14:paraId="37B74295" w14:textId="77777777" w:rsidR="00A70B0B" w:rsidRPr="00F667C4" w:rsidRDefault="00A70B0B" w:rsidP="00B4181E">
      <w:pPr>
        <w:autoSpaceDE w:val="0"/>
        <w:autoSpaceDN w:val="0"/>
        <w:adjustRightInd w:val="0"/>
        <w:spacing w:line="360" w:lineRule="auto"/>
        <w:ind w:right="26"/>
        <w:rPr>
          <w:rFonts w:cs="Arial"/>
          <w:sz w:val="28"/>
          <w:szCs w:val="28"/>
        </w:rPr>
      </w:pPr>
      <w:r w:rsidRPr="00F667C4">
        <w:rPr>
          <w:rFonts w:cs="Arial"/>
          <w:sz w:val="28"/>
          <w:szCs w:val="28"/>
        </w:rPr>
        <w:t>Given the above observations, there are potential benefits and problems associated with both a fluid liberal and a fluid restricted approach to managing patients admitted to ICU with decompensated cirrhosis and the ideal approach remains uncertain. A need for further research evaluating the balance between fluid and vasopressor therapy in patients with chronic liver disease has been identified</w:t>
      </w:r>
      <w:r w:rsidRPr="00F667C4">
        <w:rPr>
          <w:rFonts w:cs="Arial"/>
          <w:sz w:val="28"/>
          <w:szCs w:val="28"/>
          <w:vertAlign w:val="superscript"/>
        </w:rPr>
        <w:t>11</w:t>
      </w:r>
      <w:r w:rsidRPr="00F667C4">
        <w:rPr>
          <w:rFonts w:cs="Arial"/>
          <w:sz w:val="28"/>
          <w:szCs w:val="28"/>
        </w:rPr>
        <w:t>. This study aims to evaluate the feasibility, safety and efficacy of two different fluid administration strategies in the management of patients with cirrhosis complicated by hypotension admitted to the intensive care unit.</w:t>
      </w:r>
      <w:r w:rsidR="006C2744">
        <w:rPr>
          <w:rFonts w:cs="Arial"/>
          <w:sz w:val="28"/>
          <w:szCs w:val="28"/>
        </w:rPr>
        <w:t xml:space="preserve"> The </w:t>
      </w:r>
      <w:r w:rsidR="006C2744">
        <w:rPr>
          <w:rFonts w:cs="Arial"/>
          <w:sz w:val="28"/>
          <w:szCs w:val="28"/>
        </w:rPr>
        <w:lastRenderedPageBreak/>
        <w:t>research will evaluate physiological parameters, pathology results, echocardiographic findings and clinical outcomes to better determine potential differences between the two approaches.</w:t>
      </w:r>
    </w:p>
    <w:p w14:paraId="0C821012" w14:textId="77777777" w:rsidR="00553599" w:rsidRPr="00F667C4" w:rsidRDefault="00553599" w:rsidP="00B4181E">
      <w:pPr>
        <w:autoSpaceDE w:val="0"/>
        <w:autoSpaceDN w:val="0"/>
        <w:adjustRightInd w:val="0"/>
        <w:spacing w:line="360" w:lineRule="auto"/>
        <w:ind w:right="26"/>
        <w:rPr>
          <w:rFonts w:cs="Arial"/>
          <w:sz w:val="28"/>
          <w:szCs w:val="28"/>
        </w:rPr>
      </w:pPr>
    </w:p>
    <w:p w14:paraId="74AF3005" w14:textId="77777777" w:rsidR="00A70B0B" w:rsidRPr="00F667C4" w:rsidRDefault="00A70B0B" w:rsidP="00B4181E">
      <w:pPr>
        <w:pStyle w:val="ListParagraph"/>
        <w:tabs>
          <w:tab w:val="left" w:pos="6585"/>
        </w:tabs>
        <w:spacing w:line="360" w:lineRule="auto"/>
        <w:ind w:left="0"/>
        <w:rPr>
          <w:rFonts w:cs="Arial"/>
          <w:sz w:val="28"/>
          <w:szCs w:val="28"/>
        </w:rPr>
      </w:pPr>
      <w:r w:rsidRPr="00F667C4">
        <w:rPr>
          <w:rFonts w:cs="Arial"/>
          <w:b/>
          <w:sz w:val="28"/>
          <w:szCs w:val="28"/>
          <w:u w:val="single"/>
        </w:rPr>
        <w:t>Hypothesis</w:t>
      </w:r>
    </w:p>
    <w:p w14:paraId="7FD21378" w14:textId="77777777" w:rsidR="00A70B0B" w:rsidRPr="00F667C4" w:rsidRDefault="00A70B0B" w:rsidP="00B4181E">
      <w:pPr>
        <w:autoSpaceDE w:val="0"/>
        <w:autoSpaceDN w:val="0"/>
        <w:adjustRightInd w:val="0"/>
        <w:spacing w:line="360" w:lineRule="auto"/>
        <w:ind w:right="26"/>
        <w:rPr>
          <w:rFonts w:cs="Arial"/>
          <w:sz w:val="28"/>
          <w:szCs w:val="28"/>
        </w:rPr>
      </w:pPr>
      <w:r w:rsidRPr="00F667C4">
        <w:rPr>
          <w:rFonts w:cs="Arial"/>
          <w:sz w:val="28"/>
          <w:szCs w:val="28"/>
        </w:rPr>
        <w:t>That a restrictive approach to fluid therapy in cirrhotic patients admitted to ICU achieves a lower cumulative fluid balance and similar outcomes compared to a liberal fluid therapy strategy.</w:t>
      </w:r>
    </w:p>
    <w:p w14:paraId="3941D2E9" w14:textId="77777777" w:rsidR="00A70B0B" w:rsidRPr="00F667C4" w:rsidRDefault="00A70B0B" w:rsidP="00B4181E">
      <w:pPr>
        <w:numPr>
          <w:ilvl w:val="12"/>
          <w:numId w:val="0"/>
        </w:numPr>
        <w:spacing w:line="360" w:lineRule="auto"/>
        <w:jc w:val="both"/>
        <w:rPr>
          <w:sz w:val="28"/>
          <w:szCs w:val="28"/>
        </w:rPr>
      </w:pPr>
    </w:p>
    <w:p w14:paraId="2D451946" w14:textId="77777777" w:rsidR="00A27D31" w:rsidRPr="00F667C4" w:rsidRDefault="00A27D31" w:rsidP="00B4181E">
      <w:pPr>
        <w:pStyle w:val="ListParagraph"/>
        <w:numPr>
          <w:ilvl w:val="0"/>
          <w:numId w:val="8"/>
        </w:numPr>
        <w:spacing w:line="360" w:lineRule="auto"/>
        <w:ind w:left="0"/>
        <w:jc w:val="both"/>
        <w:rPr>
          <w:b/>
          <w:sz w:val="28"/>
          <w:szCs w:val="28"/>
        </w:rPr>
      </w:pPr>
      <w:r w:rsidRPr="00F667C4">
        <w:rPr>
          <w:b/>
          <w:sz w:val="28"/>
          <w:szCs w:val="28"/>
        </w:rPr>
        <w:t>Method</w:t>
      </w:r>
    </w:p>
    <w:p w14:paraId="4EE76A18" w14:textId="77777777" w:rsidR="00A200A8" w:rsidRPr="00F667C4" w:rsidRDefault="00A200A8" w:rsidP="00B4181E">
      <w:pPr>
        <w:numPr>
          <w:ilvl w:val="12"/>
          <w:numId w:val="0"/>
        </w:numPr>
        <w:spacing w:line="360" w:lineRule="auto"/>
        <w:jc w:val="both"/>
        <w:rPr>
          <w:i/>
          <w:sz w:val="28"/>
          <w:szCs w:val="28"/>
          <w:u w:val="single"/>
        </w:rPr>
      </w:pPr>
      <w:r w:rsidRPr="00F667C4">
        <w:rPr>
          <w:i/>
          <w:sz w:val="28"/>
          <w:szCs w:val="28"/>
          <w:u w:val="single"/>
        </w:rPr>
        <w:t xml:space="preserve">Study Design </w:t>
      </w:r>
    </w:p>
    <w:p w14:paraId="1EDE087E" w14:textId="77777777" w:rsidR="00A200A8" w:rsidRPr="00F667C4" w:rsidRDefault="00FB4AF0" w:rsidP="00B4181E">
      <w:pPr>
        <w:numPr>
          <w:ilvl w:val="12"/>
          <w:numId w:val="0"/>
        </w:numPr>
        <w:spacing w:line="360" w:lineRule="auto"/>
        <w:jc w:val="both"/>
        <w:rPr>
          <w:sz w:val="28"/>
          <w:szCs w:val="28"/>
        </w:rPr>
      </w:pPr>
      <w:r w:rsidRPr="00F667C4">
        <w:rPr>
          <w:sz w:val="28"/>
          <w:szCs w:val="28"/>
        </w:rPr>
        <w:t xml:space="preserve">This is a </w:t>
      </w:r>
      <w:r w:rsidR="00A70B0B" w:rsidRPr="00F667C4">
        <w:rPr>
          <w:sz w:val="28"/>
          <w:szCs w:val="28"/>
        </w:rPr>
        <w:t>single centre, prospective, feasibility randomised controlled study.</w:t>
      </w:r>
    </w:p>
    <w:p w14:paraId="46F88138" w14:textId="77777777" w:rsidR="00953BC1" w:rsidRPr="00F667C4" w:rsidRDefault="00953BC1" w:rsidP="00B4181E">
      <w:pPr>
        <w:numPr>
          <w:ilvl w:val="12"/>
          <w:numId w:val="0"/>
        </w:numPr>
        <w:spacing w:line="360" w:lineRule="auto"/>
        <w:jc w:val="both"/>
        <w:rPr>
          <w:sz w:val="28"/>
          <w:szCs w:val="28"/>
        </w:rPr>
      </w:pPr>
    </w:p>
    <w:p w14:paraId="46822B11" w14:textId="77777777" w:rsidR="002E4F89" w:rsidRPr="00F667C4" w:rsidRDefault="00A70B0B" w:rsidP="00B4181E">
      <w:pPr>
        <w:spacing w:line="360" w:lineRule="auto"/>
        <w:rPr>
          <w:rFonts w:eastAsia="Calibri" w:cs="Arial"/>
          <w:i/>
          <w:sz w:val="28"/>
          <w:szCs w:val="28"/>
          <w:u w:val="single"/>
        </w:rPr>
      </w:pPr>
      <w:r w:rsidRPr="00F667C4">
        <w:rPr>
          <w:rFonts w:eastAsia="Calibri" w:cs="Arial"/>
          <w:i/>
          <w:sz w:val="28"/>
          <w:szCs w:val="28"/>
          <w:u w:val="single"/>
        </w:rPr>
        <w:t xml:space="preserve">Patient eligibility </w:t>
      </w:r>
    </w:p>
    <w:p w14:paraId="0ABB1055" w14:textId="77777777" w:rsidR="00A70B0B" w:rsidRPr="00F667C4" w:rsidRDefault="00F3196A" w:rsidP="00B4181E">
      <w:pPr>
        <w:spacing w:after="0" w:line="360" w:lineRule="auto"/>
        <w:rPr>
          <w:rFonts w:cs="Arial"/>
          <w:sz w:val="28"/>
          <w:szCs w:val="28"/>
        </w:rPr>
      </w:pPr>
      <w:r w:rsidRPr="00F667C4">
        <w:rPr>
          <w:rFonts w:cs="Arial"/>
          <w:sz w:val="28"/>
          <w:szCs w:val="28"/>
        </w:rPr>
        <w:t xml:space="preserve">Patients will be eligible for this </w:t>
      </w:r>
      <w:r w:rsidR="00A70B0B" w:rsidRPr="00F667C4">
        <w:rPr>
          <w:rFonts w:cs="Arial"/>
          <w:sz w:val="28"/>
          <w:szCs w:val="28"/>
        </w:rPr>
        <w:t>study if the</w:t>
      </w:r>
      <w:r w:rsidR="009C786B">
        <w:rPr>
          <w:rFonts w:cs="Arial"/>
          <w:sz w:val="28"/>
          <w:szCs w:val="28"/>
        </w:rPr>
        <w:t>y</w:t>
      </w:r>
      <w:r w:rsidR="00A70B0B" w:rsidRPr="00F667C4">
        <w:rPr>
          <w:rFonts w:cs="Arial"/>
          <w:sz w:val="28"/>
          <w:szCs w:val="28"/>
        </w:rPr>
        <w:t xml:space="preserve"> meet all of the inclusion criteria and none of the exclusion criteria listed below.</w:t>
      </w:r>
    </w:p>
    <w:p w14:paraId="456E4899" w14:textId="77777777" w:rsidR="00A70B0B" w:rsidRPr="00F667C4" w:rsidRDefault="00A70B0B" w:rsidP="00B4181E">
      <w:pPr>
        <w:spacing w:after="0" w:line="360" w:lineRule="auto"/>
        <w:rPr>
          <w:rFonts w:cs="Arial"/>
          <w:sz w:val="28"/>
          <w:szCs w:val="28"/>
        </w:rPr>
      </w:pPr>
    </w:p>
    <w:p w14:paraId="32E3E681" w14:textId="77777777" w:rsidR="00A70B0B" w:rsidRPr="00F667C4" w:rsidRDefault="00A70B0B" w:rsidP="00B4181E">
      <w:pPr>
        <w:tabs>
          <w:tab w:val="num" w:pos="-142"/>
          <w:tab w:val="left" w:pos="8931"/>
          <w:tab w:val="left" w:pos="9072"/>
        </w:tabs>
        <w:spacing w:line="360" w:lineRule="auto"/>
        <w:ind w:right="26"/>
        <w:jc w:val="both"/>
        <w:rPr>
          <w:rFonts w:cs="Arial"/>
          <w:i/>
          <w:sz w:val="28"/>
          <w:szCs w:val="28"/>
        </w:rPr>
      </w:pPr>
      <w:r w:rsidRPr="00F667C4">
        <w:rPr>
          <w:rFonts w:cs="Arial"/>
          <w:i/>
          <w:sz w:val="28"/>
          <w:szCs w:val="28"/>
        </w:rPr>
        <w:t>Inclusion criteria:</w:t>
      </w:r>
    </w:p>
    <w:p w14:paraId="6C0EC34B" w14:textId="77777777" w:rsidR="00A70B0B" w:rsidRPr="00F667C4" w:rsidRDefault="00A70B0B" w:rsidP="00B4181E">
      <w:pPr>
        <w:numPr>
          <w:ilvl w:val="0"/>
          <w:numId w:val="14"/>
        </w:numPr>
        <w:tabs>
          <w:tab w:val="clear" w:pos="578"/>
          <w:tab w:val="num" w:pos="720"/>
          <w:tab w:val="left" w:pos="8931"/>
          <w:tab w:val="left" w:pos="9072"/>
        </w:tabs>
        <w:spacing w:after="0" w:line="360" w:lineRule="auto"/>
        <w:ind w:left="720" w:right="26"/>
        <w:jc w:val="both"/>
        <w:rPr>
          <w:rFonts w:cs="Arial"/>
          <w:sz w:val="28"/>
          <w:szCs w:val="28"/>
        </w:rPr>
      </w:pPr>
      <w:r w:rsidRPr="00F667C4">
        <w:rPr>
          <w:rFonts w:cs="Arial"/>
          <w:sz w:val="28"/>
          <w:szCs w:val="28"/>
        </w:rPr>
        <w:t>Adults (</w:t>
      </w:r>
      <w:r w:rsidR="009C786B">
        <w:rPr>
          <w:rFonts w:cs="Arial"/>
          <w:sz w:val="28"/>
          <w:szCs w:val="28"/>
        </w:rPr>
        <w:t>&gt;</w:t>
      </w:r>
      <w:r w:rsidRPr="00F667C4">
        <w:rPr>
          <w:rFonts w:cs="Arial"/>
          <w:sz w:val="28"/>
          <w:szCs w:val="28"/>
        </w:rPr>
        <w:t>18 years) admitted to ICU with decompensated cirrhosis</w:t>
      </w:r>
    </w:p>
    <w:p w14:paraId="0D670BAF" w14:textId="77777777" w:rsidR="00A70B0B" w:rsidRPr="00F667C4" w:rsidRDefault="00A70B0B" w:rsidP="00B4181E">
      <w:pPr>
        <w:numPr>
          <w:ilvl w:val="0"/>
          <w:numId w:val="14"/>
        </w:numPr>
        <w:tabs>
          <w:tab w:val="clear" w:pos="578"/>
          <w:tab w:val="num" w:pos="720"/>
          <w:tab w:val="left" w:pos="8931"/>
          <w:tab w:val="left" w:pos="9072"/>
        </w:tabs>
        <w:spacing w:after="0" w:line="360" w:lineRule="auto"/>
        <w:ind w:left="720" w:right="26"/>
        <w:jc w:val="both"/>
        <w:rPr>
          <w:rFonts w:cs="Arial"/>
          <w:sz w:val="28"/>
          <w:szCs w:val="28"/>
        </w:rPr>
      </w:pPr>
      <w:r w:rsidRPr="00F667C4">
        <w:rPr>
          <w:rFonts w:cs="Arial"/>
          <w:sz w:val="28"/>
          <w:szCs w:val="28"/>
        </w:rPr>
        <w:t>Hypotension (Mean Arterial Pressure (MAP) &lt;65mmHg)</w:t>
      </w:r>
    </w:p>
    <w:p w14:paraId="1080DCB4" w14:textId="2531E3EC" w:rsidR="00A70B0B" w:rsidRPr="00B95C78" w:rsidRDefault="00A70B0B" w:rsidP="00F258BE">
      <w:pPr>
        <w:numPr>
          <w:ilvl w:val="0"/>
          <w:numId w:val="14"/>
        </w:numPr>
        <w:tabs>
          <w:tab w:val="clear" w:pos="578"/>
          <w:tab w:val="num" w:pos="720"/>
          <w:tab w:val="left" w:pos="8931"/>
          <w:tab w:val="left" w:pos="9072"/>
        </w:tabs>
        <w:spacing w:after="0" w:line="360" w:lineRule="auto"/>
        <w:ind w:left="720" w:right="26"/>
        <w:jc w:val="both"/>
        <w:rPr>
          <w:rFonts w:cs="Arial"/>
          <w:sz w:val="28"/>
          <w:szCs w:val="28"/>
        </w:rPr>
      </w:pPr>
      <w:r w:rsidRPr="00F667C4">
        <w:rPr>
          <w:rFonts w:cs="Arial"/>
          <w:sz w:val="28"/>
          <w:szCs w:val="28"/>
        </w:rPr>
        <w:lastRenderedPageBreak/>
        <w:t>Clinical need for of a Central Venous Catheter (CVC) and arterial line (capable of cardiac output measurement (e.g. PiCCO or FloTrac)</w:t>
      </w:r>
    </w:p>
    <w:p w14:paraId="3A9FA5E8" w14:textId="77777777" w:rsidR="001B19B3" w:rsidRPr="00F667C4" w:rsidRDefault="001B19B3" w:rsidP="00B4181E">
      <w:pPr>
        <w:tabs>
          <w:tab w:val="left" w:pos="8931"/>
          <w:tab w:val="left" w:pos="9072"/>
        </w:tabs>
        <w:spacing w:line="360" w:lineRule="auto"/>
        <w:ind w:left="360" w:right="26"/>
        <w:jc w:val="both"/>
        <w:rPr>
          <w:rFonts w:cs="Arial"/>
          <w:sz w:val="28"/>
          <w:szCs w:val="28"/>
        </w:rPr>
      </w:pPr>
    </w:p>
    <w:p w14:paraId="19AC77D2" w14:textId="77777777" w:rsidR="00A70B0B" w:rsidRPr="00F667C4" w:rsidRDefault="00A70B0B" w:rsidP="00B4181E">
      <w:pPr>
        <w:tabs>
          <w:tab w:val="num" w:pos="-142"/>
          <w:tab w:val="left" w:pos="8931"/>
          <w:tab w:val="left" w:pos="9072"/>
        </w:tabs>
        <w:spacing w:line="360" w:lineRule="auto"/>
        <w:ind w:right="26"/>
        <w:jc w:val="both"/>
        <w:rPr>
          <w:rFonts w:cs="Arial"/>
          <w:i/>
          <w:sz w:val="28"/>
          <w:szCs w:val="28"/>
        </w:rPr>
      </w:pPr>
      <w:r w:rsidRPr="00F667C4">
        <w:rPr>
          <w:rFonts w:cs="Arial"/>
          <w:i/>
          <w:sz w:val="28"/>
          <w:szCs w:val="28"/>
        </w:rPr>
        <w:t>Exclusion criteria:</w:t>
      </w:r>
    </w:p>
    <w:p w14:paraId="087D7228" w14:textId="77777777" w:rsidR="00A70B0B" w:rsidRPr="00F667C4" w:rsidRDefault="00A70B0B" w:rsidP="00B4181E">
      <w:pPr>
        <w:numPr>
          <w:ilvl w:val="0"/>
          <w:numId w:val="15"/>
        </w:numPr>
        <w:tabs>
          <w:tab w:val="clear" w:pos="578"/>
          <w:tab w:val="num" w:pos="720"/>
          <w:tab w:val="left" w:pos="8931"/>
          <w:tab w:val="left" w:pos="9072"/>
        </w:tabs>
        <w:spacing w:after="0" w:line="360" w:lineRule="auto"/>
        <w:ind w:right="26" w:hanging="218"/>
        <w:jc w:val="both"/>
        <w:rPr>
          <w:rFonts w:cs="Arial"/>
          <w:sz w:val="28"/>
          <w:szCs w:val="28"/>
        </w:rPr>
      </w:pPr>
      <w:r w:rsidRPr="00F667C4">
        <w:rPr>
          <w:rFonts w:cs="Arial"/>
          <w:sz w:val="28"/>
          <w:szCs w:val="28"/>
        </w:rPr>
        <w:t>Fulminant Hepatic Failure</w:t>
      </w:r>
    </w:p>
    <w:p w14:paraId="4F912B38" w14:textId="77777777" w:rsidR="00A70B0B" w:rsidRPr="00F667C4" w:rsidRDefault="00A70B0B" w:rsidP="00B4181E">
      <w:pPr>
        <w:numPr>
          <w:ilvl w:val="0"/>
          <w:numId w:val="15"/>
        </w:numPr>
        <w:tabs>
          <w:tab w:val="clear" w:pos="578"/>
          <w:tab w:val="num" w:pos="720"/>
          <w:tab w:val="left" w:pos="8931"/>
          <w:tab w:val="left" w:pos="9072"/>
        </w:tabs>
        <w:spacing w:after="0" w:line="360" w:lineRule="auto"/>
        <w:ind w:right="26" w:hanging="218"/>
        <w:jc w:val="both"/>
        <w:rPr>
          <w:rFonts w:cs="Arial"/>
          <w:sz w:val="28"/>
          <w:szCs w:val="28"/>
        </w:rPr>
      </w:pPr>
      <w:r w:rsidRPr="00F667C4">
        <w:rPr>
          <w:rFonts w:cs="Arial"/>
          <w:sz w:val="28"/>
          <w:szCs w:val="28"/>
        </w:rPr>
        <w:t>Oliguria requiring frusemide administration via a continuous infusion</w:t>
      </w:r>
      <w:r w:rsidR="009C786B">
        <w:rPr>
          <w:rFonts w:cs="Arial"/>
          <w:sz w:val="28"/>
          <w:szCs w:val="28"/>
        </w:rPr>
        <w:t xml:space="preserve"> </w:t>
      </w:r>
      <w:r w:rsidR="009C786B" w:rsidRPr="00F667C4">
        <w:rPr>
          <w:rFonts w:cs="Arial"/>
          <w:sz w:val="28"/>
          <w:szCs w:val="28"/>
        </w:rPr>
        <w:t>prior to or immediately on admission to ICU</w:t>
      </w:r>
    </w:p>
    <w:p w14:paraId="082265B1" w14:textId="060198A9" w:rsidR="00B95C78" w:rsidRPr="00F667C4" w:rsidRDefault="00A70B0B" w:rsidP="00B4181E">
      <w:pPr>
        <w:numPr>
          <w:ilvl w:val="0"/>
          <w:numId w:val="15"/>
        </w:numPr>
        <w:tabs>
          <w:tab w:val="clear" w:pos="578"/>
          <w:tab w:val="num" w:pos="720"/>
          <w:tab w:val="left" w:pos="8931"/>
          <w:tab w:val="left" w:pos="9072"/>
        </w:tabs>
        <w:spacing w:after="0" w:line="360" w:lineRule="auto"/>
        <w:ind w:right="26" w:hanging="218"/>
        <w:jc w:val="both"/>
        <w:rPr>
          <w:rFonts w:cs="Arial"/>
          <w:sz w:val="28"/>
          <w:szCs w:val="28"/>
        </w:rPr>
      </w:pPr>
      <w:r w:rsidRPr="00F667C4">
        <w:rPr>
          <w:rFonts w:cs="Arial"/>
          <w:sz w:val="28"/>
          <w:szCs w:val="28"/>
        </w:rPr>
        <w:t>Renal failure requiring renal replacement therapy prior to or immediately on admission to ICU</w:t>
      </w:r>
    </w:p>
    <w:p w14:paraId="51C4FC3F" w14:textId="77777777" w:rsidR="00A70B0B" w:rsidRPr="00B95C78" w:rsidRDefault="00A70B0B" w:rsidP="00F258BE">
      <w:pPr>
        <w:numPr>
          <w:ilvl w:val="0"/>
          <w:numId w:val="15"/>
        </w:numPr>
        <w:tabs>
          <w:tab w:val="clear" w:pos="578"/>
          <w:tab w:val="num" w:pos="720"/>
          <w:tab w:val="left" w:pos="8931"/>
          <w:tab w:val="left" w:pos="9072"/>
        </w:tabs>
        <w:spacing w:after="0" w:line="360" w:lineRule="auto"/>
        <w:ind w:right="26" w:hanging="218"/>
        <w:jc w:val="both"/>
        <w:rPr>
          <w:rFonts w:cs="Arial"/>
          <w:sz w:val="28"/>
          <w:szCs w:val="28"/>
        </w:rPr>
      </w:pPr>
      <w:r w:rsidRPr="00B95C78">
        <w:rPr>
          <w:rFonts w:cs="Arial"/>
          <w:sz w:val="28"/>
          <w:szCs w:val="28"/>
        </w:rPr>
        <w:t>Diagnosis of Acute Respiratory Distress Syndrome (ARDS)</w:t>
      </w:r>
    </w:p>
    <w:p w14:paraId="0D0DF0CE" w14:textId="77777777" w:rsidR="00A70B0B" w:rsidRPr="00F667C4" w:rsidRDefault="00A70B0B" w:rsidP="00B4181E">
      <w:pPr>
        <w:numPr>
          <w:ilvl w:val="1"/>
          <w:numId w:val="15"/>
        </w:numPr>
        <w:tabs>
          <w:tab w:val="left" w:pos="8931"/>
          <w:tab w:val="left" w:pos="9072"/>
        </w:tabs>
        <w:spacing w:after="0" w:line="360" w:lineRule="auto"/>
        <w:ind w:right="26"/>
        <w:jc w:val="both"/>
        <w:rPr>
          <w:rFonts w:cs="Arial"/>
          <w:sz w:val="28"/>
          <w:szCs w:val="28"/>
        </w:rPr>
      </w:pPr>
      <w:r w:rsidRPr="00F667C4">
        <w:rPr>
          <w:rFonts w:cs="Arial"/>
          <w:sz w:val="28"/>
          <w:szCs w:val="28"/>
        </w:rPr>
        <w:t xml:space="preserve">New, bilateral pulmonary infiltrates </w:t>
      </w:r>
      <w:r w:rsidR="009C786B">
        <w:rPr>
          <w:rFonts w:cs="Arial"/>
          <w:sz w:val="28"/>
          <w:szCs w:val="28"/>
        </w:rPr>
        <w:t>evident on</w:t>
      </w:r>
      <w:r w:rsidRPr="00F667C4">
        <w:rPr>
          <w:rFonts w:cs="Arial"/>
          <w:sz w:val="28"/>
          <w:szCs w:val="28"/>
        </w:rPr>
        <w:t xml:space="preserve"> chest X-Ray</w:t>
      </w:r>
    </w:p>
    <w:p w14:paraId="6ADBC23C" w14:textId="77777777" w:rsidR="00A70B0B" w:rsidRPr="00F667C4" w:rsidRDefault="00A70B0B" w:rsidP="00B4181E">
      <w:pPr>
        <w:numPr>
          <w:ilvl w:val="1"/>
          <w:numId w:val="15"/>
        </w:numPr>
        <w:tabs>
          <w:tab w:val="left" w:pos="8931"/>
          <w:tab w:val="left" w:pos="9072"/>
        </w:tabs>
        <w:spacing w:after="0" w:line="360" w:lineRule="auto"/>
        <w:ind w:right="26"/>
        <w:jc w:val="both"/>
        <w:rPr>
          <w:rFonts w:cs="Arial"/>
          <w:sz w:val="28"/>
          <w:szCs w:val="28"/>
        </w:rPr>
      </w:pPr>
      <w:r w:rsidRPr="00F667C4">
        <w:rPr>
          <w:rFonts w:cs="Arial"/>
          <w:sz w:val="28"/>
          <w:szCs w:val="28"/>
        </w:rPr>
        <w:t>Absence of clinical evidence for, or measured findings of left atrial hypertension</w:t>
      </w:r>
    </w:p>
    <w:p w14:paraId="0BB768DE" w14:textId="77777777" w:rsidR="00A70B0B" w:rsidRPr="00F667C4" w:rsidRDefault="00A70B0B" w:rsidP="00B4181E">
      <w:pPr>
        <w:numPr>
          <w:ilvl w:val="1"/>
          <w:numId w:val="15"/>
        </w:numPr>
        <w:tabs>
          <w:tab w:val="left" w:pos="8931"/>
          <w:tab w:val="left" w:pos="9072"/>
        </w:tabs>
        <w:spacing w:after="0" w:line="360" w:lineRule="auto"/>
        <w:ind w:right="26"/>
        <w:jc w:val="both"/>
        <w:rPr>
          <w:rFonts w:cs="Arial"/>
          <w:sz w:val="28"/>
          <w:szCs w:val="28"/>
        </w:rPr>
      </w:pPr>
      <w:r w:rsidRPr="00F667C4">
        <w:rPr>
          <w:rFonts w:cs="Arial"/>
          <w:sz w:val="28"/>
          <w:szCs w:val="28"/>
        </w:rPr>
        <w:t>PaO</w:t>
      </w:r>
      <w:r w:rsidRPr="00F667C4">
        <w:rPr>
          <w:rFonts w:cs="Arial"/>
          <w:sz w:val="28"/>
          <w:szCs w:val="28"/>
          <w:vertAlign w:val="subscript"/>
        </w:rPr>
        <w:t>2</w:t>
      </w:r>
      <w:r w:rsidRPr="00F667C4">
        <w:rPr>
          <w:rFonts w:cs="Arial"/>
          <w:sz w:val="28"/>
          <w:szCs w:val="28"/>
        </w:rPr>
        <w:t>:FiO</w:t>
      </w:r>
      <w:r w:rsidRPr="00F667C4">
        <w:rPr>
          <w:rFonts w:cs="Arial"/>
          <w:sz w:val="28"/>
          <w:szCs w:val="28"/>
          <w:vertAlign w:val="subscript"/>
        </w:rPr>
        <w:t>2</w:t>
      </w:r>
      <w:r w:rsidRPr="00F667C4">
        <w:rPr>
          <w:rFonts w:cs="Arial"/>
          <w:sz w:val="28"/>
          <w:szCs w:val="28"/>
        </w:rPr>
        <w:t xml:space="preserve"> ratio of &lt;200</w:t>
      </w:r>
    </w:p>
    <w:p w14:paraId="163EC3E0" w14:textId="77777777" w:rsidR="00A70B0B" w:rsidRPr="00F667C4" w:rsidRDefault="00A70B0B" w:rsidP="00B4181E">
      <w:pPr>
        <w:numPr>
          <w:ilvl w:val="0"/>
          <w:numId w:val="15"/>
        </w:numPr>
        <w:tabs>
          <w:tab w:val="clear" w:pos="578"/>
          <w:tab w:val="num" w:pos="720"/>
          <w:tab w:val="left" w:pos="8931"/>
          <w:tab w:val="left" w:pos="9072"/>
        </w:tabs>
        <w:spacing w:after="0" w:line="360" w:lineRule="auto"/>
        <w:ind w:right="26" w:hanging="218"/>
        <w:jc w:val="both"/>
        <w:rPr>
          <w:rFonts w:cs="Arial"/>
          <w:sz w:val="28"/>
          <w:szCs w:val="28"/>
        </w:rPr>
      </w:pPr>
      <w:r w:rsidRPr="00F667C4">
        <w:rPr>
          <w:rFonts w:cs="Arial"/>
          <w:sz w:val="28"/>
          <w:szCs w:val="28"/>
        </w:rPr>
        <w:t>Severe pre-existing cardiopulmonary disease, e.g.;</w:t>
      </w:r>
    </w:p>
    <w:p w14:paraId="00ED16D6" w14:textId="77777777" w:rsidR="00A70B0B" w:rsidRPr="00F667C4" w:rsidRDefault="00A70B0B" w:rsidP="00B4181E">
      <w:pPr>
        <w:numPr>
          <w:ilvl w:val="1"/>
          <w:numId w:val="15"/>
        </w:numPr>
        <w:tabs>
          <w:tab w:val="left" w:pos="8931"/>
          <w:tab w:val="left" w:pos="9072"/>
        </w:tabs>
        <w:spacing w:after="0" w:line="360" w:lineRule="auto"/>
        <w:ind w:right="26"/>
        <w:jc w:val="both"/>
        <w:rPr>
          <w:rFonts w:cs="Arial"/>
          <w:sz w:val="28"/>
          <w:szCs w:val="28"/>
        </w:rPr>
      </w:pPr>
      <w:r w:rsidRPr="00F667C4">
        <w:rPr>
          <w:rFonts w:cs="Arial"/>
          <w:sz w:val="28"/>
          <w:szCs w:val="28"/>
        </w:rPr>
        <w:t>NYHA class III or IV heart failure</w:t>
      </w:r>
    </w:p>
    <w:p w14:paraId="2291B489" w14:textId="77777777" w:rsidR="00A70B0B" w:rsidRPr="00F667C4" w:rsidRDefault="00A70B0B" w:rsidP="00B4181E">
      <w:pPr>
        <w:numPr>
          <w:ilvl w:val="1"/>
          <w:numId w:val="15"/>
        </w:numPr>
        <w:tabs>
          <w:tab w:val="left" w:pos="8931"/>
          <w:tab w:val="left" w:pos="9072"/>
        </w:tabs>
        <w:spacing w:after="0" w:line="360" w:lineRule="auto"/>
        <w:ind w:right="26"/>
        <w:jc w:val="both"/>
        <w:rPr>
          <w:rFonts w:cs="Arial"/>
          <w:sz w:val="28"/>
          <w:szCs w:val="28"/>
        </w:rPr>
      </w:pPr>
      <w:r w:rsidRPr="00F667C4">
        <w:rPr>
          <w:rFonts w:cs="Arial"/>
          <w:sz w:val="28"/>
          <w:szCs w:val="28"/>
        </w:rPr>
        <w:t>Pulmonary hypertension</w:t>
      </w:r>
    </w:p>
    <w:p w14:paraId="4AC7A65D" w14:textId="77777777" w:rsidR="00A70B0B" w:rsidRPr="00F667C4" w:rsidRDefault="00A70B0B" w:rsidP="00B4181E">
      <w:pPr>
        <w:numPr>
          <w:ilvl w:val="0"/>
          <w:numId w:val="15"/>
        </w:numPr>
        <w:tabs>
          <w:tab w:val="left" w:pos="8931"/>
          <w:tab w:val="left" w:pos="9072"/>
        </w:tabs>
        <w:spacing w:after="0" w:line="360" w:lineRule="auto"/>
        <w:ind w:right="26"/>
        <w:jc w:val="both"/>
        <w:rPr>
          <w:sz w:val="28"/>
          <w:szCs w:val="28"/>
        </w:rPr>
      </w:pPr>
      <w:r w:rsidRPr="00F667C4">
        <w:rPr>
          <w:rFonts w:cs="Arial"/>
          <w:sz w:val="28"/>
          <w:szCs w:val="28"/>
        </w:rPr>
        <w:t>Admission to ICU for severe bleeding (e.g. oesophageal varices complicated by haemorrhage)</w:t>
      </w:r>
    </w:p>
    <w:p w14:paraId="684624C6" w14:textId="77777777" w:rsidR="002E4F89" w:rsidRPr="00F667C4" w:rsidRDefault="00A70B0B" w:rsidP="00B4181E">
      <w:pPr>
        <w:numPr>
          <w:ilvl w:val="0"/>
          <w:numId w:val="15"/>
        </w:numPr>
        <w:tabs>
          <w:tab w:val="left" w:pos="8931"/>
          <w:tab w:val="left" w:pos="9072"/>
        </w:tabs>
        <w:spacing w:after="0" w:line="360" w:lineRule="auto"/>
        <w:ind w:right="26"/>
        <w:jc w:val="both"/>
        <w:rPr>
          <w:sz w:val="28"/>
          <w:szCs w:val="28"/>
        </w:rPr>
      </w:pPr>
      <w:r w:rsidRPr="00F667C4">
        <w:rPr>
          <w:rFonts w:cs="Arial"/>
          <w:sz w:val="28"/>
          <w:szCs w:val="28"/>
        </w:rPr>
        <w:t>Requirement for total parenteral nutrition (TPN)</w:t>
      </w:r>
    </w:p>
    <w:p w14:paraId="65FDA023" w14:textId="77777777" w:rsidR="00A70B0B" w:rsidRPr="00F667C4" w:rsidRDefault="00A70B0B" w:rsidP="00B4181E">
      <w:pPr>
        <w:tabs>
          <w:tab w:val="left" w:pos="8931"/>
          <w:tab w:val="left" w:pos="9072"/>
        </w:tabs>
        <w:spacing w:after="0" w:line="360" w:lineRule="auto"/>
        <w:ind w:right="26"/>
        <w:jc w:val="both"/>
        <w:rPr>
          <w:sz w:val="28"/>
          <w:szCs w:val="28"/>
        </w:rPr>
      </w:pPr>
    </w:p>
    <w:p w14:paraId="4DF5413F" w14:textId="77777777" w:rsidR="003A77B2" w:rsidRPr="00F667C4" w:rsidRDefault="003A77B2" w:rsidP="00B4181E">
      <w:pPr>
        <w:spacing w:line="360" w:lineRule="auto"/>
        <w:rPr>
          <w:rFonts w:cs="Arial"/>
          <w:i/>
          <w:sz w:val="28"/>
          <w:szCs w:val="28"/>
        </w:rPr>
      </w:pPr>
      <w:r w:rsidRPr="00F667C4">
        <w:rPr>
          <w:rFonts w:cs="Arial"/>
          <w:i/>
          <w:sz w:val="28"/>
          <w:szCs w:val="28"/>
        </w:rPr>
        <w:t>Sample size</w:t>
      </w:r>
    </w:p>
    <w:p w14:paraId="54D4E241" w14:textId="77777777" w:rsidR="003A77B2" w:rsidRPr="00F667C4" w:rsidRDefault="003A77B2" w:rsidP="00B4181E">
      <w:pPr>
        <w:spacing w:line="360" w:lineRule="auto"/>
        <w:rPr>
          <w:rFonts w:cs="Arial"/>
          <w:sz w:val="28"/>
          <w:szCs w:val="28"/>
        </w:rPr>
      </w:pPr>
      <w:r w:rsidRPr="00F667C4">
        <w:rPr>
          <w:rFonts w:cs="Arial"/>
          <w:sz w:val="28"/>
          <w:szCs w:val="28"/>
        </w:rPr>
        <w:t xml:space="preserve">We plan to recruit </w:t>
      </w:r>
      <w:r w:rsidR="008237A3">
        <w:rPr>
          <w:rFonts w:cs="Arial"/>
          <w:sz w:val="28"/>
          <w:szCs w:val="28"/>
        </w:rPr>
        <w:t xml:space="preserve">40 patients, </w:t>
      </w:r>
      <w:r w:rsidR="00350E05" w:rsidRPr="00F667C4">
        <w:rPr>
          <w:rFonts w:cs="Arial"/>
          <w:sz w:val="28"/>
          <w:szCs w:val="28"/>
        </w:rPr>
        <w:t>with 20 patients been allocated to each study arm.</w:t>
      </w:r>
    </w:p>
    <w:p w14:paraId="05F8C5B0" w14:textId="77777777" w:rsidR="001B19B3" w:rsidRPr="00F667C4" w:rsidRDefault="001B19B3" w:rsidP="00B4181E">
      <w:pPr>
        <w:spacing w:line="360" w:lineRule="auto"/>
        <w:rPr>
          <w:rFonts w:cs="Arial"/>
          <w:i/>
          <w:sz w:val="28"/>
          <w:szCs w:val="28"/>
        </w:rPr>
      </w:pPr>
    </w:p>
    <w:p w14:paraId="33C49DE5" w14:textId="77777777" w:rsidR="003A77B2" w:rsidRPr="00F667C4" w:rsidRDefault="003A77B2" w:rsidP="00B4181E">
      <w:pPr>
        <w:spacing w:line="360" w:lineRule="auto"/>
        <w:rPr>
          <w:rFonts w:cs="Arial"/>
          <w:i/>
          <w:sz w:val="28"/>
          <w:szCs w:val="28"/>
        </w:rPr>
      </w:pPr>
      <w:r w:rsidRPr="00F667C4">
        <w:rPr>
          <w:rFonts w:cs="Arial"/>
          <w:i/>
          <w:sz w:val="28"/>
          <w:szCs w:val="28"/>
        </w:rPr>
        <w:t>Randomization procedure</w:t>
      </w:r>
    </w:p>
    <w:p w14:paraId="18EA336F" w14:textId="77777777" w:rsidR="003A77B2" w:rsidRPr="00F667C4" w:rsidRDefault="003A77B2" w:rsidP="00B4181E">
      <w:pPr>
        <w:spacing w:line="360" w:lineRule="auto"/>
        <w:rPr>
          <w:rFonts w:cs="Arial"/>
          <w:sz w:val="28"/>
          <w:szCs w:val="28"/>
        </w:rPr>
      </w:pPr>
      <w:r w:rsidRPr="00F667C4">
        <w:rPr>
          <w:rFonts w:cs="Arial"/>
          <w:sz w:val="28"/>
          <w:szCs w:val="28"/>
        </w:rPr>
        <w:t>Randomization will be by means of sealed envelopes with permuted blocks of variable size. Each envelope will contain a study arm allocation with the ‘restrictive’ or ‘liberal’ intravenous fluid administration group.</w:t>
      </w:r>
    </w:p>
    <w:p w14:paraId="6BC3E99C" w14:textId="77777777" w:rsidR="0022240D" w:rsidRPr="00F667C4" w:rsidRDefault="0022240D" w:rsidP="00B4181E">
      <w:pPr>
        <w:spacing w:line="360" w:lineRule="auto"/>
        <w:rPr>
          <w:rFonts w:cs="Arial"/>
          <w:sz w:val="28"/>
          <w:szCs w:val="28"/>
        </w:rPr>
      </w:pPr>
    </w:p>
    <w:p w14:paraId="55E60007" w14:textId="77777777" w:rsidR="003A77B2" w:rsidRPr="00F667C4" w:rsidRDefault="003A77B2" w:rsidP="00B4181E">
      <w:pPr>
        <w:spacing w:line="360" w:lineRule="auto"/>
        <w:rPr>
          <w:rFonts w:cs="Arial"/>
          <w:i/>
          <w:sz w:val="28"/>
          <w:szCs w:val="28"/>
        </w:rPr>
      </w:pPr>
      <w:r w:rsidRPr="00F667C4">
        <w:rPr>
          <w:rFonts w:cs="Arial"/>
          <w:i/>
          <w:sz w:val="28"/>
          <w:szCs w:val="28"/>
        </w:rPr>
        <w:t>Blinding</w:t>
      </w:r>
    </w:p>
    <w:p w14:paraId="739BFE35" w14:textId="77777777" w:rsidR="003A77B2" w:rsidRPr="00F667C4" w:rsidRDefault="003A77B2" w:rsidP="00B4181E">
      <w:pPr>
        <w:spacing w:line="360" w:lineRule="auto"/>
        <w:rPr>
          <w:rFonts w:cs="Arial"/>
          <w:sz w:val="28"/>
          <w:szCs w:val="28"/>
        </w:rPr>
      </w:pPr>
      <w:r w:rsidRPr="00F667C4">
        <w:rPr>
          <w:rFonts w:cs="Arial"/>
          <w:sz w:val="28"/>
          <w:szCs w:val="28"/>
        </w:rPr>
        <w:t xml:space="preserve">The study intervention will </w:t>
      </w:r>
      <w:r w:rsidR="008237A3">
        <w:rPr>
          <w:rFonts w:cs="Arial"/>
          <w:sz w:val="28"/>
          <w:szCs w:val="28"/>
        </w:rPr>
        <w:t xml:space="preserve">necessarily </w:t>
      </w:r>
      <w:r w:rsidRPr="00F667C4">
        <w:rPr>
          <w:rFonts w:cs="Arial"/>
          <w:sz w:val="28"/>
          <w:szCs w:val="28"/>
        </w:rPr>
        <w:t>be applied in an unblinded fashion. However, laboratory staff analysing blood samples will be blinded to the allocation arm. Evaluation of outcome will also be blinded to treatment allocation.</w:t>
      </w:r>
    </w:p>
    <w:p w14:paraId="42742626" w14:textId="77777777" w:rsidR="003A77B2" w:rsidRPr="00F667C4" w:rsidRDefault="003A77B2" w:rsidP="00B4181E">
      <w:pPr>
        <w:tabs>
          <w:tab w:val="left" w:pos="8931"/>
          <w:tab w:val="left" w:pos="9072"/>
        </w:tabs>
        <w:spacing w:after="0" w:line="360" w:lineRule="auto"/>
        <w:ind w:right="26"/>
        <w:rPr>
          <w:sz w:val="28"/>
          <w:szCs w:val="28"/>
        </w:rPr>
      </w:pPr>
    </w:p>
    <w:p w14:paraId="7CE8530C" w14:textId="77777777" w:rsidR="00CF067F" w:rsidRPr="00F667C4" w:rsidRDefault="00CF067F" w:rsidP="00B4181E">
      <w:pPr>
        <w:tabs>
          <w:tab w:val="left" w:pos="8931"/>
          <w:tab w:val="left" w:pos="9072"/>
        </w:tabs>
        <w:spacing w:after="0" w:line="360" w:lineRule="auto"/>
        <w:ind w:right="26"/>
        <w:rPr>
          <w:sz w:val="28"/>
          <w:szCs w:val="28"/>
          <w:u w:val="single"/>
        </w:rPr>
      </w:pPr>
      <w:r w:rsidRPr="00F667C4">
        <w:rPr>
          <w:i/>
          <w:sz w:val="28"/>
          <w:szCs w:val="28"/>
          <w:u w:val="single"/>
        </w:rPr>
        <w:t xml:space="preserve">Study </w:t>
      </w:r>
      <w:r w:rsidR="00953BC1" w:rsidRPr="00F667C4">
        <w:rPr>
          <w:i/>
          <w:sz w:val="28"/>
          <w:szCs w:val="28"/>
          <w:u w:val="single"/>
        </w:rPr>
        <w:t>Procedures</w:t>
      </w:r>
    </w:p>
    <w:p w14:paraId="77C6EBFE" w14:textId="0C9415AD" w:rsidR="00953BC1" w:rsidRPr="00F667C4" w:rsidRDefault="003A77B2" w:rsidP="00B4181E">
      <w:pPr>
        <w:spacing w:line="360" w:lineRule="auto"/>
        <w:rPr>
          <w:rFonts w:cs="Arial"/>
          <w:sz w:val="28"/>
          <w:szCs w:val="28"/>
        </w:rPr>
      </w:pPr>
      <w:r w:rsidRPr="00F667C4">
        <w:rPr>
          <w:rFonts w:cs="Arial"/>
          <w:sz w:val="28"/>
          <w:szCs w:val="28"/>
        </w:rPr>
        <w:t>Patients will be randomised to one of two groups: a ‘Restrictive intravenous (IV) fluid’ group of a ‘Liberal intravenous (IV) fluid’ group.</w:t>
      </w:r>
      <w:r w:rsidR="002E14C9">
        <w:rPr>
          <w:rFonts w:cs="Arial"/>
          <w:sz w:val="28"/>
          <w:szCs w:val="28"/>
        </w:rPr>
        <w:t xml:space="preserve"> The protocol for each will last for the duration of the patient’s admission to the intensive care unit to a maximum of four days, after which fluid and haemodynamic management will revert back to the preferred strategy of the treating intensive care specialist.</w:t>
      </w:r>
    </w:p>
    <w:p w14:paraId="25585A33" w14:textId="77777777" w:rsidR="00C62DC1" w:rsidRDefault="00C62DC1" w:rsidP="00B4181E">
      <w:pPr>
        <w:tabs>
          <w:tab w:val="num" w:pos="-142"/>
          <w:tab w:val="left" w:pos="8931"/>
          <w:tab w:val="left" w:pos="9072"/>
        </w:tabs>
        <w:spacing w:line="360" w:lineRule="auto"/>
        <w:ind w:right="-514"/>
        <w:outlineLvl w:val="0"/>
        <w:rPr>
          <w:rFonts w:cs="Arial"/>
          <w:sz w:val="28"/>
          <w:szCs w:val="28"/>
        </w:rPr>
      </w:pPr>
    </w:p>
    <w:p w14:paraId="498911CC" w14:textId="77777777" w:rsidR="001B19B3" w:rsidRPr="00F667C4" w:rsidRDefault="001B19B3" w:rsidP="00B4181E">
      <w:pPr>
        <w:tabs>
          <w:tab w:val="num" w:pos="-142"/>
          <w:tab w:val="left" w:pos="8931"/>
          <w:tab w:val="left" w:pos="9072"/>
        </w:tabs>
        <w:spacing w:line="360" w:lineRule="auto"/>
        <w:ind w:right="-514"/>
        <w:outlineLvl w:val="0"/>
        <w:rPr>
          <w:rFonts w:cs="Arial"/>
          <w:sz w:val="28"/>
          <w:szCs w:val="28"/>
        </w:rPr>
      </w:pPr>
    </w:p>
    <w:p w14:paraId="2A7C8C96" w14:textId="77777777" w:rsidR="00C62DC1" w:rsidRPr="00F667C4" w:rsidRDefault="00C62DC1" w:rsidP="00B4181E">
      <w:pPr>
        <w:tabs>
          <w:tab w:val="num" w:pos="-142"/>
          <w:tab w:val="left" w:pos="8931"/>
          <w:tab w:val="left" w:pos="9072"/>
        </w:tabs>
        <w:spacing w:line="360" w:lineRule="auto"/>
        <w:ind w:right="-514"/>
        <w:outlineLvl w:val="0"/>
        <w:rPr>
          <w:rFonts w:cs="Arial"/>
          <w:b/>
          <w:sz w:val="28"/>
          <w:szCs w:val="28"/>
        </w:rPr>
      </w:pPr>
      <w:r w:rsidRPr="00F667C4">
        <w:rPr>
          <w:rFonts w:cs="Arial"/>
          <w:sz w:val="28"/>
          <w:szCs w:val="28"/>
        </w:rPr>
        <w:lastRenderedPageBreak/>
        <w:t>If the patient is allocated to the ‘</w:t>
      </w:r>
      <w:r w:rsidRPr="00F667C4">
        <w:rPr>
          <w:rFonts w:cs="Arial"/>
          <w:b/>
          <w:sz w:val="28"/>
          <w:szCs w:val="28"/>
        </w:rPr>
        <w:t>Liberal IV’</w:t>
      </w:r>
      <w:r w:rsidRPr="00F667C4">
        <w:rPr>
          <w:rFonts w:cs="Arial"/>
          <w:sz w:val="28"/>
          <w:szCs w:val="28"/>
        </w:rPr>
        <w:t xml:space="preserve"> fluid group the following</w:t>
      </w:r>
      <w:r w:rsidR="008237A3">
        <w:rPr>
          <w:rFonts w:cs="Arial"/>
          <w:sz w:val="28"/>
          <w:szCs w:val="28"/>
        </w:rPr>
        <w:t xml:space="preserve"> management applies</w:t>
      </w:r>
      <w:r w:rsidRPr="00F667C4">
        <w:rPr>
          <w:rFonts w:cs="Arial"/>
          <w:sz w:val="28"/>
          <w:szCs w:val="28"/>
        </w:rPr>
        <w:t xml:space="preserve">: </w:t>
      </w:r>
    </w:p>
    <w:p w14:paraId="072A294B" w14:textId="77777777" w:rsidR="00C62DC1" w:rsidRPr="00F667C4" w:rsidRDefault="00C62DC1" w:rsidP="00B4181E">
      <w:pPr>
        <w:pStyle w:val="ListParagraph"/>
        <w:numPr>
          <w:ilvl w:val="0"/>
          <w:numId w:val="22"/>
        </w:numPr>
        <w:tabs>
          <w:tab w:val="left" w:pos="8931"/>
          <w:tab w:val="left" w:pos="9072"/>
        </w:tabs>
        <w:spacing w:line="360" w:lineRule="auto"/>
        <w:ind w:right="-514"/>
        <w:rPr>
          <w:rFonts w:cs="Arial"/>
          <w:sz w:val="28"/>
          <w:szCs w:val="28"/>
        </w:rPr>
      </w:pPr>
      <w:r w:rsidRPr="00F667C4">
        <w:rPr>
          <w:rFonts w:cs="Arial"/>
          <w:sz w:val="28"/>
          <w:szCs w:val="28"/>
        </w:rPr>
        <w:t>Circulatory aims</w:t>
      </w:r>
    </w:p>
    <w:p w14:paraId="777ECAB4" w14:textId="77777777" w:rsidR="00C62DC1" w:rsidRPr="00F667C4" w:rsidRDefault="00C62DC1" w:rsidP="00B4181E">
      <w:pPr>
        <w:pStyle w:val="ListParagraph"/>
        <w:numPr>
          <w:ilvl w:val="1"/>
          <w:numId w:val="22"/>
        </w:numPr>
        <w:tabs>
          <w:tab w:val="left" w:pos="8931"/>
          <w:tab w:val="left" w:pos="9072"/>
        </w:tabs>
        <w:spacing w:line="360" w:lineRule="auto"/>
        <w:ind w:right="-514"/>
        <w:rPr>
          <w:rFonts w:cs="Arial"/>
          <w:sz w:val="28"/>
          <w:szCs w:val="28"/>
        </w:rPr>
      </w:pPr>
      <w:r w:rsidRPr="00F667C4">
        <w:rPr>
          <w:rFonts w:cs="Arial"/>
          <w:sz w:val="28"/>
          <w:szCs w:val="28"/>
        </w:rPr>
        <w:t>Central venous pressure (CVP) ≥ 12mmHg</w:t>
      </w:r>
    </w:p>
    <w:p w14:paraId="56335EE4" w14:textId="77777777" w:rsidR="00C62DC1" w:rsidRPr="00F667C4" w:rsidRDefault="00C62DC1" w:rsidP="00B4181E">
      <w:pPr>
        <w:pStyle w:val="ListParagraph"/>
        <w:numPr>
          <w:ilvl w:val="1"/>
          <w:numId w:val="22"/>
        </w:numPr>
        <w:tabs>
          <w:tab w:val="left" w:pos="8931"/>
          <w:tab w:val="left" w:pos="9072"/>
        </w:tabs>
        <w:spacing w:line="360" w:lineRule="auto"/>
        <w:ind w:right="-514"/>
        <w:rPr>
          <w:rFonts w:cs="Arial"/>
          <w:sz w:val="28"/>
          <w:szCs w:val="28"/>
        </w:rPr>
      </w:pPr>
      <w:r w:rsidRPr="00F667C4">
        <w:rPr>
          <w:rFonts w:cs="Arial"/>
          <w:sz w:val="28"/>
          <w:szCs w:val="28"/>
        </w:rPr>
        <w:t>Mean arterial pressure (MAP) ≥ 65mmHg</w:t>
      </w:r>
    </w:p>
    <w:p w14:paraId="0BCC2247" w14:textId="77777777" w:rsidR="00C62DC1" w:rsidRPr="00F667C4" w:rsidRDefault="008237A3" w:rsidP="00B4181E">
      <w:pPr>
        <w:pStyle w:val="ListParagraph"/>
        <w:numPr>
          <w:ilvl w:val="1"/>
          <w:numId w:val="22"/>
        </w:numPr>
        <w:tabs>
          <w:tab w:val="left" w:pos="8931"/>
          <w:tab w:val="left" w:pos="9072"/>
        </w:tabs>
        <w:spacing w:line="360" w:lineRule="auto"/>
        <w:ind w:right="-514"/>
        <w:rPr>
          <w:rFonts w:cs="Arial"/>
          <w:sz w:val="28"/>
          <w:szCs w:val="28"/>
        </w:rPr>
      </w:pPr>
      <w:r w:rsidRPr="00F667C4">
        <w:rPr>
          <w:rFonts w:cs="Arial"/>
          <w:sz w:val="28"/>
          <w:szCs w:val="28"/>
        </w:rPr>
        <w:t>After</w:t>
      </w:r>
      <w:r w:rsidR="00C62DC1" w:rsidRPr="00F667C4">
        <w:rPr>
          <w:rFonts w:cs="Arial"/>
          <w:sz w:val="28"/>
          <w:szCs w:val="28"/>
        </w:rPr>
        <w:t xml:space="preserve"> the second day in the ICU, patients are to have ≤ 2000ml total daily positive fluid balance.</w:t>
      </w:r>
    </w:p>
    <w:p w14:paraId="314BC247" w14:textId="77777777" w:rsidR="00C62DC1" w:rsidRPr="00F667C4" w:rsidRDefault="00C62DC1" w:rsidP="00B4181E">
      <w:pPr>
        <w:pStyle w:val="ListParagraph"/>
        <w:numPr>
          <w:ilvl w:val="0"/>
          <w:numId w:val="22"/>
        </w:numPr>
        <w:tabs>
          <w:tab w:val="left" w:pos="8931"/>
          <w:tab w:val="left" w:pos="9072"/>
        </w:tabs>
        <w:spacing w:line="360" w:lineRule="auto"/>
        <w:ind w:right="-514"/>
        <w:rPr>
          <w:rFonts w:cs="Arial"/>
          <w:sz w:val="28"/>
          <w:szCs w:val="28"/>
        </w:rPr>
      </w:pPr>
      <w:r w:rsidRPr="00F667C4">
        <w:rPr>
          <w:rFonts w:cs="Arial"/>
          <w:sz w:val="28"/>
          <w:szCs w:val="28"/>
        </w:rPr>
        <w:t>Management</w:t>
      </w:r>
    </w:p>
    <w:p w14:paraId="4268F862" w14:textId="77777777" w:rsidR="00C62DC1" w:rsidRPr="00F667C4" w:rsidRDefault="00C62DC1" w:rsidP="00B4181E">
      <w:pPr>
        <w:pStyle w:val="ListParagraph"/>
        <w:numPr>
          <w:ilvl w:val="1"/>
          <w:numId w:val="22"/>
        </w:numPr>
        <w:tabs>
          <w:tab w:val="left" w:pos="8931"/>
          <w:tab w:val="left" w:pos="9072"/>
        </w:tabs>
        <w:spacing w:line="360" w:lineRule="auto"/>
        <w:ind w:right="-514"/>
        <w:rPr>
          <w:rFonts w:cs="Arial"/>
          <w:sz w:val="28"/>
          <w:szCs w:val="28"/>
        </w:rPr>
      </w:pPr>
      <w:r w:rsidRPr="00F667C4">
        <w:rPr>
          <w:rFonts w:cs="Arial"/>
          <w:sz w:val="28"/>
          <w:szCs w:val="28"/>
        </w:rPr>
        <w:t>If CVP &lt; 8mmHg, administer 500ml bolus of 4% albumin regardless of MAP (unless contra-indicated by clinical status e.g. severe pulmonary o</w:t>
      </w:r>
      <w:r w:rsidR="008237A3">
        <w:rPr>
          <w:rFonts w:cs="Arial"/>
          <w:sz w:val="28"/>
          <w:szCs w:val="28"/>
        </w:rPr>
        <w:t>e</w:t>
      </w:r>
      <w:r w:rsidRPr="00F667C4">
        <w:rPr>
          <w:rFonts w:cs="Arial"/>
          <w:sz w:val="28"/>
          <w:szCs w:val="28"/>
        </w:rPr>
        <w:t>dema)</w:t>
      </w:r>
    </w:p>
    <w:p w14:paraId="500D923B" w14:textId="77777777" w:rsidR="00C62DC1" w:rsidRPr="00F667C4" w:rsidRDefault="00C62DC1" w:rsidP="00B4181E">
      <w:pPr>
        <w:pStyle w:val="ListParagraph"/>
        <w:numPr>
          <w:ilvl w:val="1"/>
          <w:numId w:val="22"/>
        </w:numPr>
        <w:tabs>
          <w:tab w:val="left" w:pos="8931"/>
          <w:tab w:val="left" w:pos="9072"/>
        </w:tabs>
        <w:spacing w:line="360" w:lineRule="auto"/>
        <w:ind w:right="-514"/>
        <w:rPr>
          <w:rFonts w:cs="Arial"/>
          <w:sz w:val="28"/>
          <w:szCs w:val="28"/>
        </w:rPr>
      </w:pPr>
      <w:r w:rsidRPr="00F667C4">
        <w:rPr>
          <w:rFonts w:cs="Arial"/>
          <w:sz w:val="28"/>
          <w:szCs w:val="28"/>
        </w:rPr>
        <w:t>If MAP &lt;65 mmHg and CVP &lt;12 mmHg, administer 500ml bolus of 4% albumin</w:t>
      </w:r>
    </w:p>
    <w:p w14:paraId="33AFB7FA" w14:textId="77777777" w:rsidR="00C62DC1" w:rsidRPr="00F667C4" w:rsidRDefault="00C62DC1" w:rsidP="00B4181E">
      <w:pPr>
        <w:pStyle w:val="ListParagraph"/>
        <w:numPr>
          <w:ilvl w:val="1"/>
          <w:numId w:val="22"/>
        </w:numPr>
        <w:tabs>
          <w:tab w:val="left" w:pos="8931"/>
          <w:tab w:val="left" w:pos="9072"/>
        </w:tabs>
        <w:spacing w:line="360" w:lineRule="auto"/>
        <w:ind w:right="-514"/>
        <w:rPr>
          <w:rFonts w:cs="Arial"/>
          <w:sz w:val="28"/>
          <w:szCs w:val="28"/>
        </w:rPr>
      </w:pPr>
      <w:r w:rsidRPr="00F667C4">
        <w:rPr>
          <w:rFonts w:cs="Arial"/>
          <w:sz w:val="28"/>
          <w:szCs w:val="28"/>
        </w:rPr>
        <w:t>If MAP&lt; 65 and CVP ≥12 mmHg, titrate noradrenaline infusion via central venous catheter to achieve MAP ≥65mmHg</w:t>
      </w:r>
    </w:p>
    <w:p w14:paraId="7731C3CA" w14:textId="77777777" w:rsidR="00C62DC1" w:rsidRPr="00F667C4" w:rsidRDefault="00C62DC1" w:rsidP="00B4181E">
      <w:pPr>
        <w:pStyle w:val="ListParagraph"/>
        <w:numPr>
          <w:ilvl w:val="1"/>
          <w:numId w:val="22"/>
        </w:numPr>
        <w:tabs>
          <w:tab w:val="left" w:pos="8931"/>
          <w:tab w:val="left" w:pos="9072"/>
        </w:tabs>
        <w:spacing w:line="360" w:lineRule="auto"/>
        <w:ind w:right="-514"/>
        <w:rPr>
          <w:rFonts w:cs="Arial"/>
          <w:sz w:val="28"/>
          <w:szCs w:val="28"/>
        </w:rPr>
      </w:pPr>
      <w:r w:rsidRPr="00F667C4">
        <w:rPr>
          <w:rFonts w:cs="Arial"/>
          <w:sz w:val="28"/>
          <w:szCs w:val="28"/>
        </w:rPr>
        <w:t xml:space="preserve">Administer </w:t>
      </w:r>
      <w:r w:rsidR="00672B2F">
        <w:rPr>
          <w:rFonts w:cs="Arial"/>
          <w:sz w:val="28"/>
          <w:szCs w:val="28"/>
        </w:rPr>
        <w:t>1</w:t>
      </w:r>
      <w:r w:rsidRPr="00F667C4">
        <w:rPr>
          <w:rFonts w:cs="Arial"/>
          <w:sz w:val="28"/>
          <w:szCs w:val="28"/>
        </w:rPr>
        <w:t>00ml of 20% albumin twice daily, unless;</w:t>
      </w:r>
    </w:p>
    <w:p w14:paraId="4B3111A5" w14:textId="77777777" w:rsidR="00C62DC1" w:rsidRPr="00F667C4" w:rsidRDefault="00C62DC1" w:rsidP="00B4181E">
      <w:pPr>
        <w:pStyle w:val="ListParagraph"/>
        <w:numPr>
          <w:ilvl w:val="2"/>
          <w:numId w:val="22"/>
        </w:numPr>
        <w:tabs>
          <w:tab w:val="left" w:pos="8931"/>
          <w:tab w:val="left" w:pos="9072"/>
        </w:tabs>
        <w:spacing w:line="360" w:lineRule="auto"/>
        <w:ind w:right="-514"/>
        <w:rPr>
          <w:rFonts w:cs="Arial"/>
          <w:sz w:val="28"/>
          <w:szCs w:val="28"/>
        </w:rPr>
      </w:pPr>
      <w:r w:rsidRPr="00F667C4">
        <w:rPr>
          <w:rFonts w:cs="Arial"/>
          <w:sz w:val="28"/>
          <w:szCs w:val="28"/>
        </w:rPr>
        <w:t>Total net fluid balance is ≥8000ml over two consecutive days</w:t>
      </w:r>
    </w:p>
    <w:p w14:paraId="347ECB1F" w14:textId="77777777" w:rsidR="00C62DC1" w:rsidRPr="00F667C4" w:rsidRDefault="00C62DC1" w:rsidP="00B4181E">
      <w:pPr>
        <w:pStyle w:val="ListParagraph"/>
        <w:numPr>
          <w:ilvl w:val="2"/>
          <w:numId w:val="22"/>
        </w:numPr>
        <w:tabs>
          <w:tab w:val="left" w:pos="8931"/>
          <w:tab w:val="left" w:pos="9072"/>
        </w:tabs>
        <w:spacing w:line="360" w:lineRule="auto"/>
        <w:ind w:right="-514"/>
        <w:rPr>
          <w:rFonts w:cs="Arial"/>
          <w:sz w:val="28"/>
          <w:szCs w:val="28"/>
        </w:rPr>
      </w:pPr>
      <w:r w:rsidRPr="00F667C4">
        <w:rPr>
          <w:rFonts w:cs="Arial"/>
          <w:sz w:val="28"/>
          <w:szCs w:val="28"/>
        </w:rPr>
        <w:t>Serum alb</w:t>
      </w:r>
      <w:r w:rsidR="00672B2F">
        <w:rPr>
          <w:rFonts w:cs="Arial"/>
          <w:sz w:val="28"/>
          <w:szCs w:val="28"/>
        </w:rPr>
        <w:t>u</w:t>
      </w:r>
      <w:r w:rsidRPr="00F667C4">
        <w:rPr>
          <w:rFonts w:cs="Arial"/>
          <w:sz w:val="28"/>
          <w:szCs w:val="28"/>
        </w:rPr>
        <w:t>min ≥35  g/L</w:t>
      </w:r>
    </w:p>
    <w:p w14:paraId="7F43387A" w14:textId="77777777" w:rsidR="00C62DC1" w:rsidRPr="00F667C4" w:rsidRDefault="00C62DC1" w:rsidP="00B4181E">
      <w:pPr>
        <w:pStyle w:val="ListParagraph"/>
        <w:numPr>
          <w:ilvl w:val="2"/>
          <w:numId w:val="22"/>
        </w:numPr>
        <w:tabs>
          <w:tab w:val="left" w:pos="8931"/>
          <w:tab w:val="left" w:pos="9072"/>
        </w:tabs>
        <w:spacing w:line="360" w:lineRule="auto"/>
        <w:ind w:right="-514"/>
        <w:rPr>
          <w:rFonts w:cs="Arial"/>
          <w:sz w:val="28"/>
          <w:szCs w:val="28"/>
        </w:rPr>
      </w:pPr>
      <w:r w:rsidRPr="00F667C4">
        <w:rPr>
          <w:rFonts w:cs="Arial"/>
          <w:sz w:val="28"/>
          <w:szCs w:val="28"/>
        </w:rPr>
        <w:t>Further albumin or fluid administration is contra-indicated (e.g. patient has pulmonary oedema)</w:t>
      </w:r>
    </w:p>
    <w:p w14:paraId="50DAA6D1" w14:textId="77777777" w:rsidR="00C62DC1" w:rsidRPr="00F667C4" w:rsidRDefault="00C62DC1" w:rsidP="00B4181E">
      <w:pPr>
        <w:pStyle w:val="ListParagraph"/>
        <w:numPr>
          <w:ilvl w:val="0"/>
          <w:numId w:val="22"/>
        </w:numPr>
        <w:tabs>
          <w:tab w:val="num" w:pos="-142"/>
          <w:tab w:val="left" w:pos="8931"/>
          <w:tab w:val="left" w:pos="9072"/>
        </w:tabs>
        <w:spacing w:line="360" w:lineRule="auto"/>
        <w:ind w:right="-514"/>
        <w:rPr>
          <w:rFonts w:cs="Arial"/>
          <w:sz w:val="28"/>
          <w:szCs w:val="28"/>
        </w:rPr>
      </w:pPr>
      <w:r w:rsidRPr="00F667C4">
        <w:rPr>
          <w:rFonts w:cs="Arial"/>
          <w:sz w:val="28"/>
          <w:szCs w:val="28"/>
        </w:rPr>
        <w:t>Fluid management in the intensive care unit</w:t>
      </w:r>
    </w:p>
    <w:p w14:paraId="4B1722C5" w14:textId="064A44E8" w:rsidR="001B19B3" w:rsidRPr="00F258BE" w:rsidRDefault="00C62DC1" w:rsidP="00F258BE">
      <w:pPr>
        <w:pStyle w:val="ListParagraph"/>
        <w:numPr>
          <w:ilvl w:val="1"/>
          <w:numId w:val="22"/>
        </w:numPr>
        <w:tabs>
          <w:tab w:val="num" w:pos="-142"/>
          <w:tab w:val="left" w:pos="8931"/>
          <w:tab w:val="left" w:pos="9072"/>
        </w:tabs>
        <w:spacing w:line="360" w:lineRule="auto"/>
        <w:ind w:right="-514"/>
        <w:rPr>
          <w:rFonts w:cs="Arial"/>
          <w:sz w:val="28"/>
          <w:szCs w:val="28"/>
        </w:rPr>
      </w:pPr>
      <w:r w:rsidRPr="00F667C4">
        <w:rPr>
          <w:rFonts w:cs="Arial"/>
          <w:sz w:val="28"/>
          <w:szCs w:val="28"/>
        </w:rPr>
        <w:t xml:space="preserve">If there is a </w:t>
      </w:r>
      <w:r w:rsidRPr="00F667C4">
        <w:rPr>
          <w:rFonts w:cs="Arial"/>
          <w:sz w:val="28"/>
          <w:szCs w:val="28"/>
          <w:u w:val="single"/>
        </w:rPr>
        <w:t>demonstrable clinical need</w:t>
      </w:r>
      <w:r w:rsidRPr="00F667C4">
        <w:rPr>
          <w:rFonts w:cs="Arial"/>
          <w:sz w:val="28"/>
          <w:szCs w:val="28"/>
        </w:rPr>
        <w:t xml:space="preserve"> to modify the fluid regimen then such clinical considerations over-ride the study protocol.  That is, more or </w:t>
      </w:r>
      <w:r w:rsidRPr="00F667C4">
        <w:rPr>
          <w:rFonts w:cs="Arial"/>
          <w:sz w:val="28"/>
          <w:szCs w:val="28"/>
        </w:rPr>
        <w:lastRenderedPageBreak/>
        <w:t xml:space="preserve">less fluid of any type can be used if that is what is believed </w:t>
      </w:r>
      <w:r w:rsidR="008237A3">
        <w:rPr>
          <w:rFonts w:cs="Arial"/>
          <w:sz w:val="28"/>
          <w:szCs w:val="28"/>
        </w:rPr>
        <w:t xml:space="preserve">by the treating clinician </w:t>
      </w:r>
      <w:r w:rsidRPr="00F667C4">
        <w:rPr>
          <w:rFonts w:cs="Arial"/>
          <w:sz w:val="28"/>
          <w:szCs w:val="28"/>
        </w:rPr>
        <w:t>to be in the patient’s best interests.</w:t>
      </w:r>
    </w:p>
    <w:p w14:paraId="519DC94A" w14:textId="77777777" w:rsidR="001B19B3" w:rsidRPr="00F667C4" w:rsidRDefault="001B19B3" w:rsidP="00B4181E">
      <w:pPr>
        <w:tabs>
          <w:tab w:val="num" w:pos="-142"/>
          <w:tab w:val="left" w:pos="8931"/>
          <w:tab w:val="left" w:pos="9072"/>
        </w:tabs>
        <w:spacing w:line="360" w:lineRule="auto"/>
        <w:ind w:right="-514"/>
        <w:rPr>
          <w:rFonts w:cs="Arial"/>
          <w:sz w:val="28"/>
          <w:szCs w:val="28"/>
        </w:rPr>
      </w:pPr>
    </w:p>
    <w:p w14:paraId="2D40010A" w14:textId="77777777" w:rsidR="003A77B2" w:rsidRPr="00F667C4" w:rsidRDefault="003A77B2" w:rsidP="00B4181E">
      <w:pPr>
        <w:tabs>
          <w:tab w:val="num" w:pos="-142"/>
          <w:tab w:val="left" w:pos="8931"/>
          <w:tab w:val="left" w:pos="9072"/>
        </w:tabs>
        <w:spacing w:line="360" w:lineRule="auto"/>
        <w:ind w:right="-514"/>
        <w:outlineLvl w:val="0"/>
        <w:rPr>
          <w:rFonts w:cs="Arial"/>
          <w:b/>
          <w:sz w:val="28"/>
          <w:szCs w:val="28"/>
        </w:rPr>
      </w:pPr>
      <w:r w:rsidRPr="00F667C4">
        <w:rPr>
          <w:rFonts w:cs="Arial"/>
          <w:sz w:val="28"/>
          <w:szCs w:val="28"/>
        </w:rPr>
        <w:t>If the patient is allocated to the ‘</w:t>
      </w:r>
      <w:r w:rsidRPr="00F667C4">
        <w:rPr>
          <w:rFonts w:cs="Arial"/>
          <w:b/>
          <w:sz w:val="28"/>
          <w:szCs w:val="28"/>
        </w:rPr>
        <w:t>Restrictive IV’</w:t>
      </w:r>
      <w:r w:rsidRPr="00F667C4">
        <w:rPr>
          <w:rFonts w:cs="Arial"/>
          <w:sz w:val="28"/>
          <w:szCs w:val="28"/>
        </w:rPr>
        <w:t xml:space="preserve"> fluid group the following</w:t>
      </w:r>
      <w:r w:rsidR="008237A3">
        <w:rPr>
          <w:rFonts w:cs="Arial"/>
          <w:sz w:val="28"/>
          <w:szCs w:val="28"/>
        </w:rPr>
        <w:t xml:space="preserve"> management applies</w:t>
      </w:r>
      <w:r w:rsidRPr="00F667C4">
        <w:rPr>
          <w:rFonts w:cs="Arial"/>
          <w:sz w:val="28"/>
          <w:szCs w:val="28"/>
        </w:rPr>
        <w:t xml:space="preserve">: </w:t>
      </w:r>
    </w:p>
    <w:p w14:paraId="0B74985B" w14:textId="77777777" w:rsidR="003A77B2" w:rsidRPr="00F667C4" w:rsidRDefault="003A77B2" w:rsidP="00B4181E">
      <w:pPr>
        <w:pStyle w:val="ListParagraph"/>
        <w:numPr>
          <w:ilvl w:val="0"/>
          <w:numId w:val="23"/>
        </w:numPr>
        <w:tabs>
          <w:tab w:val="left" w:pos="8931"/>
          <w:tab w:val="left" w:pos="9072"/>
        </w:tabs>
        <w:spacing w:line="360" w:lineRule="auto"/>
        <w:ind w:right="-514"/>
        <w:rPr>
          <w:rFonts w:cs="Arial"/>
          <w:sz w:val="28"/>
          <w:szCs w:val="28"/>
        </w:rPr>
      </w:pPr>
      <w:r w:rsidRPr="00F667C4">
        <w:rPr>
          <w:rFonts w:cs="Arial"/>
          <w:sz w:val="28"/>
          <w:szCs w:val="28"/>
        </w:rPr>
        <w:t>Circulatory aims</w:t>
      </w:r>
    </w:p>
    <w:p w14:paraId="1305859F" w14:textId="77777777" w:rsidR="003A77B2" w:rsidRPr="00F667C4" w:rsidRDefault="003A77B2" w:rsidP="00B4181E">
      <w:pPr>
        <w:pStyle w:val="ListParagraph"/>
        <w:numPr>
          <w:ilvl w:val="1"/>
          <w:numId w:val="23"/>
        </w:numPr>
        <w:tabs>
          <w:tab w:val="left" w:pos="8931"/>
          <w:tab w:val="left" w:pos="9072"/>
        </w:tabs>
        <w:spacing w:line="360" w:lineRule="auto"/>
        <w:ind w:right="-514"/>
        <w:rPr>
          <w:rFonts w:cs="Arial"/>
          <w:sz w:val="28"/>
          <w:szCs w:val="28"/>
        </w:rPr>
      </w:pPr>
      <w:r w:rsidRPr="00F667C4">
        <w:rPr>
          <w:rFonts w:cs="Arial"/>
          <w:sz w:val="28"/>
          <w:szCs w:val="28"/>
        </w:rPr>
        <w:t>Central venous pressure (CVP) ≥</w:t>
      </w:r>
      <w:r w:rsidR="00C62DC1" w:rsidRPr="00F667C4">
        <w:rPr>
          <w:rFonts w:cs="Arial"/>
          <w:sz w:val="28"/>
          <w:szCs w:val="28"/>
        </w:rPr>
        <w:t xml:space="preserve"> 6</w:t>
      </w:r>
      <w:r w:rsidRPr="00F667C4">
        <w:rPr>
          <w:rFonts w:cs="Arial"/>
          <w:sz w:val="28"/>
          <w:szCs w:val="28"/>
        </w:rPr>
        <w:t>mmHg</w:t>
      </w:r>
    </w:p>
    <w:p w14:paraId="55E3DED5" w14:textId="77777777" w:rsidR="003A77B2" w:rsidRPr="00F667C4" w:rsidRDefault="003A77B2" w:rsidP="00B4181E">
      <w:pPr>
        <w:pStyle w:val="ListParagraph"/>
        <w:numPr>
          <w:ilvl w:val="1"/>
          <w:numId w:val="23"/>
        </w:numPr>
        <w:tabs>
          <w:tab w:val="left" w:pos="8931"/>
          <w:tab w:val="left" w:pos="9072"/>
        </w:tabs>
        <w:spacing w:line="360" w:lineRule="auto"/>
        <w:ind w:right="-514"/>
        <w:rPr>
          <w:rFonts w:cs="Arial"/>
          <w:sz w:val="28"/>
          <w:szCs w:val="28"/>
        </w:rPr>
      </w:pPr>
      <w:r w:rsidRPr="00F667C4">
        <w:rPr>
          <w:rFonts w:cs="Arial"/>
          <w:sz w:val="28"/>
          <w:szCs w:val="28"/>
        </w:rPr>
        <w:t>Mean arterial pressure (MAP) ≥ 65mmHg</w:t>
      </w:r>
    </w:p>
    <w:p w14:paraId="21E86274" w14:textId="77777777" w:rsidR="00C62DC1" w:rsidRPr="00F667C4" w:rsidRDefault="00C62DC1" w:rsidP="00B4181E">
      <w:pPr>
        <w:pStyle w:val="ListParagraph"/>
        <w:numPr>
          <w:ilvl w:val="1"/>
          <w:numId w:val="23"/>
        </w:numPr>
        <w:tabs>
          <w:tab w:val="left" w:pos="8931"/>
          <w:tab w:val="left" w:pos="9072"/>
        </w:tabs>
        <w:spacing w:line="360" w:lineRule="auto"/>
        <w:ind w:right="-514"/>
        <w:rPr>
          <w:rFonts w:cs="Arial"/>
          <w:sz w:val="28"/>
          <w:szCs w:val="28"/>
        </w:rPr>
      </w:pPr>
      <w:r w:rsidRPr="00F667C4">
        <w:rPr>
          <w:rFonts w:cs="Arial"/>
          <w:sz w:val="28"/>
          <w:szCs w:val="28"/>
        </w:rPr>
        <w:t>Cardiac index ≥2.5</w:t>
      </w:r>
    </w:p>
    <w:p w14:paraId="6B15C425" w14:textId="77777777" w:rsidR="003A77B2" w:rsidRPr="00F667C4" w:rsidRDefault="00C62DC1" w:rsidP="00B4181E">
      <w:pPr>
        <w:pStyle w:val="ListParagraph"/>
        <w:numPr>
          <w:ilvl w:val="1"/>
          <w:numId w:val="23"/>
        </w:numPr>
        <w:tabs>
          <w:tab w:val="left" w:pos="8931"/>
          <w:tab w:val="left" w:pos="9072"/>
        </w:tabs>
        <w:spacing w:line="360" w:lineRule="auto"/>
        <w:ind w:right="-514"/>
        <w:rPr>
          <w:rFonts w:cs="Arial"/>
          <w:sz w:val="28"/>
          <w:szCs w:val="28"/>
        </w:rPr>
      </w:pPr>
      <w:r w:rsidRPr="00F667C4">
        <w:rPr>
          <w:rFonts w:cs="Arial"/>
          <w:sz w:val="28"/>
          <w:szCs w:val="28"/>
        </w:rPr>
        <w:t>Even fluid net daily fluid balance from after the second day in ICU</w:t>
      </w:r>
    </w:p>
    <w:p w14:paraId="3D12AEA3" w14:textId="77777777" w:rsidR="003A77B2" w:rsidRPr="00F667C4" w:rsidRDefault="003A77B2" w:rsidP="00B4181E">
      <w:pPr>
        <w:pStyle w:val="ListParagraph"/>
        <w:numPr>
          <w:ilvl w:val="0"/>
          <w:numId w:val="23"/>
        </w:numPr>
        <w:tabs>
          <w:tab w:val="left" w:pos="8931"/>
          <w:tab w:val="left" w:pos="9072"/>
        </w:tabs>
        <w:spacing w:line="360" w:lineRule="auto"/>
        <w:ind w:right="-514"/>
        <w:rPr>
          <w:rFonts w:cs="Arial"/>
          <w:sz w:val="28"/>
          <w:szCs w:val="28"/>
        </w:rPr>
      </w:pPr>
      <w:r w:rsidRPr="00F667C4">
        <w:rPr>
          <w:rFonts w:cs="Arial"/>
          <w:sz w:val="28"/>
          <w:szCs w:val="28"/>
        </w:rPr>
        <w:t>Management</w:t>
      </w:r>
    </w:p>
    <w:p w14:paraId="10C26BF9" w14:textId="77777777" w:rsidR="00C62DC1" w:rsidRPr="00F667C4" w:rsidRDefault="00C62DC1" w:rsidP="00B4181E">
      <w:pPr>
        <w:pStyle w:val="ListParagraph"/>
        <w:numPr>
          <w:ilvl w:val="1"/>
          <w:numId w:val="23"/>
        </w:numPr>
        <w:tabs>
          <w:tab w:val="left" w:pos="8931"/>
          <w:tab w:val="left" w:pos="9072"/>
        </w:tabs>
        <w:spacing w:line="360" w:lineRule="auto"/>
        <w:ind w:right="-514"/>
        <w:rPr>
          <w:rFonts w:cs="Arial"/>
          <w:sz w:val="28"/>
          <w:szCs w:val="28"/>
        </w:rPr>
      </w:pPr>
      <w:r w:rsidRPr="00F667C4">
        <w:rPr>
          <w:rFonts w:cs="Arial"/>
          <w:sz w:val="28"/>
          <w:szCs w:val="28"/>
        </w:rPr>
        <w:t>If CVP &lt; 6mmHg, administer 500ml bolus of 4% albumin</w:t>
      </w:r>
    </w:p>
    <w:p w14:paraId="0DB4F13F" w14:textId="77777777" w:rsidR="00C62DC1" w:rsidRPr="00F667C4" w:rsidRDefault="00C62DC1" w:rsidP="00B4181E">
      <w:pPr>
        <w:pStyle w:val="ListParagraph"/>
        <w:numPr>
          <w:ilvl w:val="1"/>
          <w:numId w:val="23"/>
        </w:numPr>
        <w:tabs>
          <w:tab w:val="left" w:pos="8931"/>
          <w:tab w:val="left" w:pos="9072"/>
        </w:tabs>
        <w:spacing w:line="360" w:lineRule="auto"/>
        <w:ind w:right="-514"/>
        <w:rPr>
          <w:rFonts w:cs="Arial"/>
          <w:sz w:val="28"/>
          <w:szCs w:val="28"/>
        </w:rPr>
      </w:pPr>
      <w:r w:rsidRPr="00F667C4">
        <w:rPr>
          <w:rFonts w:cs="Arial"/>
          <w:sz w:val="28"/>
          <w:szCs w:val="28"/>
        </w:rPr>
        <w:t>If MAP ≥</w:t>
      </w:r>
      <w:r w:rsidR="00B4181E">
        <w:rPr>
          <w:rFonts w:cs="Arial"/>
          <w:sz w:val="28"/>
          <w:szCs w:val="28"/>
        </w:rPr>
        <w:t xml:space="preserve"> </w:t>
      </w:r>
      <w:r w:rsidRPr="00F667C4">
        <w:rPr>
          <w:rFonts w:cs="Arial"/>
          <w:sz w:val="28"/>
          <w:szCs w:val="28"/>
        </w:rPr>
        <w:t>65mmHg and CI ≥</w:t>
      </w:r>
      <w:r w:rsidR="00B4181E">
        <w:rPr>
          <w:rFonts w:cs="Arial"/>
          <w:sz w:val="28"/>
          <w:szCs w:val="28"/>
        </w:rPr>
        <w:t xml:space="preserve"> </w:t>
      </w:r>
      <w:r w:rsidRPr="00F667C4">
        <w:rPr>
          <w:rFonts w:cs="Arial"/>
          <w:sz w:val="28"/>
          <w:szCs w:val="28"/>
        </w:rPr>
        <w:t>2.5, administer no fluid except for enteral nutritional and intravenous replacement of measured/estimated losses</w:t>
      </w:r>
    </w:p>
    <w:p w14:paraId="7197C3CB" w14:textId="77777777" w:rsidR="00C62DC1" w:rsidRPr="00F667C4" w:rsidRDefault="00C62DC1" w:rsidP="00B4181E">
      <w:pPr>
        <w:pStyle w:val="ListParagraph"/>
        <w:numPr>
          <w:ilvl w:val="1"/>
          <w:numId w:val="23"/>
        </w:numPr>
        <w:tabs>
          <w:tab w:val="left" w:pos="8931"/>
          <w:tab w:val="left" w:pos="9072"/>
        </w:tabs>
        <w:spacing w:line="360" w:lineRule="auto"/>
        <w:ind w:right="-514"/>
        <w:rPr>
          <w:rFonts w:cs="Arial"/>
          <w:sz w:val="28"/>
          <w:szCs w:val="28"/>
        </w:rPr>
      </w:pPr>
      <w:r w:rsidRPr="00F667C4">
        <w:rPr>
          <w:rFonts w:cs="Arial"/>
          <w:sz w:val="28"/>
          <w:szCs w:val="28"/>
        </w:rPr>
        <w:t>If MAP &lt;</w:t>
      </w:r>
      <w:r w:rsidR="00B4181E">
        <w:rPr>
          <w:rFonts w:cs="Arial"/>
          <w:sz w:val="28"/>
          <w:szCs w:val="28"/>
        </w:rPr>
        <w:t xml:space="preserve"> </w:t>
      </w:r>
      <w:r w:rsidRPr="00F667C4">
        <w:rPr>
          <w:rFonts w:cs="Arial"/>
          <w:sz w:val="28"/>
          <w:szCs w:val="28"/>
        </w:rPr>
        <w:t>65mmHg and CI &lt;</w:t>
      </w:r>
      <w:r w:rsidR="00B4181E">
        <w:rPr>
          <w:rFonts w:cs="Arial"/>
          <w:sz w:val="28"/>
          <w:szCs w:val="28"/>
        </w:rPr>
        <w:t xml:space="preserve"> </w:t>
      </w:r>
      <w:r w:rsidRPr="00F667C4">
        <w:rPr>
          <w:rFonts w:cs="Arial"/>
          <w:sz w:val="28"/>
          <w:szCs w:val="28"/>
        </w:rPr>
        <w:t>2.5, administer 500ml bolus of 4% albumin</w:t>
      </w:r>
    </w:p>
    <w:p w14:paraId="663F2EA4" w14:textId="77777777" w:rsidR="003A77B2" w:rsidRPr="00F667C4" w:rsidRDefault="00C62DC1" w:rsidP="00B4181E">
      <w:pPr>
        <w:pStyle w:val="ListParagraph"/>
        <w:numPr>
          <w:ilvl w:val="1"/>
          <w:numId w:val="23"/>
        </w:numPr>
        <w:tabs>
          <w:tab w:val="left" w:pos="8931"/>
          <w:tab w:val="left" w:pos="9072"/>
        </w:tabs>
        <w:spacing w:line="360" w:lineRule="auto"/>
        <w:ind w:right="-514"/>
        <w:rPr>
          <w:rFonts w:cs="Arial"/>
          <w:sz w:val="28"/>
          <w:szCs w:val="28"/>
        </w:rPr>
      </w:pPr>
      <w:r w:rsidRPr="00F667C4">
        <w:rPr>
          <w:rFonts w:cs="Arial"/>
          <w:sz w:val="28"/>
          <w:szCs w:val="28"/>
        </w:rPr>
        <w:t>If MAP &lt;</w:t>
      </w:r>
      <w:r w:rsidR="00B4181E">
        <w:rPr>
          <w:rFonts w:cs="Arial"/>
          <w:sz w:val="28"/>
          <w:szCs w:val="28"/>
        </w:rPr>
        <w:t xml:space="preserve"> </w:t>
      </w:r>
      <w:r w:rsidRPr="00F667C4">
        <w:rPr>
          <w:rFonts w:cs="Arial"/>
          <w:sz w:val="28"/>
          <w:szCs w:val="28"/>
        </w:rPr>
        <w:t>65 mmHg and CI ≥</w:t>
      </w:r>
      <w:r w:rsidR="00B4181E">
        <w:rPr>
          <w:rFonts w:cs="Arial"/>
          <w:sz w:val="28"/>
          <w:szCs w:val="28"/>
        </w:rPr>
        <w:t xml:space="preserve"> </w:t>
      </w:r>
      <w:r w:rsidRPr="00F667C4">
        <w:rPr>
          <w:rFonts w:cs="Arial"/>
          <w:sz w:val="28"/>
          <w:szCs w:val="28"/>
        </w:rPr>
        <w:t>2.5, titrate noradrenaline infusion rate to achieve MAP ≥65mmHg.</w:t>
      </w:r>
    </w:p>
    <w:p w14:paraId="20ED3900" w14:textId="77777777" w:rsidR="00C62DC1" w:rsidRPr="00F667C4" w:rsidRDefault="00C62DC1" w:rsidP="00B4181E">
      <w:pPr>
        <w:pStyle w:val="ListParagraph"/>
        <w:numPr>
          <w:ilvl w:val="2"/>
          <w:numId w:val="23"/>
        </w:numPr>
        <w:tabs>
          <w:tab w:val="left" w:pos="8931"/>
          <w:tab w:val="left" w:pos="9072"/>
        </w:tabs>
        <w:spacing w:line="360" w:lineRule="auto"/>
        <w:ind w:right="-514"/>
        <w:rPr>
          <w:rFonts w:cs="Arial"/>
          <w:sz w:val="28"/>
          <w:szCs w:val="28"/>
        </w:rPr>
      </w:pPr>
      <w:r w:rsidRPr="00F667C4">
        <w:rPr>
          <w:rFonts w:cs="Arial"/>
          <w:sz w:val="28"/>
          <w:szCs w:val="28"/>
        </w:rPr>
        <w:t>If noradrenaline infusion rate &gt;</w:t>
      </w:r>
      <w:r w:rsidR="00B4181E">
        <w:rPr>
          <w:rFonts w:cs="Arial"/>
          <w:sz w:val="28"/>
          <w:szCs w:val="28"/>
        </w:rPr>
        <w:t xml:space="preserve"> </w:t>
      </w:r>
      <w:r w:rsidRPr="00F667C4">
        <w:rPr>
          <w:rFonts w:cs="Arial"/>
          <w:sz w:val="28"/>
          <w:szCs w:val="28"/>
        </w:rPr>
        <w:t>30 mcg/minute (or &gt;</w:t>
      </w:r>
      <w:r w:rsidR="00B4181E">
        <w:rPr>
          <w:rFonts w:cs="Arial"/>
          <w:sz w:val="28"/>
          <w:szCs w:val="28"/>
        </w:rPr>
        <w:t xml:space="preserve"> </w:t>
      </w:r>
      <w:r w:rsidRPr="00F667C4">
        <w:rPr>
          <w:rFonts w:cs="Arial"/>
          <w:sz w:val="28"/>
          <w:szCs w:val="28"/>
        </w:rPr>
        <w:t>0.4 mcg/kg/min), give 500ml of 4% albumin and manage in accordance with clinician preference.</w:t>
      </w:r>
    </w:p>
    <w:p w14:paraId="47B06C4C" w14:textId="77777777" w:rsidR="00C62DC1" w:rsidRPr="00F667C4" w:rsidRDefault="00C62DC1" w:rsidP="00B4181E">
      <w:pPr>
        <w:pStyle w:val="ListParagraph"/>
        <w:tabs>
          <w:tab w:val="left" w:pos="8931"/>
          <w:tab w:val="left" w:pos="9072"/>
        </w:tabs>
        <w:spacing w:line="360" w:lineRule="auto"/>
        <w:ind w:left="1440" w:right="-514"/>
        <w:rPr>
          <w:rFonts w:cs="Arial"/>
          <w:sz w:val="28"/>
          <w:szCs w:val="28"/>
        </w:rPr>
      </w:pPr>
    </w:p>
    <w:p w14:paraId="56377B65" w14:textId="77777777" w:rsidR="003A77B2" w:rsidRPr="00F667C4" w:rsidRDefault="003A77B2" w:rsidP="00B4181E">
      <w:pPr>
        <w:pStyle w:val="ListParagraph"/>
        <w:numPr>
          <w:ilvl w:val="0"/>
          <w:numId w:val="23"/>
        </w:numPr>
        <w:tabs>
          <w:tab w:val="left" w:pos="8931"/>
          <w:tab w:val="left" w:pos="9072"/>
        </w:tabs>
        <w:spacing w:line="360" w:lineRule="auto"/>
        <w:ind w:right="-514"/>
        <w:rPr>
          <w:rFonts w:cs="Arial"/>
          <w:sz w:val="28"/>
          <w:szCs w:val="28"/>
        </w:rPr>
      </w:pPr>
      <w:r w:rsidRPr="00F667C4">
        <w:rPr>
          <w:rFonts w:cs="Arial"/>
          <w:sz w:val="28"/>
          <w:szCs w:val="28"/>
        </w:rPr>
        <w:t>Fluid management in the intensive care unit</w:t>
      </w:r>
    </w:p>
    <w:p w14:paraId="2985BF17" w14:textId="77777777" w:rsidR="003A77B2" w:rsidRPr="00F667C4" w:rsidRDefault="003A77B2" w:rsidP="00B4181E">
      <w:pPr>
        <w:pStyle w:val="ListParagraph"/>
        <w:numPr>
          <w:ilvl w:val="1"/>
          <w:numId w:val="23"/>
        </w:numPr>
        <w:tabs>
          <w:tab w:val="num" w:pos="-142"/>
          <w:tab w:val="left" w:pos="8931"/>
          <w:tab w:val="left" w:pos="9072"/>
        </w:tabs>
        <w:spacing w:line="360" w:lineRule="auto"/>
        <w:ind w:right="-514"/>
        <w:rPr>
          <w:rFonts w:cs="Arial"/>
          <w:sz w:val="28"/>
          <w:szCs w:val="28"/>
        </w:rPr>
      </w:pPr>
      <w:r w:rsidRPr="00F667C4">
        <w:rPr>
          <w:rFonts w:cs="Arial"/>
          <w:sz w:val="28"/>
          <w:szCs w:val="28"/>
        </w:rPr>
        <w:t xml:space="preserve">If there is a </w:t>
      </w:r>
      <w:r w:rsidRPr="00F667C4">
        <w:rPr>
          <w:rFonts w:cs="Arial"/>
          <w:sz w:val="28"/>
          <w:szCs w:val="28"/>
          <w:u w:val="single"/>
        </w:rPr>
        <w:t>demonstrable clinical need</w:t>
      </w:r>
      <w:r w:rsidRPr="00F667C4">
        <w:rPr>
          <w:rFonts w:cs="Arial"/>
          <w:sz w:val="28"/>
          <w:szCs w:val="28"/>
        </w:rPr>
        <w:t xml:space="preserve"> to modify the fluid regimen then such clinical considerations over-ride the study protocol.  That is, more or </w:t>
      </w:r>
      <w:r w:rsidRPr="00F667C4">
        <w:rPr>
          <w:rFonts w:cs="Arial"/>
          <w:sz w:val="28"/>
          <w:szCs w:val="28"/>
        </w:rPr>
        <w:lastRenderedPageBreak/>
        <w:t>less fluid of any type can be used if that is what is believed</w:t>
      </w:r>
      <w:r w:rsidR="008237A3">
        <w:rPr>
          <w:rFonts w:cs="Arial"/>
          <w:sz w:val="28"/>
          <w:szCs w:val="28"/>
        </w:rPr>
        <w:t xml:space="preserve"> by the treating clinician</w:t>
      </w:r>
      <w:r w:rsidRPr="00F667C4">
        <w:rPr>
          <w:rFonts w:cs="Arial"/>
          <w:sz w:val="28"/>
          <w:szCs w:val="28"/>
        </w:rPr>
        <w:t xml:space="preserve"> to be in the patient’s best interests.</w:t>
      </w:r>
    </w:p>
    <w:p w14:paraId="0B009054" w14:textId="77777777" w:rsidR="00FE0A1C" w:rsidRDefault="00FE0A1C" w:rsidP="00B4181E">
      <w:pPr>
        <w:spacing w:line="360" w:lineRule="auto"/>
        <w:rPr>
          <w:rFonts w:cs="Arial"/>
          <w:sz w:val="28"/>
          <w:szCs w:val="28"/>
        </w:rPr>
      </w:pPr>
      <w:r>
        <w:rPr>
          <w:rFonts w:cs="Arial"/>
          <w:sz w:val="28"/>
          <w:szCs w:val="28"/>
        </w:rPr>
        <w:t>All participating patients will undergo a brief echocardiography assessment;</w:t>
      </w:r>
    </w:p>
    <w:p w14:paraId="2FAD981F" w14:textId="77777777" w:rsidR="00FE0A1C" w:rsidRDefault="00FE0A1C" w:rsidP="00F258BE">
      <w:pPr>
        <w:pStyle w:val="ListParagraph"/>
        <w:numPr>
          <w:ilvl w:val="0"/>
          <w:numId w:val="25"/>
        </w:numPr>
        <w:spacing w:line="360" w:lineRule="auto"/>
        <w:rPr>
          <w:rFonts w:cs="Arial"/>
          <w:sz w:val="28"/>
          <w:szCs w:val="28"/>
        </w:rPr>
      </w:pPr>
      <w:r>
        <w:rPr>
          <w:rFonts w:cs="Arial"/>
          <w:sz w:val="28"/>
          <w:szCs w:val="28"/>
        </w:rPr>
        <w:t>at enrolment,</w:t>
      </w:r>
    </w:p>
    <w:p w14:paraId="31B19A2E" w14:textId="77777777" w:rsidR="003A77B2" w:rsidRDefault="00FE0A1C" w:rsidP="00F258BE">
      <w:pPr>
        <w:pStyle w:val="ListParagraph"/>
        <w:numPr>
          <w:ilvl w:val="0"/>
          <w:numId w:val="25"/>
        </w:numPr>
        <w:spacing w:line="360" w:lineRule="auto"/>
        <w:rPr>
          <w:rFonts w:cs="Arial"/>
          <w:sz w:val="28"/>
          <w:szCs w:val="28"/>
        </w:rPr>
      </w:pPr>
      <w:r w:rsidRPr="00F258BE">
        <w:rPr>
          <w:rFonts w:cs="Arial"/>
          <w:sz w:val="28"/>
          <w:szCs w:val="28"/>
        </w:rPr>
        <w:t>after</w:t>
      </w:r>
      <w:r>
        <w:rPr>
          <w:rFonts w:cs="Arial"/>
          <w:sz w:val="28"/>
          <w:szCs w:val="28"/>
        </w:rPr>
        <w:t xml:space="preserve"> 48 hours of </w:t>
      </w:r>
      <w:proofErr w:type="spellStart"/>
      <w:r>
        <w:rPr>
          <w:rFonts w:cs="Arial"/>
          <w:sz w:val="28"/>
          <w:szCs w:val="28"/>
        </w:rPr>
        <w:t>protolised</w:t>
      </w:r>
      <w:proofErr w:type="spellEnd"/>
      <w:r>
        <w:rPr>
          <w:rFonts w:cs="Arial"/>
          <w:sz w:val="28"/>
          <w:szCs w:val="28"/>
        </w:rPr>
        <w:t xml:space="preserve"> management</w:t>
      </w:r>
      <w:r w:rsidR="002846E3">
        <w:rPr>
          <w:rFonts w:cs="Arial"/>
          <w:sz w:val="28"/>
          <w:szCs w:val="28"/>
        </w:rPr>
        <w:t>,</w:t>
      </w:r>
    </w:p>
    <w:p w14:paraId="0574A40A" w14:textId="77777777" w:rsidR="00FE0A1C" w:rsidRDefault="00FE0A1C" w:rsidP="00F258BE">
      <w:pPr>
        <w:pStyle w:val="ListParagraph"/>
        <w:numPr>
          <w:ilvl w:val="0"/>
          <w:numId w:val="25"/>
        </w:numPr>
        <w:spacing w:line="360" w:lineRule="auto"/>
        <w:rPr>
          <w:rFonts w:cs="Arial"/>
          <w:sz w:val="28"/>
          <w:szCs w:val="28"/>
        </w:rPr>
      </w:pPr>
      <w:proofErr w:type="gramStart"/>
      <w:r>
        <w:rPr>
          <w:rFonts w:cs="Arial"/>
          <w:sz w:val="28"/>
          <w:szCs w:val="28"/>
        </w:rPr>
        <w:t>prior</w:t>
      </w:r>
      <w:proofErr w:type="gramEnd"/>
      <w:r>
        <w:rPr>
          <w:rFonts w:cs="Arial"/>
          <w:sz w:val="28"/>
          <w:szCs w:val="28"/>
        </w:rPr>
        <w:t xml:space="preserve"> to discharge from ICU</w:t>
      </w:r>
      <w:r w:rsidR="002846E3">
        <w:rPr>
          <w:rFonts w:cs="Arial"/>
          <w:sz w:val="28"/>
          <w:szCs w:val="28"/>
        </w:rPr>
        <w:t>.</w:t>
      </w:r>
    </w:p>
    <w:p w14:paraId="66C5D87D" w14:textId="77777777" w:rsidR="00FE0A1C" w:rsidRPr="00F258BE" w:rsidRDefault="00FE0A1C" w:rsidP="00FE0A1C">
      <w:pPr>
        <w:spacing w:line="360" w:lineRule="auto"/>
        <w:rPr>
          <w:rFonts w:cs="Arial"/>
          <w:sz w:val="28"/>
          <w:szCs w:val="28"/>
        </w:rPr>
      </w:pPr>
      <w:r>
        <w:rPr>
          <w:rFonts w:cs="Arial"/>
          <w:sz w:val="28"/>
          <w:szCs w:val="28"/>
        </w:rPr>
        <w:t>The transthoracic echocardiography (TTE) studies are non-invasive and pose no risks to participants. The TTE requires patients to lie supine or tilted across to their left side. A small amount of ultrasound gel is applied to the skin and a probe is placed upon the chest wall for image acquisition. The time of each study is ten minutes or less. All TTEs will be performed by a trained investigator (AH) and images and reports will be securely stored on the ICU echocardiography reporting system.</w:t>
      </w:r>
    </w:p>
    <w:p w14:paraId="4F0F30D7" w14:textId="77777777" w:rsidR="00351B24" w:rsidRPr="00F667C4" w:rsidRDefault="00351B24" w:rsidP="00B4181E">
      <w:pPr>
        <w:spacing w:line="360" w:lineRule="auto"/>
        <w:rPr>
          <w:rFonts w:cs="Arial"/>
          <w:i/>
          <w:sz w:val="28"/>
          <w:szCs w:val="28"/>
          <w:u w:val="single"/>
        </w:rPr>
      </w:pPr>
      <w:r w:rsidRPr="00F667C4">
        <w:rPr>
          <w:rFonts w:cs="Arial"/>
          <w:i/>
          <w:sz w:val="28"/>
          <w:szCs w:val="28"/>
          <w:u w:val="single"/>
        </w:rPr>
        <w:t>Data collection</w:t>
      </w:r>
      <w:r w:rsidR="00553599" w:rsidRPr="00F667C4">
        <w:rPr>
          <w:rFonts w:cs="Arial"/>
          <w:i/>
          <w:sz w:val="28"/>
          <w:szCs w:val="28"/>
          <w:u w:val="single"/>
        </w:rPr>
        <w:t xml:space="preserve"> and outcomes</w:t>
      </w:r>
    </w:p>
    <w:p w14:paraId="14D1847F" w14:textId="77777777" w:rsidR="00351B24" w:rsidRPr="00F667C4" w:rsidRDefault="00351B24" w:rsidP="00B4181E">
      <w:pPr>
        <w:spacing w:line="360" w:lineRule="auto"/>
        <w:rPr>
          <w:rFonts w:cs="Arial"/>
          <w:sz w:val="28"/>
          <w:szCs w:val="28"/>
        </w:rPr>
      </w:pPr>
      <w:r w:rsidRPr="00F667C4">
        <w:rPr>
          <w:rFonts w:cs="Arial"/>
          <w:sz w:val="28"/>
          <w:szCs w:val="28"/>
        </w:rPr>
        <w:t xml:space="preserve">For all patients, the following variables will be collected: </w:t>
      </w:r>
    </w:p>
    <w:p w14:paraId="44D4AE30" w14:textId="77777777" w:rsidR="00351B24" w:rsidRPr="00F667C4" w:rsidRDefault="00351B24" w:rsidP="00B4181E">
      <w:pPr>
        <w:numPr>
          <w:ilvl w:val="0"/>
          <w:numId w:val="16"/>
        </w:numPr>
        <w:spacing w:after="0" w:line="360" w:lineRule="auto"/>
        <w:rPr>
          <w:rFonts w:cs="Arial"/>
          <w:sz w:val="28"/>
          <w:szCs w:val="28"/>
        </w:rPr>
      </w:pPr>
      <w:r w:rsidRPr="00F667C4">
        <w:rPr>
          <w:rFonts w:cs="Arial"/>
          <w:sz w:val="28"/>
          <w:szCs w:val="28"/>
        </w:rPr>
        <w:t>Patients characteristics</w:t>
      </w:r>
    </w:p>
    <w:p w14:paraId="2E2B4E2A" w14:textId="77777777" w:rsidR="00351B24" w:rsidRPr="00F667C4" w:rsidRDefault="00351B24" w:rsidP="00B4181E">
      <w:pPr>
        <w:numPr>
          <w:ilvl w:val="1"/>
          <w:numId w:val="16"/>
        </w:numPr>
        <w:spacing w:after="0" w:line="360" w:lineRule="auto"/>
        <w:rPr>
          <w:rFonts w:cs="Arial"/>
          <w:sz w:val="28"/>
          <w:szCs w:val="28"/>
        </w:rPr>
      </w:pPr>
      <w:r w:rsidRPr="00F667C4">
        <w:rPr>
          <w:rFonts w:cs="Arial"/>
          <w:sz w:val="28"/>
          <w:szCs w:val="28"/>
        </w:rPr>
        <w:t>Demographics</w:t>
      </w:r>
      <w:r w:rsidR="00953BC1" w:rsidRPr="00F667C4">
        <w:rPr>
          <w:rFonts w:cs="Arial"/>
          <w:sz w:val="28"/>
          <w:szCs w:val="28"/>
        </w:rPr>
        <w:t xml:space="preserve"> (gender, data of birth, admission date, admission diagnosis, APAHCE II &amp; III score)</w:t>
      </w:r>
    </w:p>
    <w:p w14:paraId="4E627C38" w14:textId="77777777" w:rsidR="00953BC1" w:rsidRPr="00F667C4" w:rsidRDefault="00953BC1" w:rsidP="00B4181E">
      <w:pPr>
        <w:spacing w:after="0" w:line="360" w:lineRule="auto"/>
        <w:ind w:left="2160"/>
        <w:rPr>
          <w:rFonts w:cs="Arial"/>
          <w:sz w:val="28"/>
          <w:szCs w:val="28"/>
        </w:rPr>
      </w:pPr>
    </w:p>
    <w:p w14:paraId="33445DD1" w14:textId="77777777" w:rsidR="00351B24" w:rsidRPr="00F667C4" w:rsidRDefault="00553599" w:rsidP="00B4181E">
      <w:pPr>
        <w:numPr>
          <w:ilvl w:val="0"/>
          <w:numId w:val="16"/>
        </w:numPr>
        <w:spacing w:after="0" w:line="360" w:lineRule="auto"/>
        <w:rPr>
          <w:rFonts w:cs="Arial"/>
          <w:sz w:val="28"/>
          <w:szCs w:val="28"/>
        </w:rPr>
      </w:pPr>
      <w:r w:rsidRPr="00F667C4">
        <w:rPr>
          <w:rFonts w:cs="Arial"/>
          <w:sz w:val="28"/>
          <w:szCs w:val="28"/>
        </w:rPr>
        <w:t xml:space="preserve">Primary </w:t>
      </w:r>
      <w:r w:rsidR="00953BC1" w:rsidRPr="00F667C4">
        <w:rPr>
          <w:rFonts w:cs="Arial"/>
          <w:sz w:val="28"/>
          <w:szCs w:val="28"/>
        </w:rPr>
        <w:t>o</w:t>
      </w:r>
      <w:r w:rsidR="00351B24" w:rsidRPr="00F667C4">
        <w:rPr>
          <w:rFonts w:cs="Arial"/>
          <w:sz w:val="28"/>
          <w:szCs w:val="28"/>
        </w:rPr>
        <w:t>utcomes</w:t>
      </w:r>
    </w:p>
    <w:p w14:paraId="60CFDCDC" w14:textId="77777777" w:rsidR="00953BC1" w:rsidRPr="00F667C4" w:rsidRDefault="00953BC1" w:rsidP="00B4181E">
      <w:pPr>
        <w:numPr>
          <w:ilvl w:val="1"/>
          <w:numId w:val="16"/>
        </w:numPr>
        <w:spacing w:after="0" w:line="360" w:lineRule="auto"/>
        <w:rPr>
          <w:rFonts w:cs="Arial"/>
          <w:iCs/>
          <w:sz w:val="28"/>
          <w:szCs w:val="28"/>
        </w:rPr>
      </w:pPr>
      <w:r w:rsidRPr="00F667C4">
        <w:rPr>
          <w:rFonts w:cs="Arial"/>
          <w:iCs/>
          <w:sz w:val="28"/>
          <w:szCs w:val="28"/>
        </w:rPr>
        <w:t>Change in serum creatinine</w:t>
      </w:r>
    </w:p>
    <w:p w14:paraId="2158DE22" w14:textId="060AE63F" w:rsidR="00953BC1" w:rsidRPr="00F667C4" w:rsidRDefault="00953BC1" w:rsidP="00B4181E">
      <w:pPr>
        <w:numPr>
          <w:ilvl w:val="1"/>
          <w:numId w:val="16"/>
        </w:numPr>
        <w:tabs>
          <w:tab w:val="left" w:pos="0"/>
        </w:tabs>
        <w:spacing w:after="0" w:line="360" w:lineRule="auto"/>
        <w:rPr>
          <w:rFonts w:cs="Arial"/>
          <w:iCs/>
          <w:sz w:val="28"/>
          <w:szCs w:val="28"/>
        </w:rPr>
      </w:pPr>
      <w:r w:rsidRPr="00F667C4">
        <w:rPr>
          <w:rFonts w:cs="Arial"/>
          <w:iCs/>
          <w:sz w:val="28"/>
          <w:szCs w:val="28"/>
        </w:rPr>
        <w:t xml:space="preserve">Change </w:t>
      </w:r>
      <w:proofErr w:type="spellStart"/>
      <w:r w:rsidR="0051159E">
        <w:rPr>
          <w:rFonts w:cs="Arial"/>
          <w:iCs/>
          <w:sz w:val="28"/>
          <w:szCs w:val="28"/>
        </w:rPr>
        <w:t>NephroCheck</w:t>
      </w:r>
      <w:proofErr w:type="spellEnd"/>
      <w:r w:rsidR="00366085" w:rsidRPr="00216550">
        <w:rPr>
          <w:rFonts w:cs="Arial"/>
          <w:sz w:val="28"/>
          <w:szCs w:val="28"/>
        </w:rPr>
        <w:t>®</w:t>
      </w:r>
      <w:r w:rsidR="0051159E">
        <w:rPr>
          <w:rFonts w:cs="Arial"/>
          <w:iCs/>
          <w:sz w:val="28"/>
          <w:szCs w:val="28"/>
        </w:rPr>
        <w:t xml:space="preserve"> test score</w:t>
      </w:r>
    </w:p>
    <w:p w14:paraId="694E7BA4" w14:textId="6B2FA506" w:rsidR="00953BC1" w:rsidRPr="00F667C4" w:rsidRDefault="00953BC1" w:rsidP="00B4181E">
      <w:pPr>
        <w:numPr>
          <w:ilvl w:val="1"/>
          <w:numId w:val="16"/>
        </w:numPr>
        <w:tabs>
          <w:tab w:val="left" w:pos="0"/>
        </w:tabs>
        <w:spacing w:after="0" w:line="360" w:lineRule="auto"/>
        <w:rPr>
          <w:rFonts w:cs="Arial"/>
          <w:iCs/>
          <w:sz w:val="28"/>
          <w:szCs w:val="28"/>
        </w:rPr>
      </w:pPr>
      <w:r w:rsidRPr="00F667C4">
        <w:rPr>
          <w:rFonts w:cs="Arial"/>
          <w:iCs/>
          <w:sz w:val="28"/>
          <w:szCs w:val="28"/>
        </w:rPr>
        <w:lastRenderedPageBreak/>
        <w:t xml:space="preserve">Change in creatinine and </w:t>
      </w:r>
      <w:proofErr w:type="spellStart"/>
      <w:r w:rsidR="0051159E">
        <w:rPr>
          <w:rFonts w:cs="Arial"/>
          <w:iCs/>
          <w:sz w:val="28"/>
          <w:szCs w:val="28"/>
        </w:rPr>
        <w:t>NephroCheck</w:t>
      </w:r>
      <w:proofErr w:type="spellEnd"/>
      <w:r w:rsidR="00366085" w:rsidRPr="00216550">
        <w:rPr>
          <w:rFonts w:cs="Arial"/>
          <w:sz w:val="28"/>
          <w:szCs w:val="28"/>
        </w:rPr>
        <w:t>®</w:t>
      </w:r>
      <w:r w:rsidR="0051159E" w:rsidRPr="00F667C4">
        <w:rPr>
          <w:rFonts w:cs="Arial"/>
          <w:iCs/>
          <w:sz w:val="28"/>
          <w:szCs w:val="28"/>
        </w:rPr>
        <w:t xml:space="preserve"> </w:t>
      </w:r>
      <w:r w:rsidR="0051159E">
        <w:rPr>
          <w:rFonts w:cs="Arial"/>
          <w:iCs/>
          <w:sz w:val="28"/>
          <w:szCs w:val="28"/>
        </w:rPr>
        <w:t xml:space="preserve">test score </w:t>
      </w:r>
      <w:r w:rsidRPr="00F667C4">
        <w:rPr>
          <w:rFonts w:cs="Arial"/>
          <w:iCs/>
          <w:sz w:val="28"/>
          <w:szCs w:val="28"/>
        </w:rPr>
        <w:t>after adjustment for dilutional effect of fluid loading</w:t>
      </w:r>
    </w:p>
    <w:p w14:paraId="02EA32C0" w14:textId="77777777" w:rsidR="00953BC1" w:rsidRPr="00F667C4" w:rsidRDefault="00953BC1" w:rsidP="00B4181E">
      <w:pPr>
        <w:numPr>
          <w:ilvl w:val="1"/>
          <w:numId w:val="16"/>
        </w:numPr>
        <w:tabs>
          <w:tab w:val="left" w:pos="0"/>
        </w:tabs>
        <w:spacing w:after="0" w:line="360" w:lineRule="auto"/>
        <w:rPr>
          <w:rFonts w:cs="Arial"/>
          <w:iCs/>
          <w:sz w:val="28"/>
          <w:szCs w:val="28"/>
        </w:rPr>
      </w:pPr>
      <w:r w:rsidRPr="00F667C4">
        <w:rPr>
          <w:rFonts w:cs="Arial"/>
          <w:iCs/>
          <w:sz w:val="28"/>
          <w:szCs w:val="28"/>
        </w:rPr>
        <w:t>Fluid balance/weight</w:t>
      </w:r>
    </w:p>
    <w:p w14:paraId="6DA9A000" w14:textId="77777777" w:rsidR="00953BC1" w:rsidRPr="00F667C4" w:rsidRDefault="00953BC1" w:rsidP="00B4181E">
      <w:pPr>
        <w:numPr>
          <w:ilvl w:val="1"/>
          <w:numId w:val="16"/>
        </w:numPr>
        <w:tabs>
          <w:tab w:val="left" w:pos="0"/>
        </w:tabs>
        <w:spacing w:after="0" w:line="360" w:lineRule="auto"/>
        <w:rPr>
          <w:rFonts w:cs="Arial"/>
          <w:iCs/>
          <w:sz w:val="28"/>
          <w:szCs w:val="28"/>
        </w:rPr>
      </w:pPr>
      <w:r w:rsidRPr="00F667C4">
        <w:rPr>
          <w:rFonts w:cs="Arial"/>
          <w:iCs/>
          <w:sz w:val="28"/>
          <w:szCs w:val="28"/>
        </w:rPr>
        <w:t>Use of diuretics (mean daily dose)</w:t>
      </w:r>
    </w:p>
    <w:p w14:paraId="1F6C1F4F" w14:textId="77777777" w:rsidR="00953BC1" w:rsidRPr="00F667C4" w:rsidRDefault="00953BC1" w:rsidP="00B4181E">
      <w:pPr>
        <w:numPr>
          <w:ilvl w:val="1"/>
          <w:numId w:val="16"/>
        </w:numPr>
        <w:tabs>
          <w:tab w:val="left" w:pos="0"/>
        </w:tabs>
        <w:spacing w:after="0" w:line="360" w:lineRule="auto"/>
        <w:rPr>
          <w:rFonts w:cs="Arial"/>
          <w:iCs/>
          <w:sz w:val="28"/>
          <w:szCs w:val="28"/>
        </w:rPr>
      </w:pPr>
      <w:r w:rsidRPr="00F667C4">
        <w:rPr>
          <w:rFonts w:cs="Arial"/>
          <w:iCs/>
          <w:sz w:val="28"/>
          <w:szCs w:val="28"/>
        </w:rPr>
        <w:t>Acute Kidney Injury – RIFLE I (GFR decrease of &gt;50% or doubling of serum creatinine)</w:t>
      </w:r>
    </w:p>
    <w:p w14:paraId="11F9D51F" w14:textId="77777777" w:rsidR="00953BC1" w:rsidRDefault="00953BC1" w:rsidP="00B4181E">
      <w:pPr>
        <w:numPr>
          <w:ilvl w:val="1"/>
          <w:numId w:val="16"/>
        </w:numPr>
        <w:tabs>
          <w:tab w:val="left" w:pos="0"/>
        </w:tabs>
        <w:spacing w:after="0" w:line="360" w:lineRule="auto"/>
        <w:rPr>
          <w:rFonts w:cs="Arial"/>
          <w:iCs/>
          <w:sz w:val="28"/>
          <w:szCs w:val="28"/>
        </w:rPr>
      </w:pPr>
      <w:r w:rsidRPr="00F667C4">
        <w:rPr>
          <w:rFonts w:cs="Arial"/>
          <w:iCs/>
          <w:sz w:val="28"/>
          <w:szCs w:val="28"/>
        </w:rPr>
        <w:t>Need for renal replacement therapy (RRT)</w:t>
      </w:r>
    </w:p>
    <w:p w14:paraId="3871BB50" w14:textId="77777777" w:rsidR="00044DB8" w:rsidRPr="00212AF2" w:rsidRDefault="00044DB8" w:rsidP="00B4181E">
      <w:pPr>
        <w:numPr>
          <w:ilvl w:val="1"/>
          <w:numId w:val="16"/>
        </w:numPr>
        <w:tabs>
          <w:tab w:val="left" w:pos="0"/>
        </w:tabs>
        <w:spacing w:after="0" w:line="360" w:lineRule="auto"/>
        <w:rPr>
          <w:rFonts w:cs="Arial"/>
          <w:iCs/>
          <w:sz w:val="28"/>
          <w:szCs w:val="28"/>
        </w:rPr>
      </w:pPr>
      <w:r w:rsidRPr="00212AF2">
        <w:rPr>
          <w:rFonts w:cs="Arial"/>
          <w:iCs/>
          <w:sz w:val="28"/>
          <w:szCs w:val="28"/>
        </w:rPr>
        <w:t>Echocardiographic measurements of cardiac performance</w:t>
      </w:r>
      <w:r w:rsidR="00FE0A1C">
        <w:rPr>
          <w:rFonts w:cs="Arial"/>
          <w:iCs/>
          <w:sz w:val="28"/>
          <w:szCs w:val="28"/>
        </w:rPr>
        <w:t>;</w:t>
      </w:r>
    </w:p>
    <w:p w14:paraId="7E2BB69D" w14:textId="77777777" w:rsidR="00044DB8" w:rsidRPr="00F258BE" w:rsidRDefault="00044DB8" w:rsidP="00F258BE">
      <w:pPr>
        <w:pStyle w:val="ListParagraph"/>
        <w:numPr>
          <w:ilvl w:val="2"/>
          <w:numId w:val="26"/>
        </w:numPr>
        <w:spacing w:after="0" w:line="240" w:lineRule="auto"/>
        <w:contextualSpacing w:val="0"/>
        <w:rPr>
          <w:sz w:val="28"/>
        </w:rPr>
      </w:pPr>
      <w:r w:rsidRPr="00F258BE">
        <w:rPr>
          <w:sz w:val="28"/>
        </w:rPr>
        <w:t>ESV, EDV, and EF</w:t>
      </w:r>
    </w:p>
    <w:p w14:paraId="6E099AF8" w14:textId="77777777" w:rsidR="00044DB8" w:rsidRPr="00F258BE" w:rsidRDefault="00044DB8" w:rsidP="00F258BE">
      <w:pPr>
        <w:pStyle w:val="ListParagraph"/>
        <w:numPr>
          <w:ilvl w:val="2"/>
          <w:numId w:val="26"/>
        </w:numPr>
        <w:spacing w:after="0" w:line="240" w:lineRule="auto"/>
        <w:contextualSpacing w:val="0"/>
        <w:rPr>
          <w:sz w:val="28"/>
        </w:rPr>
      </w:pPr>
      <w:r w:rsidRPr="00F258BE">
        <w:rPr>
          <w:sz w:val="28"/>
        </w:rPr>
        <w:t>PW Doppler of mitral valve flow (E, A, and E</w:t>
      </w:r>
      <w:proofErr w:type="gramStart"/>
      <w:r w:rsidRPr="00F258BE">
        <w:rPr>
          <w:sz w:val="28"/>
        </w:rPr>
        <w:t>:A</w:t>
      </w:r>
      <w:proofErr w:type="gramEnd"/>
      <w:r w:rsidRPr="00F258BE">
        <w:rPr>
          <w:sz w:val="28"/>
        </w:rPr>
        <w:t>)</w:t>
      </w:r>
    </w:p>
    <w:p w14:paraId="018B18B4" w14:textId="77777777" w:rsidR="00044DB8" w:rsidRPr="00F258BE" w:rsidRDefault="00044DB8" w:rsidP="00F258BE">
      <w:pPr>
        <w:pStyle w:val="ListParagraph"/>
        <w:numPr>
          <w:ilvl w:val="2"/>
          <w:numId w:val="26"/>
        </w:numPr>
        <w:spacing w:after="0" w:line="240" w:lineRule="auto"/>
        <w:contextualSpacing w:val="0"/>
        <w:rPr>
          <w:sz w:val="28"/>
        </w:rPr>
      </w:pPr>
      <w:r w:rsidRPr="00F258BE">
        <w:rPr>
          <w:sz w:val="28"/>
        </w:rPr>
        <w:t>Tissue Doppler of mitral valve annulus (E’, A’, and E’</w:t>
      </w:r>
      <w:proofErr w:type="gramStart"/>
      <w:r w:rsidRPr="00F258BE">
        <w:rPr>
          <w:sz w:val="28"/>
        </w:rPr>
        <w:t>:A</w:t>
      </w:r>
      <w:proofErr w:type="gramEnd"/>
      <w:r w:rsidRPr="00F258BE">
        <w:rPr>
          <w:sz w:val="28"/>
        </w:rPr>
        <w:t>”)</w:t>
      </w:r>
    </w:p>
    <w:p w14:paraId="503F6790" w14:textId="77777777" w:rsidR="00044DB8" w:rsidRDefault="00044DB8" w:rsidP="00F258BE">
      <w:pPr>
        <w:pStyle w:val="ListParagraph"/>
        <w:numPr>
          <w:ilvl w:val="2"/>
          <w:numId w:val="26"/>
        </w:numPr>
        <w:spacing w:after="0" w:line="240" w:lineRule="auto"/>
        <w:contextualSpacing w:val="0"/>
        <w:rPr>
          <w:sz w:val="28"/>
        </w:rPr>
      </w:pPr>
      <w:r w:rsidRPr="00F258BE">
        <w:rPr>
          <w:sz w:val="28"/>
        </w:rPr>
        <w:t>Calculate E</w:t>
      </w:r>
      <w:proofErr w:type="gramStart"/>
      <w:r w:rsidRPr="00F258BE">
        <w:rPr>
          <w:sz w:val="28"/>
        </w:rPr>
        <w:t>:E’</w:t>
      </w:r>
      <w:proofErr w:type="gramEnd"/>
      <w:r w:rsidRPr="00F258BE">
        <w:rPr>
          <w:sz w:val="28"/>
        </w:rPr>
        <w:t xml:space="preserve"> (an index of left atrial pressure)</w:t>
      </w:r>
    </w:p>
    <w:p w14:paraId="2B74E5AB" w14:textId="77777777" w:rsidR="00294BA5" w:rsidRPr="00F258BE" w:rsidRDefault="00294BA5" w:rsidP="00F258BE">
      <w:pPr>
        <w:spacing w:after="0" w:line="240" w:lineRule="auto"/>
        <w:rPr>
          <w:sz w:val="28"/>
        </w:rPr>
      </w:pPr>
    </w:p>
    <w:p w14:paraId="3E9B94B5" w14:textId="77777777" w:rsidR="00953BC1" w:rsidRPr="00212AF2" w:rsidRDefault="00953BC1" w:rsidP="00B4181E">
      <w:pPr>
        <w:spacing w:after="0" w:line="360" w:lineRule="auto"/>
        <w:ind w:left="720"/>
        <w:rPr>
          <w:rFonts w:cs="Arial"/>
          <w:sz w:val="28"/>
          <w:szCs w:val="28"/>
        </w:rPr>
      </w:pPr>
    </w:p>
    <w:p w14:paraId="71A4B772" w14:textId="77777777" w:rsidR="00953BC1" w:rsidRPr="00212AF2" w:rsidRDefault="00953BC1" w:rsidP="00B4181E">
      <w:pPr>
        <w:numPr>
          <w:ilvl w:val="0"/>
          <w:numId w:val="16"/>
        </w:numPr>
        <w:spacing w:after="0" w:line="360" w:lineRule="auto"/>
        <w:rPr>
          <w:rFonts w:cs="Arial"/>
          <w:sz w:val="28"/>
          <w:szCs w:val="28"/>
        </w:rPr>
      </w:pPr>
      <w:r w:rsidRPr="00212AF2">
        <w:rPr>
          <w:rFonts w:cs="Arial"/>
          <w:sz w:val="28"/>
          <w:szCs w:val="28"/>
        </w:rPr>
        <w:t>Secondary outcomes</w:t>
      </w:r>
    </w:p>
    <w:p w14:paraId="571E8C7F" w14:textId="77777777" w:rsidR="00953BC1" w:rsidRPr="00212AF2" w:rsidRDefault="00953BC1" w:rsidP="00B4181E">
      <w:pPr>
        <w:numPr>
          <w:ilvl w:val="1"/>
          <w:numId w:val="16"/>
        </w:numPr>
        <w:spacing w:after="0" w:line="360" w:lineRule="auto"/>
        <w:rPr>
          <w:rFonts w:cs="Arial"/>
          <w:iCs/>
          <w:sz w:val="28"/>
          <w:szCs w:val="28"/>
        </w:rPr>
      </w:pPr>
      <w:r w:rsidRPr="00212AF2">
        <w:rPr>
          <w:rFonts w:cs="Arial"/>
          <w:iCs/>
          <w:sz w:val="28"/>
          <w:szCs w:val="28"/>
        </w:rPr>
        <w:t>Need for vasoactive infusions (does, type and duration)</w:t>
      </w:r>
    </w:p>
    <w:p w14:paraId="4A00B62F" w14:textId="77777777" w:rsidR="00953BC1" w:rsidRPr="00212AF2" w:rsidRDefault="00953BC1" w:rsidP="00B4181E">
      <w:pPr>
        <w:numPr>
          <w:ilvl w:val="1"/>
          <w:numId w:val="16"/>
        </w:numPr>
        <w:spacing w:after="0" w:line="360" w:lineRule="auto"/>
        <w:rPr>
          <w:rFonts w:cs="Arial"/>
          <w:iCs/>
          <w:sz w:val="28"/>
          <w:szCs w:val="28"/>
        </w:rPr>
      </w:pPr>
      <w:r w:rsidRPr="00212AF2">
        <w:rPr>
          <w:rFonts w:cs="Arial"/>
          <w:iCs/>
          <w:sz w:val="28"/>
          <w:szCs w:val="28"/>
        </w:rPr>
        <w:t>Time on respiratory support (including mechanical ventilation)</w:t>
      </w:r>
    </w:p>
    <w:p w14:paraId="1859FEF2" w14:textId="77777777" w:rsidR="00953BC1" w:rsidRPr="00212AF2" w:rsidRDefault="00953BC1" w:rsidP="00B4181E">
      <w:pPr>
        <w:numPr>
          <w:ilvl w:val="1"/>
          <w:numId w:val="16"/>
        </w:numPr>
        <w:spacing w:after="0" w:line="360" w:lineRule="auto"/>
        <w:rPr>
          <w:rFonts w:cs="Arial"/>
          <w:iCs/>
          <w:sz w:val="28"/>
          <w:szCs w:val="28"/>
        </w:rPr>
      </w:pPr>
      <w:r w:rsidRPr="00212AF2">
        <w:rPr>
          <w:rFonts w:cs="Arial"/>
          <w:iCs/>
          <w:sz w:val="28"/>
          <w:szCs w:val="28"/>
        </w:rPr>
        <w:t>Extravascular lung water index (when available)</w:t>
      </w:r>
    </w:p>
    <w:p w14:paraId="4F964389" w14:textId="77777777" w:rsidR="00953BC1" w:rsidRPr="00212AF2" w:rsidRDefault="00953BC1" w:rsidP="00B4181E">
      <w:pPr>
        <w:numPr>
          <w:ilvl w:val="1"/>
          <w:numId w:val="16"/>
        </w:numPr>
        <w:spacing w:after="0" w:line="360" w:lineRule="auto"/>
        <w:rPr>
          <w:rFonts w:cs="Arial"/>
          <w:iCs/>
          <w:sz w:val="28"/>
          <w:szCs w:val="28"/>
        </w:rPr>
      </w:pPr>
      <w:r w:rsidRPr="00212AF2">
        <w:rPr>
          <w:rFonts w:cs="Arial"/>
          <w:iCs/>
          <w:sz w:val="28"/>
          <w:szCs w:val="28"/>
        </w:rPr>
        <w:t>Peak serum lactate level</w:t>
      </w:r>
    </w:p>
    <w:p w14:paraId="52A9AC65" w14:textId="77777777" w:rsidR="00953BC1" w:rsidRPr="00212AF2" w:rsidRDefault="00953BC1" w:rsidP="00B4181E">
      <w:pPr>
        <w:numPr>
          <w:ilvl w:val="1"/>
          <w:numId w:val="16"/>
        </w:numPr>
        <w:spacing w:after="0" w:line="360" w:lineRule="auto"/>
        <w:rPr>
          <w:rFonts w:cs="Arial"/>
          <w:iCs/>
          <w:sz w:val="28"/>
          <w:szCs w:val="28"/>
        </w:rPr>
      </w:pPr>
      <w:r w:rsidRPr="00212AF2">
        <w:rPr>
          <w:rFonts w:cs="Arial"/>
          <w:iCs/>
          <w:sz w:val="28"/>
          <w:szCs w:val="28"/>
        </w:rPr>
        <w:t>ICU and hospital length of stay</w:t>
      </w:r>
    </w:p>
    <w:p w14:paraId="52477F6C" w14:textId="77777777" w:rsidR="00953BC1" w:rsidRPr="00F667C4" w:rsidRDefault="00953BC1" w:rsidP="00B4181E">
      <w:pPr>
        <w:numPr>
          <w:ilvl w:val="1"/>
          <w:numId w:val="16"/>
        </w:numPr>
        <w:spacing w:after="0" w:line="360" w:lineRule="auto"/>
        <w:rPr>
          <w:rFonts w:cs="Arial"/>
          <w:iCs/>
          <w:sz w:val="28"/>
          <w:szCs w:val="28"/>
        </w:rPr>
      </w:pPr>
      <w:r w:rsidRPr="00F667C4">
        <w:rPr>
          <w:rFonts w:cs="Arial"/>
          <w:iCs/>
          <w:sz w:val="28"/>
          <w:szCs w:val="28"/>
        </w:rPr>
        <w:t>ICU and hospital mortality</w:t>
      </w:r>
    </w:p>
    <w:p w14:paraId="1BF03F2F" w14:textId="77777777" w:rsidR="00953BC1" w:rsidRPr="00F667C4" w:rsidRDefault="00953BC1" w:rsidP="00B4181E">
      <w:pPr>
        <w:numPr>
          <w:ilvl w:val="1"/>
          <w:numId w:val="16"/>
        </w:numPr>
        <w:spacing w:after="0" w:line="360" w:lineRule="auto"/>
        <w:rPr>
          <w:rFonts w:cs="Arial"/>
          <w:iCs/>
          <w:sz w:val="28"/>
          <w:szCs w:val="28"/>
        </w:rPr>
      </w:pPr>
      <w:r w:rsidRPr="00F667C4">
        <w:rPr>
          <w:rFonts w:cs="Arial"/>
          <w:iCs/>
          <w:sz w:val="28"/>
          <w:szCs w:val="28"/>
        </w:rPr>
        <w:t>Mean daily fluid balance</w:t>
      </w:r>
    </w:p>
    <w:p w14:paraId="6AB4A598" w14:textId="77777777" w:rsidR="00953BC1" w:rsidRPr="00F667C4" w:rsidRDefault="00953BC1" w:rsidP="00B4181E">
      <w:pPr>
        <w:spacing w:after="0" w:line="360" w:lineRule="auto"/>
        <w:rPr>
          <w:rFonts w:cs="Arial"/>
          <w:sz w:val="28"/>
          <w:szCs w:val="28"/>
        </w:rPr>
      </w:pPr>
    </w:p>
    <w:p w14:paraId="2F41A8EA" w14:textId="77777777" w:rsidR="00953BC1" w:rsidRPr="00F667C4" w:rsidRDefault="00953BC1" w:rsidP="00B4181E">
      <w:pPr>
        <w:numPr>
          <w:ilvl w:val="0"/>
          <w:numId w:val="16"/>
        </w:numPr>
        <w:spacing w:after="0" w:line="360" w:lineRule="auto"/>
        <w:rPr>
          <w:rFonts w:cs="Arial"/>
          <w:sz w:val="28"/>
          <w:szCs w:val="28"/>
        </w:rPr>
      </w:pPr>
      <w:r w:rsidRPr="00F667C4">
        <w:rPr>
          <w:rFonts w:cs="Arial"/>
          <w:sz w:val="28"/>
          <w:szCs w:val="28"/>
        </w:rPr>
        <w:t>Feasibility outcomes</w:t>
      </w:r>
    </w:p>
    <w:p w14:paraId="04F9D3AE" w14:textId="77777777" w:rsidR="00953BC1" w:rsidRPr="00F667C4" w:rsidRDefault="00953BC1" w:rsidP="00B4181E">
      <w:pPr>
        <w:numPr>
          <w:ilvl w:val="1"/>
          <w:numId w:val="16"/>
        </w:numPr>
        <w:spacing w:after="0" w:line="360" w:lineRule="auto"/>
        <w:rPr>
          <w:rFonts w:cs="Arial"/>
          <w:iCs/>
          <w:sz w:val="28"/>
          <w:szCs w:val="28"/>
        </w:rPr>
      </w:pPr>
      <w:r w:rsidRPr="00F667C4">
        <w:rPr>
          <w:rFonts w:cs="Arial"/>
          <w:iCs/>
          <w:sz w:val="28"/>
          <w:szCs w:val="28"/>
        </w:rPr>
        <w:t>Separation in fluid administration between the two study groups</w:t>
      </w:r>
    </w:p>
    <w:p w14:paraId="7F3A764D" w14:textId="77777777" w:rsidR="00953BC1" w:rsidRPr="00F667C4" w:rsidRDefault="00953BC1" w:rsidP="00B4181E">
      <w:pPr>
        <w:numPr>
          <w:ilvl w:val="1"/>
          <w:numId w:val="16"/>
        </w:numPr>
        <w:spacing w:after="0" w:line="360" w:lineRule="auto"/>
        <w:rPr>
          <w:rFonts w:cs="Arial"/>
          <w:iCs/>
          <w:sz w:val="28"/>
          <w:szCs w:val="28"/>
        </w:rPr>
      </w:pPr>
      <w:r w:rsidRPr="00F667C4">
        <w:rPr>
          <w:rFonts w:cs="Arial"/>
          <w:iCs/>
          <w:sz w:val="28"/>
          <w:szCs w:val="28"/>
        </w:rPr>
        <w:t>Distribution of values for primary and secondary outcome measures</w:t>
      </w:r>
    </w:p>
    <w:p w14:paraId="00D95BBE" w14:textId="77777777" w:rsidR="00953BC1" w:rsidRPr="00F667C4" w:rsidRDefault="00953BC1" w:rsidP="00B4181E">
      <w:pPr>
        <w:numPr>
          <w:ilvl w:val="1"/>
          <w:numId w:val="16"/>
        </w:numPr>
        <w:spacing w:after="0" w:line="360" w:lineRule="auto"/>
        <w:rPr>
          <w:rFonts w:cs="Arial"/>
          <w:iCs/>
          <w:sz w:val="28"/>
          <w:szCs w:val="28"/>
        </w:rPr>
      </w:pPr>
      <w:r w:rsidRPr="00F667C4">
        <w:rPr>
          <w:rFonts w:cs="Arial"/>
          <w:iCs/>
          <w:sz w:val="28"/>
          <w:szCs w:val="28"/>
        </w:rPr>
        <w:lastRenderedPageBreak/>
        <w:t>Randomised / screen patients ratio</w:t>
      </w:r>
    </w:p>
    <w:p w14:paraId="2DA12D90" w14:textId="77777777" w:rsidR="00953BC1" w:rsidRPr="00F667C4" w:rsidRDefault="00953BC1" w:rsidP="00B4181E">
      <w:pPr>
        <w:numPr>
          <w:ilvl w:val="1"/>
          <w:numId w:val="16"/>
        </w:numPr>
        <w:spacing w:after="0" w:line="360" w:lineRule="auto"/>
        <w:rPr>
          <w:rFonts w:cs="Arial"/>
          <w:iCs/>
          <w:sz w:val="28"/>
          <w:szCs w:val="28"/>
        </w:rPr>
      </w:pPr>
      <w:r w:rsidRPr="00F667C4">
        <w:rPr>
          <w:rFonts w:cs="Arial"/>
          <w:iCs/>
          <w:sz w:val="28"/>
          <w:szCs w:val="28"/>
        </w:rPr>
        <w:t>Consent rate</w:t>
      </w:r>
    </w:p>
    <w:p w14:paraId="1B5DC73B" w14:textId="77777777" w:rsidR="00953BC1" w:rsidRPr="00F667C4" w:rsidRDefault="00953BC1" w:rsidP="00B4181E">
      <w:pPr>
        <w:numPr>
          <w:ilvl w:val="1"/>
          <w:numId w:val="16"/>
        </w:numPr>
        <w:spacing w:after="0" w:line="360" w:lineRule="auto"/>
        <w:rPr>
          <w:rFonts w:cs="Arial"/>
          <w:iCs/>
          <w:sz w:val="28"/>
          <w:szCs w:val="28"/>
        </w:rPr>
      </w:pPr>
      <w:r w:rsidRPr="00F667C4">
        <w:rPr>
          <w:rFonts w:cs="Arial"/>
          <w:iCs/>
          <w:sz w:val="28"/>
          <w:szCs w:val="28"/>
        </w:rPr>
        <w:t>Data completion rate</w:t>
      </w:r>
    </w:p>
    <w:p w14:paraId="77B0E035" w14:textId="77777777" w:rsidR="00953BC1" w:rsidRPr="00F667C4" w:rsidRDefault="00953BC1" w:rsidP="00B4181E">
      <w:pPr>
        <w:numPr>
          <w:ilvl w:val="1"/>
          <w:numId w:val="16"/>
        </w:numPr>
        <w:spacing w:after="0" w:line="360" w:lineRule="auto"/>
        <w:rPr>
          <w:rFonts w:cs="Arial"/>
          <w:iCs/>
          <w:sz w:val="28"/>
          <w:szCs w:val="28"/>
        </w:rPr>
      </w:pPr>
      <w:r w:rsidRPr="00F667C4">
        <w:rPr>
          <w:rFonts w:cs="Arial"/>
          <w:iCs/>
          <w:sz w:val="28"/>
          <w:szCs w:val="28"/>
        </w:rPr>
        <w:t>Loss to follow-up rate</w:t>
      </w:r>
    </w:p>
    <w:p w14:paraId="57965B88" w14:textId="77777777" w:rsidR="00553599" w:rsidRPr="00F667C4" w:rsidRDefault="00953BC1" w:rsidP="00B4181E">
      <w:pPr>
        <w:numPr>
          <w:ilvl w:val="1"/>
          <w:numId w:val="16"/>
        </w:numPr>
        <w:spacing w:after="0" w:line="360" w:lineRule="auto"/>
        <w:rPr>
          <w:rFonts w:cs="Arial"/>
          <w:sz w:val="28"/>
          <w:szCs w:val="28"/>
        </w:rPr>
      </w:pPr>
      <w:r w:rsidRPr="00F667C4">
        <w:rPr>
          <w:rFonts w:cs="Arial"/>
          <w:iCs/>
          <w:sz w:val="28"/>
          <w:szCs w:val="28"/>
        </w:rPr>
        <w:t>Recruitment duration</w:t>
      </w:r>
    </w:p>
    <w:p w14:paraId="3E4265D2" w14:textId="77777777" w:rsidR="00351B24" w:rsidRPr="00F667C4" w:rsidRDefault="00351B24" w:rsidP="00B4181E">
      <w:pPr>
        <w:spacing w:line="360" w:lineRule="auto"/>
        <w:rPr>
          <w:rFonts w:cs="Arial"/>
          <w:sz w:val="28"/>
          <w:szCs w:val="28"/>
        </w:rPr>
      </w:pPr>
    </w:p>
    <w:p w14:paraId="1448F4F8" w14:textId="77777777" w:rsidR="00351B24" w:rsidRPr="00F667C4" w:rsidRDefault="00351B24" w:rsidP="00B4181E">
      <w:pPr>
        <w:spacing w:line="360" w:lineRule="auto"/>
        <w:rPr>
          <w:rFonts w:cs="Arial"/>
          <w:i/>
          <w:sz w:val="28"/>
          <w:szCs w:val="28"/>
          <w:u w:val="single"/>
        </w:rPr>
      </w:pPr>
      <w:r w:rsidRPr="00F667C4">
        <w:rPr>
          <w:rFonts w:cs="Arial"/>
          <w:i/>
          <w:sz w:val="28"/>
          <w:szCs w:val="28"/>
          <w:u w:val="single"/>
        </w:rPr>
        <w:t>Data analysis</w:t>
      </w:r>
    </w:p>
    <w:p w14:paraId="4DEA931A" w14:textId="450B9B53" w:rsidR="00351B24" w:rsidRPr="00F667C4" w:rsidRDefault="00351B24" w:rsidP="00B4181E">
      <w:pPr>
        <w:spacing w:line="360" w:lineRule="auto"/>
        <w:rPr>
          <w:rFonts w:cs="Arial"/>
          <w:sz w:val="28"/>
          <w:szCs w:val="28"/>
        </w:rPr>
      </w:pPr>
      <w:r w:rsidRPr="00F667C4">
        <w:rPr>
          <w:rFonts w:cs="Arial"/>
          <w:sz w:val="28"/>
          <w:szCs w:val="28"/>
        </w:rPr>
        <w:t xml:space="preserve">This is a feasibility and safety trial comparing two </w:t>
      </w:r>
      <w:r w:rsidR="00953BC1" w:rsidRPr="00F667C4">
        <w:rPr>
          <w:rFonts w:cs="Arial"/>
          <w:sz w:val="28"/>
          <w:szCs w:val="28"/>
        </w:rPr>
        <w:t xml:space="preserve">approaches to fluid administration in </w:t>
      </w:r>
      <w:r w:rsidRPr="00F667C4">
        <w:rPr>
          <w:rFonts w:cs="Arial"/>
          <w:sz w:val="28"/>
          <w:szCs w:val="28"/>
        </w:rPr>
        <w:t xml:space="preserve">patients admitted to </w:t>
      </w:r>
      <w:r w:rsidR="0022240D" w:rsidRPr="00F667C4">
        <w:rPr>
          <w:rFonts w:cs="Arial"/>
          <w:sz w:val="28"/>
          <w:szCs w:val="28"/>
        </w:rPr>
        <w:t>with decompensated cirrhosis</w:t>
      </w:r>
      <w:r w:rsidRPr="00F667C4">
        <w:rPr>
          <w:rFonts w:cs="Arial"/>
          <w:sz w:val="28"/>
          <w:szCs w:val="28"/>
        </w:rPr>
        <w:t>. The primary efficacy measure difference i</w:t>
      </w:r>
      <w:r w:rsidR="00350E05" w:rsidRPr="00F667C4">
        <w:rPr>
          <w:rFonts w:cs="Arial"/>
          <w:sz w:val="28"/>
          <w:szCs w:val="28"/>
        </w:rPr>
        <w:t xml:space="preserve">s in differences between net fluid administration and in </w:t>
      </w:r>
      <w:r w:rsidRPr="00F667C4">
        <w:rPr>
          <w:rFonts w:cs="Arial"/>
          <w:sz w:val="28"/>
          <w:szCs w:val="28"/>
        </w:rPr>
        <w:t>serum</w:t>
      </w:r>
      <w:r w:rsidR="0051159E">
        <w:rPr>
          <w:rFonts w:cs="Arial"/>
          <w:sz w:val="28"/>
          <w:szCs w:val="28"/>
        </w:rPr>
        <w:t xml:space="preserve"> </w:t>
      </w:r>
      <w:proofErr w:type="spellStart"/>
      <w:r w:rsidR="00953BC1" w:rsidRPr="00F667C4">
        <w:rPr>
          <w:rFonts w:cs="Arial"/>
          <w:sz w:val="28"/>
          <w:szCs w:val="28"/>
        </w:rPr>
        <w:t>creatinine</w:t>
      </w:r>
      <w:proofErr w:type="spellEnd"/>
      <w:r w:rsidR="0051159E">
        <w:rPr>
          <w:rFonts w:cs="Arial"/>
          <w:sz w:val="28"/>
          <w:szCs w:val="28"/>
        </w:rPr>
        <w:t xml:space="preserve"> and </w:t>
      </w:r>
      <w:proofErr w:type="spellStart"/>
      <w:r w:rsidR="0051159E">
        <w:rPr>
          <w:rFonts w:cs="Arial"/>
          <w:sz w:val="28"/>
          <w:szCs w:val="28"/>
        </w:rPr>
        <w:t>NephroCheck</w:t>
      </w:r>
      <w:proofErr w:type="spellEnd"/>
      <w:r w:rsidR="00366085" w:rsidRPr="00216550">
        <w:rPr>
          <w:rFonts w:cs="Arial"/>
          <w:sz w:val="28"/>
          <w:szCs w:val="28"/>
        </w:rPr>
        <w:t>®</w:t>
      </w:r>
      <w:r w:rsidR="0051159E">
        <w:rPr>
          <w:rFonts w:cs="Arial"/>
          <w:sz w:val="28"/>
          <w:szCs w:val="28"/>
        </w:rPr>
        <w:t xml:space="preserve"> test score</w:t>
      </w:r>
      <w:r w:rsidRPr="00F667C4">
        <w:rPr>
          <w:rFonts w:cs="Arial"/>
          <w:sz w:val="28"/>
          <w:szCs w:val="28"/>
        </w:rPr>
        <w:t xml:space="preserve">. </w:t>
      </w:r>
      <w:r w:rsidR="00350E05" w:rsidRPr="00F667C4">
        <w:rPr>
          <w:rFonts w:cs="Arial"/>
          <w:sz w:val="28"/>
          <w:szCs w:val="28"/>
        </w:rPr>
        <w:t xml:space="preserve"> </w:t>
      </w:r>
      <w:r w:rsidRPr="00F667C4">
        <w:rPr>
          <w:rFonts w:cs="Arial"/>
          <w:sz w:val="28"/>
          <w:szCs w:val="28"/>
        </w:rPr>
        <w:t>Outcomes will be compared after log transformation where appropriate. Comparisons will be made using t-test and ANOVA for repeated-measures or Wilcoxon rank-signed test and Kruskall-Wallis according to the underlying distribution for continuous data and Chi-square for categorical data. A Kaplan-Meier curve with log-rank test will be performed to further compare in-hospital mortality and rate of discharge home. Logistic regression analysis will also be performed to adjust for baseline imbalances.</w:t>
      </w:r>
    </w:p>
    <w:p w14:paraId="3B1A3173" w14:textId="77777777" w:rsidR="00351B24" w:rsidRPr="00F667C4" w:rsidRDefault="00351B24" w:rsidP="00B4181E">
      <w:pPr>
        <w:tabs>
          <w:tab w:val="left" w:pos="-864"/>
          <w:tab w:val="left" w:pos="-864"/>
          <w:tab w:val="left" w:pos="0"/>
          <w:tab w:val="left" w:pos="720"/>
          <w:tab w:val="left" w:pos="1440"/>
          <w:tab w:val="left" w:pos="2016"/>
          <w:tab w:val="left" w:pos="-864"/>
          <w:tab w:val="left" w:pos="1440"/>
          <w:tab w:val="left" w:pos="2016"/>
          <w:tab w:val="left" w:pos="-864"/>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Arial"/>
          <w:sz w:val="28"/>
          <w:szCs w:val="28"/>
        </w:rPr>
      </w:pPr>
    </w:p>
    <w:p w14:paraId="76E7DCEB" w14:textId="77777777" w:rsidR="00953BC1" w:rsidRPr="00F667C4" w:rsidRDefault="00953BC1" w:rsidP="00B4181E">
      <w:pPr>
        <w:pStyle w:val="ListParagraph"/>
        <w:numPr>
          <w:ilvl w:val="0"/>
          <w:numId w:val="8"/>
        </w:numPr>
        <w:spacing w:line="360" w:lineRule="auto"/>
        <w:ind w:left="0" w:firstLine="0"/>
        <w:rPr>
          <w:b/>
          <w:sz w:val="28"/>
          <w:szCs w:val="28"/>
        </w:rPr>
      </w:pPr>
      <w:r w:rsidRPr="00F667C4">
        <w:rPr>
          <w:b/>
          <w:sz w:val="28"/>
          <w:szCs w:val="28"/>
        </w:rPr>
        <w:t xml:space="preserve">Ethical </w:t>
      </w:r>
      <w:r w:rsidR="00F667C4" w:rsidRPr="00F667C4">
        <w:rPr>
          <w:b/>
          <w:sz w:val="28"/>
          <w:szCs w:val="28"/>
        </w:rPr>
        <w:t>considerations</w:t>
      </w:r>
    </w:p>
    <w:p w14:paraId="381322E6" w14:textId="77777777" w:rsidR="00A200A8" w:rsidRPr="00F667C4" w:rsidRDefault="00A200A8" w:rsidP="00B4181E">
      <w:pPr>
        <w:spacing w:line="360" w:lineRule="auto"/>
        <w:rPr>
          <w:i/>
          <w:sz w:val="28"/>
          <w:szCs w:val="28"/>
          <w:u w:val="single"/>
        </w:rPr>
      </w:pPr>
      <w:r w:rsidRPr="00F667C4">
        <w:rPr>
          <w:i/>
          <w:sz w:val="28"/>
          <w:szCs w:val="28"/>
          <w:u w:val="single"/>
        </w:rPr>
        <w:t>Ethical Issues</w:t>
      </w:r>
    </w:p>
    <w:p w14:paraId="512EB163" w14:textId="77777777" w:rsidR="00F667C4" w:rsidRPr="00F667C4" w:rsidRDefault="00F667C4" w:rsidP="00B4181E">
      <w:pPr>
        <w:widowControl w:val="0"/>
        <w:autoSpaceDE w:val="0"/>
        <w:autoSpaceDN w:val="0"/>
        <w:adjustRightInd w:val="0"/>
        <w:spacing w:after="240" w:line="360" w:lineRule="auto"/>
        <w:rPr>
          <w:rFonts w:cs="Arial"/>
          <w:sz w:val="28"/>
          <w:szCs w:val="28"/>
        </w:rPr>
      </w:pPr>
      <w:r w:rsidRPr="00F667C4">
        <w:rPr>
          <w:rFonts w:cs="Arial"/>
          <w:sz w:val="28"/>
          <w:szCs w:val="28"/>
        </w:rPr>
        <w:t xml:space="preserve">Patients who will be eligible for this study are critically ill with impaired hepatic </w:t>
      </w:r>
      <w:r w:rsidRPr="00F667C4">
        <w:rPr>
          <w:rFonts w:cs="Arial"/>
          <w:sz w:val="28"/>
          <w:szCs w:val="28"/>
        </w:rPr>
        <w:lastRenderedPageBreak/>
        <w:t xml:space="preserve">function. Immediately after admission to the intensive care unit and the commencement of therapeutic interventions the administration and documentation of fluids is routinely performed.  As described in the background and aim to this study, evaluating the approach to fluid management for patients with cirrhosis is important, thus the decision about which fluid approach (restrictive or liberal) needs to be made urgently. </w:t>
      </w:r>
    </w:p>
    <w:p w14:paraId="07580905" w14:textId="77777777" w:rsidR="00F667C4" w:rsidRPr="00F667C4" w:rsidRDefault="00F667C4" w:rsidP="00B4181E">
      <w:pPr>
        <w:autoSpaceDE w:val="0"/>
        <w:autoSpaceDN w:val="0"/>
        <w:adjustRightInd w:val="0"/>
        <w:spacing w:line="360" w:lineRule="auto"/>
        <w:rPr>
          <w:rFonts w:cs="Helvetica"/>
          <w:sz w:val="28"/>
          <w:szCs w:val="28"/>
        </w:rPr>
      </w:pPr>
    </w:p>
    <w:p w14:paraId="575EC76D" w14:textId="77777777" w:rsidR="00F667C4" w:rsidRPr="00F667C4" w:rsidRDefault="00F667C4" w:rsidP="00B4181E">
      <w:pPr>
        <w:autoSpaceDE w:val="0"/>
        <w:autoSpaceDN w:val="0"/>
        <w:adjustRightInd w:val="0"/>
        <w:spacing w:line="360" w:lineRule="auto"/>
        <w:rPr>
          <w:rFonts w:cs="Helvetica-Bold"/>
          <w:b/>
          <w:bCs/>
          <w:sz w:val="28"/>
          <w:szCs w:val="28"/>
        </w:rPr>
      </w:pPr>
      <w:r w:rsidRPr="00F667C4">
        <w:rPr>
          <w:rFonts w:cs="Helvetica"/>
          <w:sz w:val="28"/>
          <w:szCs w:val="28"/>
        </w:rPr>
        <w:t xml:space="preserve">As a consequence [because of the immediacy of the situation and the urgent need to make a decision about allocation to treatment group] it is proposed to enrol patients in the study without prior informed consent [see paragraphs 4.4.13 and 4.4.14, National Statement on Ethical Conduct in Human Research, at </w:t>
      </w:r>
      <w:r w:rsidRPr="00F667C4">
        <w:rPr>
          <w:rFonts w:cs="Helvetica-Bold"/>
          <w:b/>
          <w:bCs/>
          <w:sz w:val="28"/>
          <w:szCs w:val="28"/>
        </w:rPr>
        <w:t>http://www.nhmrc.gov.au/_files_nhmrc/file/publications/synopses/e72-jul09.pdf.</w:t>
      </w:r>
    </w:p>
    <w:p w14:paraId="6A158CCB" w14:textId="77777777" w:rsidR="00F667C4" w:rsidRPr="00F667C4" w:rsidRDefault="00F667C4" w:rsidP="00B4181E">
      <w:pPr>
        <w:autoSpaceDE w:val="0"/>
        <w:autoSpaceDN w:val="0"/>
        <w:adjustRightInd w:val="0"/>
        <w:spacing w:line="360" w:lineRule="auto"/>
        <w:rPr>
          <w:rFonts w:cs="Helvetica"/>
          <w:sz w:val="28"/>
          <w:szCs w:val="28"/>
        </w:rPr>
      </w:pPr>
    </w:p>
    <w:p w14:paraId="57C72CAC" w14:textId="77777777" w:rsidR="00F667C4" w:rsidRPr="00F667C4" w:rsidRDefault="00F667C4" w:rsidP="00B4181E">
      <w:pPr>
        <w:autoSpaceDE w:val="0"/>
        <w:autoSpaceDN w:val="0"/>
        <w:adjustRightInd w:val="0"/>
        <w:spacing w:line="360" w:lineRule="auto"/>
        <w:rPr>
          <w:rFonts w:cs="Helvetica"/>
          <w:sz w:val="28"/>
          <w:szCs w:val="28"/>
        </w:rPr>
      </w:pPr>
      <w:r w:rsidRPr="00F667C4">
        <w:rPr>
          <w:rFonts w:cs="Helvetica"/>
          <w:sz w:val="28"/>
          <w:szCs w:val="28"/>
        </w:rPr>
        <w:t xml:space="preserve">Consent procedures will be established by the Austin Health Human Research Ethics Committee. Delayed consent will be obtained from the patient proxy, as per and if permitted by local regulations and as approved by local ethics committee, as soon as possible. The participant will be informed about the study as soon as possible and consent obtained for ongoing participation and use of data. </w:t>
      </w:r>
    </w:p>
    <w:p w14:paraId="0F09B607" w14:textId="77777777" w:rsidR="00F667C4" w:rsidRPr="00F667C4" w:rsidRDefault="00F667C4" w:rsidP="00B4181E">
      <w:pPr>
        <w:autoSpaceDE w:val="0"/>
        <w:autoSpaceDN w:val="0"/>
        <w:adjustRightInd w:val="0"/>
        <w:spacing w:line="360" w:lineRule="auto"/>
        <w:rPr>
          <w:rFonts w:cs="Helvetica"/>
          <w:sz w:val="28"/>
          <w:szCs w:val="28"/>
        </w:rPr>
      </w:pPr>
    </w:p>
    <w:p w14:paraId="0298E178" w14:textId="77777777" w:rsidR="00F667C4" w:rsidRDefault="00F667C4" w:rsidP="00B4181E">
      <w:pPr>
        <w:autoSpaceDE w:val="0"/>
        <w:autoSpaceDN w:val="0"/>
        <w:adjustRightInd w:val="0"/>
        <w:spacing w:line="360" w:lineRule="auto"/>
        <w:rPr>
          <w:rFonts w:cs="Helvetica"/>
          <w:sz w:val="28"/>
          <w:szCs w:val="28"/>
        </w:rPr>
      </w:pPr>
      <w:r w:rsidRPr="00F667C4">
        <w:rPr>
          <w:rFonts w:cs="Helvetica"/>
          <w:sz w:val="28"/>
          <w:szCs w:val="28"/>
        </w:rPr>
        <w:lastRenderedPageBreak/>
        <w:t>This proposed method of enrolling patients in the study without prior informed consent has been successfully applied in the Austin Hospital ICU associated with the “Sedation practice in intensive care in Australia and New Zealand: A prospective, randomised, controlled pilot trial” [protocol ANZIC-RC/Y5002] (Austin Health REU number – SERP RH HREC/11/Austin/5 – H2011/04247) &amp; the Therapeutic hypercapnia after cardiac arrest: a pilot feasibility and safety randomised controlled trial (H2012/04737).</w:t>
      </w:r>
    </w:p>
    <w:p w14:paraId="3E0E718A" w14:textId="77777777" w:rsidR="00CD28CB" w:rsidRPr="00F667C4" w:rsidRDefault="00CD28CB" w:rsidP="00B4181E">
      <w:pPr>
        <w:autoSpaceDE w:val="0"/>
        <w:autoSpaceDN w:val="0"/>
        <w:adjustRightInd w:val="0"/>
        <w:spacing w:line="360" w:lineRule="auto"/>
        <w:rPr>
          <w:rFonts w:cs="Helvetica"/>
          <w:sz w:val="28"/>
          <w:szCs w:val="28"/>
        </w:rPr>
      </w:pPr>
    </w:p>
    <w:p w14:paraId="4B2696C6" w14:textId="77777777" w:rsidR="00F667C4" w:rsidRPr="00F667C4" w:rsidRDefault="00F667C4" w:rsidP="00B4181E">
      <w:pPr>
        <w:spacing w:line="360" w:lineRule="auto"/>
        <w:rPr>
          <w:rFonts w:cs="Arial"/>
          <w:i/>
          <w:sz w:val="28"/>
          <w:szCs w:val="28"/>
        </w:rPr>
      </w:pPr>
      <w:r w:rsidRPr="00F667C4">
        <w:rPr>
          <w:rFonts w:cs="Arial"/>
          <w:i/>
          <w:sz w:val="28"/>
          <w:szCs w:val="28"/>
        </w:rPr>
        <w:t>Information and consent documents</w:t>
      </w:r>
    </w:p>
    <w:p w14:paraId="75242DC3" w14:textId="20A19B80" w:rsidR="001B19B3" w:rsidRDefault="00F667C4" w:rsidP="00F258BE">
      <w:pPr>
        <w:autoSpaceDE w:val="0"/>
        <w:autoSpaceDN w:val="0"/>
        <w:adjustRightInd w:val="0"/>
        <w:spacing w:line="360" w:lineRule="auto"/>
        <w:rPr>
          <w:b/>
          <w:sz w:val="28"/>
          <w:szCs w:val="28"/>
        </w:rPr>
      </w:pPr>
      <w:r w:rsidRPr="00F667C4">
        <w:rPr>
          <w:rFonts w:cs="Helvetica"/>
          <w:sz w:val="28"/>
          <w:szCs w:val="28"/>
        </w:rPr>
        <w:t>Participant and Person Responsible information sheets and consent forms have been developed based on Austin Health Human Research Ethics Committee requirements and state regulatory requirements.  Please see attached participant and person responsible information sheets and consent forms.</w:t>
      </w:r>
    </w:p>
    <w:p w14:paraId="07FC7C18" w14:textId="77777777" w:rsidR="001B19B3" w:rsidRPr="00F667C4" w:rsidRDefault="001B19B3" w:rsidP="00B4181E">
      <w:pPr>
        <w:spacing w:line="360" w:lineRule="auto"/>
        <w:rPr>
          <w:b/>
          <w:sz w:val="28"/>
          <w:szCs w:val="28"/>
        </w:rPr>
      </w:pPr>
    </w:p>
    <w:p w14:paraId="7C3147B5" w14:textId="77777777" w:rsidR="00F667C4" w:rsidRPr="00F667C4" w:rsidRDefault="00F667C4" w:rsidP="00B4181E">
      <w:pPr>
        <w:pStyle w:val="ListParagraph"/>
        <w:numPr>
          <w:ilvl w:val="0"/>
          <w:numId w:val="8"/>
        </w:numPr>
        <w:spacing w:line="360" w:lineRule="auto"/>
        <w:ind w:left="0" w:firstLine="0"/>
        <w:jc w:val="both"/>
        <w:rPr>
          <w:b/>
          <w:sz w:val="28"/>
          <w:szCs w:val="28"/>
        </w:rPr>
      </w:pPr>
      <w:r w:rsidRPr="00F667C4">
        <w:rPr>
          <w:b/>
          <w:sz w:val="28"/>
          <w:szCs w:val="28"/>
        </w:rPr>
        <w:t>Patient safety, privacy and confidentiality</w:t>
      </w:r>
    </w:p>
    <w:p w14:paraId="0998E44B" w14:textId="77777777" w:rsidR="00F667C4" w:rsidRPr="00F667C4" w:rsidRDefault="00F667C4" w:rsidP="00B4181E">
      <w:pPr>
        <w:spacing w:line="360" w:lineRule="auto"/>
        <w:rPr>
          <w:rFonts w:cs="Arial"/>
          <w:i/>
          <w:sz w:val="28"/>
          <w:szCs w:val="28"/>
        </w:rPr>
      </w:pPr>
      <w:r w:rsidRPr="00F667C4">
        <w:rPr>
          <w:rFonts w:cs="Arial"/>
          <w:i/>
          <w:sz w:val="28"/>
          <w:szCs w:val="28"/>
        </w:rPr>
        <w:t>Confidentiality of patient data</w:t>
      </w:r>
    </w:p>
    <w:p w14:paraId="497AB656" w14:textId="77777777" w:rsidR="00F667C4" w:rsidRPr="00F667C4" w:rsidRDefault="00F667C4" w:rsidP="00B4181E">
      <w:pPr>
        <w:autoSpaceDE w:val="0"/>
        <w:autoSpaceDN w:val="0"/>
        <w:adjustRightInd w:val="0"/>
        <w:spacing w:line="360" w:lineRule="auto"/>
        <w:rPr>
          <w:rFonts w:cs="Helvetica"/>
          <w:sz w:val="28"/>
          <w:szCs w:val="28"/>
        </w:rPr>
      </w:pPr>
      <w:r w:rsidRPr="00F667C4">
        <w:rPr>
          <w:rFonts w:cs="Helvetica"/>
          <w:sz w:val="28"/>
          <w:szCs w:val="28"/>
          <w:lang w:eastAsia="en-AU"/>
        </w:rPr>
        <w:t>Participants will not be identified by name, and confidentiality of information in medical records will be preserved. All patients’ details will be entered in coded format. The confidentiality of the participant will be maintained unless disclosure is required by law or other regulations.</w:t>
      </w:r>
    </w:p>
    <w:p w14:paraId="03B1D7B7" w14:textId="77777777" w:rsidR="00F667C4" w:rsidRPr="00F667C4" w:rsidRDefault="00F667C4" w:rsidP="00B4181E">
      <w:pPr>
        <w:autoSpaceDE w:val="0"/>
        <w:autoSpaceDN w:val="0"/>
        <w:adjustRightInd w:val="0"/>
        <w:spacing w:line="360" w:lineRule="auto"/>
        <w:rPr>
          <w:rFonts w:cs="Arial"/>
          <w:sz w:val="28"/>
          <w:szCs w:val="28"/>
        </w:rPr>
      </w:pPr>
    </w:p>
    <w:p w14:paraId="58AD2C1F" w14:textId="77777777" w:rsidR="00F667C4" w:rsidRPr="00F667C4" w:rsidRDefault="00F667C4" w:rsidP="00B4181E">
      <w:pPr>
        <w:spacing w:line="360" w:lineRule="auto"/>
        <w:rPr>
          <w:sz w:val="28"/>
          <w:szCs w:val="28"/>
        </w:rPr>
      </w:pPr>
      <w:r w:rsidRPr="00F667C4">
        <w:rPr>
          <w:rFonts w:cs="Arial"/>
          <w:i/>
          <w:sz w:val="28"/>
          <w:szCs w:val="28"/>
        </w:rPr>
        <w:lastRenderedPageBreak/>
        <w:t>Data safety management committee</w:t>
      </w:r>
    </w:p>
    <w:p w14:paraId="06827449" w14:textId="77777777" w:rsidR="00F667C4" w:rsidRPr="00F667C4" w:rsidRDefault="00F667C4" w:rsidP="00B4181E">
      <w:pPr>
        <w:spacing w:line="360" w:lineRule="auto"/>
        <w:rPr>
          <w:sz w:val="28"/>
          <w:szCs w:val="28"/>
        </w:rPr>
      </w:pPr>
      <w:r w:rsidRPr="00F667C4">
        <w:rPr>
          <w:sz w:val="28"/>
          <w:szCs w:val="28"/>
        </w:rPr>
        <w:t xml:space="preserve">This is a single-centre investigator initiated study.  There is no independent Data and Safety Monitoring Committee (DSMC) associated with the conduct of this study. </w:t>
      </w:r>
    </w:p>
    <w:p w14:paraId="55B3D1E3" w14:textId="77777777" w:rsidR="00F667C4" w:rsidRPr="00F667C4" w:rsidRDefault="00F667C4" w:rsidP="00B4181E">
      <w:pPr>
        <w:spacing w:line="360" w:lineRule="auto"/>
        <w:rPr>
          <w:sz w:val="28"/>
          <w:szCs w:val="28"/>
        </w:rPr>
      </w:pPr>
    </w:p>
    <w:p w14:paraId="6E87C23C" w14:textId="77777777" w:rsidR="00F667C4" w:rsidRPr="00F667C4" w:rsidRDefault="00F667C4" w:rsidP="00B4181E">
      <w:pPr>
        <w:spacing w:line="360" w:lineRule="auto"/>
        <w:rPr>
          <w:rFonts w:cs="Arial"/>
          <w:i/>
          <w:sz w:val="28"/>
          <w:szCs w:val="28"/>
        </w:rPr>
      </w:pPr>
      <w:r w:rsidRPr="00F667C4">
        <w:rPr>
          <w:rFonts w:cs="Arial"/>
          <w:i/>
          <w:sz w:val="28"/>
          <w:szCs w:val="28"/>
        </w:rPr>
        <w:t>Adverse events</w:t>
      </w:r>
    </w:p>
    <w:p w14:paraId="693370A7" w14:textId="77777777" w:rsidR="00F667C4" w:rsidRPr="00F667C4" w:rsidRDefault="00F667C4" w:rsidP="00B4181E">
      <w:pPr>
        <w:autoSpaceDE w:val="0"/>
        <w:autoSpaceDN w:val="0"/>
        <w:adjustRightInd w:val="0"/>
        <w:spacing w:line="360" w:lineRule="auto"/>
        <w:rPr>
          <w:rFonts w:cs="Helvetica"/>
          <w:sz w:val="28"/>
          <w:szCs w:val="28"/>
          <w:lang w:eastAsia="en-AU"/>
        </w:rPr>
      </w:pPr>
      <w:r w:rsidRPr="00F667C4">
        <w:rPr>
          <w:rFonts w:cs="Helvetica"/>
          <w:sz w:val="28"/>
          <w:szCs w:val="28"/>
          <w:lang w:eastAsia="en-AU"/>
        </w:rPr>
        <w:t>Adverse events (AEs) are defined as any untoward medical occurrence in a patient or clinical investigation subject administered an investigational intervention and which does not necessarily have to have a causal relationship with this treatment (adapted from the Note for Guidance on Clinical Safety Data Management: Definitions and Standards for Expedited Reporting (CPMP/ICH/377/95 July 2000).</w:t>
      </w:r>
    </w:p>
    <w:p w14:paraId="7575B66B" w14:textId="77777777" w:rsidR="00672B2F" w:rsidRDefault="00F667C4" w:rsidP="00B4181E">
      <w:pPr>
        <w:autoSpaceDE w:val="0"/>
        <w:autoSpaceDN w:val="0"/>
        <w:adjustRightInd w:val="0"/>
        <w:spacing w:line="360" w:lineRule="auto"/>
        <w:rPr>
          <w:rFonts w:cs="Helvetica"/>
          <w:sz w:val="28"/>
          <w:szCs w:val="28"/>
          <w:lang w:eastAsia="en-AU"/>
        </w:rPr>
      </w:pPr>
      <w:r w:rsidRPr="00F667C4">
        <w:rPr>
          <w:rFonts w:cs="Helvetica"/>
          <w:sz w:val="28"/>
          <w:szCs w:val="28"/>
          <w:lang w:eastAsia="en-AU"/>
        </w:rPr>
        <w:t>It is recognised that the intensive care patient population will experience a number of common aberrations in laboratory values, signs and symptoms due to the severity of the underlying disease and the impact of standard therapies. These will not necessarily constitute an adverse event unless they require significant intervention or are considered to be of concern in the investigator’s clinical judgment.</w:t>
      </w:r>
    </w:p>
    <w:p w14:paraId="3FE41B76" w14:textId="77777777" w:rsidR="00F667C4" w:rsidRPr="00F667C4" w:rsidRDefault="00F667C4" w:rsidP="00B4181E">
      <w:pPr>
        <w:spacing w:line="360" w:lineRule="auto"/>
        <w:rPr>
          <w:sz w:val="28"/>
          <w:szCs w:val="28"/>
        </w:rPr>
      </w:pPr>
    </w:p>
    <w:p w14:paraId="2CFE499F" w14:textId="77777777" w:rsidR="00F667C4" w:rsidRPr="00F667C4" w:rsidRDefault="00F667C4" w:rsidP="00B4181E">
      <w:pPr>
        <w:spacing w:line="360" w:lineRule="auto"/>
        <w:rPr>
          <w:rFonts w:cs="Arial"/>
          <w:i/>
          <w:sz w:val="28"/>
          <w:szCs w:val="28"/>
        </w:rPr>
      </w:pPr>
      <w:r w:rsidRPr="00F667C4">
        <w:rPr>
          <w:rFonts w:cs="Arial"/>
          <w:i/>
          <w:sz w:val="28"/>
          <w:szCs w:val="28"/>
        </w:rPr>
        <w:t>Serious adverse events</w:t>
      </w:r>
    </w:p>
    <w:p w14:paraId="325B24BD" w14:textId="77777777" w:rsidR="00F667C4" w:rsidRPr="00F667C4" w:rsidRDefault="00F667C4" w:rsidP="00B4181E">
      <w:pPr>
        <w:autoSpaceDE w:val="0"/>
        <w:autoSpaceDN w:val="0"/>
        <w:adjustRightInd w:val="0"/>
        <w:spacing w:line="360" w:lineRule="auto"/>
        <w:rPr>
          <w:rFonts w:cs="Helvetica"/>
          <w:sz w:val="28"/>
          <w:szCs w:val="28"/>
          <w:lang w:eastAsia="en-AU"/>
        </w:rPr>
      </w:pPr>
      <w:r w:rsidRPr="00F667C4">
        <w:rPr>
          <w:rFonts w:cs="Helvetica"/>
          <w:sz w:val="28"/>
          <w:szCs w:val="28"/>
          <w:lang w:eastAsia="en-AU"/>
        </w:rPr>
        <w:t>SAEs are defined in accordance with the Note for Guidance on Clinical Safety Data Management: Definitions and Standards for Expedited Reporting (CPMP/ICH/377/95) (July 2000) as any untoward medical occurrence that:</w:t>
      </w:r>
    </w:p>
    <w:p w14:paraId="6D9D478A" w14:textId="77777777" w:rsidR="00F667C4" w:rsidRPr="00F667C4" w:rsidRDefault="00F667C4" w:rsidP="00B4181E">
      <w:pPr>
        <w:numPr>
          <w:ilvl w:val="0"/>
          <w:numId w:val="16"/>
        </w:numPr>
        <w:spacing w:after="0" w:line="360" w:lineRule="auto"/>
        <w:rPr>
          <w:sz w:val="28"/>
          <w:szCs w:val="28"/>
        </w:rPr>
      </w:pPr>
      <w:r w:rsidRPr="00F667C4">
        <w:rPr>
          <w:sz w:val="28"/>
          <w:szCs w:val="28"/>
        </w:rPr>
        <w:lastRenderedPageBreak/>
        <w:t>Results in death</w:t>
      </w:r>
    </w:p>
    <w:p w14:paraId="45CE7404" w14:textId="77777777" w:rsidR="00F667C4" w:rsidRPr="00F667C4" w:rsidRDefault="00F667C4" w:rsidP="00B4181E">
      <w:pPr>
        <w:numPr>
          <w:ilvl w:val="0"/>
          <w:numId w:val="16"/>
        </w:numPr>
        <w:spacing w:after="0" w:line="360" w:lineRule="auto"/>
        <w:rPr>
          <w:sz w:val="28"/>
          <w:szCs w:val="28"/>
        </w:rPr>
      </w:pPr>
      <w:r w:rsidRPr="00F667C4">
        <w:rPr>
          <w:sz w:val="28"/>
          <w:szCs w:val="28"/>
        </w:rPr>
        <w:t>Is life-threatening</w:t>
      </w:r>
    </w:p>
    <w:p w14:paraId="1C459319" w14:textId="77777777" w:rsidR="00F667C4" w:rsidRPr="00F667C4" w:rsidRDefault="00F667C4" w:rsidP="00B4181E">
      <w:pPr>
        <w:numPr>
          <w:ilvl w:val="0"/>
          <w:numId w:val="16"/>
        </w:numPr>
        <w:spacing w:after="0" w:line="360" w:lineRule="auto"/>
        <w:rPr>
          <w:sz w:val="28"/>
          <w:szCs w:val="28"/>
        </w:rPr>
      </w:pPr>
      <w:r w:rsidRPr="00F667C4">
        <w:rPr>
          <w:sz w:val="28"/>
          <w:szCs w:val="28"/>
        </w:rPr>
        <w:t>Requires inpatient hospitalisation or prolongation of existing hospitalisation</w:t>
      </w:r>
    </w:p>
    <w:p w14:paraId="3428F129" w14:textId="77777777" w:rsidR="00F667C4" w:rsidRPr="00F667C4" w:rsidRDefault="00F667C4" w:rsidP="00B4181E">
      <w:pPr>
        <w:numPr>
          <w:ilvl w:val="0"/>
          <w:numId w:val="16"/>
        </w:numPr>
        <w:spacing w:after="0" w:line="360" w:lineRule="auto"/>
        <w:rPr>
          <w:sz w:val="28"/>
          <w:szCs w:val="28"/>
        </w:rPr>
      </w:pPr>
      <w:r w:rsidRPr="00F667C4">
        <w:rPr>
          <w:sz w:val="28"/>
          <w:szCs w:val="28"/>
        </w:rPr>
        <w:t>Results in persistent or significant disability/incapacity</w:t>
      </w:r>
    </w:p>
    <w:p w14:paraId="21B88BE3" w14:textId="77777777" w:rsidR="00F667C4" w:rsidRPr="00F667C4" w:rsidRDefault="00F667C4" w:rsidP="00B4181E">
      <w:pPr>
        <w:numPr>
          <w:ilvl w:val="0"/>
          <w:numId w:val="16"/>
        </w:numPr>
        <w:spacing w:after="0" w:line="360" w:lineRule="auto"/>
        <w:rPr>
          <w:sz w:val="28"/>
          <w:szCs w:val="28"/>
        </w:rPr>
      </w:pPr>
      <w:r w:rsidRPr="00F667C4">
        <w:rPr>
          <w:sz w:val="28"/>
          <w:szCs w:val="28"/>
        </w:rPr>
        <w:t>Is a congenial anomaly/birth defect</w:t>
      </w:r>
    </w:p>
    <w:p w14:paraId="3FDB3CB6" w14:textId="77777777" w:rsidR="00F667C4" w:rsidRPr="00F667C4" w:rsidRDefault="00F667C4" w:rsidP="00B4181E">
      <w:pPr>
        <w:numPr>
          <w:ilvl w:val="0"/>
          <w:numId w:val="16"/>
        </w:numPr>
        <w:spacing w:after="0" w:line="360" w:lineRule="auto"/>
        <w:rPr>
          <w:sz w:val="28"/>
          <w:szCs w:val="28"/>
        </w:rPr>
      </w:pPr>
      <w:r w:rsidRPr="00F667C4">
        <w:rPr>
          <w:sz w:val="28"/>
          <w:szCs w:val="28"/>
        </w:rPr>
        <w:t>Is an important medical event which may require intervention to prevent one of the previously listed outcomes</w:t>
      </w:r>
    </w:p>
    <w:p w14:paraId="58B4E343" w14:textId="77777777" w:rsidR="00AE6CE5" w:rsidRDefault="00AE6CE5">
      <w:pPr>
        <w:autoSpaceDE w:val="0"/>
        <w:autoSpaceDN w:val="0"/>
        <w:adjustRightInd w:val="0"/>
        <w:spacing w:line="360" w:lineRule="auto"/>
        <w:ind w:left="360"/>
        <w:rPr>
          <w:sz w:val="28"/>
          <w:szCs w:val="28"/>
        </w:rPr>
      </w:pPr>
    </w:p>
    <w:p w14:paraId="2E7F76AE" w14:textId="77777777" w:rsidR="00AE6CE5" w:rsidRDefault="0025076D">
      <w:pPr>
        <w:autoSpaceDE w:val="0"/>
        <w:autoSpaceDN w:val="0"/>
        <w:adjustRightInd w:val="0"/>
        <w:spacing w:line="360" w:lineRule="auto"/>
        <w:ind w:left="360"/>
        <w:rPr>
          <w:sz w:val="28"/>
          <w:szCs w:val="28"/>
        </w:rPr>
      </w:pPr>
      <w:r w:rsidRPr="0025076D">
        <w:rPr>
          <w:rFonts w:cs="Helvetica"/>
          <w:sz w:val="28"/>
          <w:szCs w:val="28"/>
          <w:lang w:eastAsia="en-AU"/>
        </w:rPr>
        <w:t xml:space="preserve">The treating medical specialists of each participant will be aware of their enrolment and study allocation. </w:t>
      </w:r>
      <w:r w:rsidR="00672B2F">
        <w:rPr>
          <w:rFonts w:cs="Helvetica"/>
          <w:sz w:val="28"/>
          <w:szCs w:val="28"/>
          <w:lang w:eastAsia="en-AU"/>
        </w:rPr>
        <w:t xml:space="preserve">During their stay within the ICU, each participant will be closely monitored and regularly assessed as per usual critical care management of </w:t>
      </w:r>
      <w:r w:rsidR="00A14F90">
        <w:rPr>
          <w:rFonts w:cs="Helvetica"/>
          <w:sz w:val="28"/>
          <w:szCs w:val="28"/>
          <w:lang w:eastAsia="en-AU"/>
        </w:rPr>
        <w:t>sick</w:t>
      </w:r>
      <w:r w:rsidR="00672B2F">
        <w:rPr>
          <w:rFonts w:cs="Helvetica"/>
          <w:sz w:val="28"/>
          <w:szCs w:val="28"/>
          <w:lang w:eastAsia="en-AU"/>
        </w:rPr>
        <w:t xml:space="preserve"> patients with complex medical problems. The treating physicians and investigators will liaise closely with regard to any issue that may constitute a potential study related adverse event.</w:t>
      </w:r>
    </w:p>
    <w:p w14:paraId="6AF8B5EB" w14:textId="77777777" w:rsidR="0022240D" w:rsidRPr="00F667C4" w:rsidRDefault="0022240D" w:rsidP="00B4181E">
      <w:pPr>
        <w:spacing w:line="360" w:lineRule="auto"/>
        <w:rPr>
          <w:b/>
          <w:sz w:val="28"/>
          <w:szCs w:val="28"/>
        </w:rPr>
      </w:pPr>
    </w:p>
    <w:p w14:paraId="6267E7DD" w14:textId="77777777" w:rsidR="00A27D31" w:rsidRPr="00F667C4" w:rsidRDefault="00A27D31" w:rsidP="00B4181E">
      <w:pPr>
        <w:pStyle w:val="ListParagraph"/>
        <w:numPr>
          <w:ilvl w:val="0"/>
          <w:numId w:val="9"/>
        </w:numPr>
        <w:spacing w:line="360" w:lineRule="auto"/>
        <w:ind w:left="0" w:firstLine="0"/>
        <w:rPr>
          <w:b/>
          <w:sz w:val="28"/>
          <w:szCs w:val="28"/>
        </w:rPr>
      </w:pPr>
      <w:r w:rsidRPr="00F667C4">
        <w:rPr>
          <w:b/>
          <w:sz w:val="28"/>
          <w:szCs w:val="28"/>
        </w:rPr>
        <w:t>Retention, storage, destruction and publication of data</w:t>
      </w:r>
    </w:p>
    <w:p w14:paraId="4736EDEA" w14:textId="77777777" w:rsidR="00F667C4" w:rsidRPr="00F667C4" w:rsidRDefault="00F667C4" w:rsidP="00B4181E">
      <w:pPr>
        <w:spacing w:line="360" w:lineRule="auto"/>
        <w:rPr>
          <w:rFonts w:cs="Arial"/>
          <w:i/>
          <w:sz w:val="28"/>
          <w:szCs w:val="28"/>
        </w:rPr>
      </w:pPr>
      <w:r w:rsidRPr="00F667C4">
        <w:rPr>
          <w:rFonts w:cs="Arial"/>
          <w:i/>
          <w:sz w:val="28"/>
          <w:szCs w:val="28"/>
        </w:rPr>
        <w:t>Data handling</w:t>
      </w:r>
    </w:p>
    <w:p w14:paraId="215201AD" w14:textId="77777777" w:rsidR="00F667C4" w:rsidRPr="00F667C4" w:rsidRDefault="00F667C4" w:rsidP="00B4181E">
      <w:pPr>
        <w:autoSpaceDE w:val="0"/>
        <w:autoSpaceDN w:val="0"/>
        <w:adjustRightInd w:val="0"/>
        <w:spacing w:line="360" w:lineRule="auto"/>
        <w:rPr>
          <w:rFonts w:cs="Helvetica"/>
          <w:sz w:val="28"/>
          <w:szCs w:val="28"/>
          <w:lang w:eastAsia="en-AU"/>
        </w:rPr>
      </w:pPr>
      <w:r w:rsidRPr="00F667C4">
        <w:rPr>
          <w:rFonts w:cs="Helvetica"/>
          <w:sz w:val="28"/>
          <w:szCs w:val="28"/>
          <w:lang w:eastAsia="en-AU"/>
        </w:rPr>
        <w:t>The case report form (CRF) will be developed by the members of the investigator team as a paper CRF. All data will be collected by members of the investigator team as described in the CRFs from the source data. Information recorded in the CRF should accurately reflect the subject’s medical/ hospital notes and must be completed as soon as it is made available.</w:t>
      </w:r>
    </w:p>
    <w:p w14:paraId="62171141" w14:textId="77777777" w:rsidR="00F667C4" w:rsidRPr="00F667C4" w:rsidRDefault="00F667C4" w:rsidP="00B4181E">
      <w:pPr>
        <w:autoSpaceDE w:val="0"/>
        <w:autoSpaceDN w:val="0"/>
        <w:adjustRightInd w:val="0"/>
        <w:spacing w:line="360" w:lineRule="auto"/>
        <w:rPr>
          <w:rFonts w:cs="Helvetica"/>
          <w:sz w:val="28"/>
          <w:szCs w:val="28"/>
          <w:lang w:eastAsia="en-AU"/>
        </w:rPr>
      </w:pPr>
    </w:p>
    <w:p w14:paraId="29FDC86D" w14:textId="77777777" w:rsidR="00F667C4" w:rsidRPr="00F667C4" w:rsidRDefault="00F667C4" w:rsidP="00B4181E">
      <w:pPr>
        <w:autoSpaceDE w:val="0"/>
        <w:autoSpaceDN w:val="0"/>
        <w:adjustRightInd w:val="0"/>
        <w:spacing w:line="360" w:lineRule="auto"/>
        <w:rPr>
          <w:b/>
          <w:sz w:val="28"/>
          <w:szCs w:val="28"/>
        </w:rPr>
      </w:pPr>
      <w:r w:rsidRPr="00F667C4">
        <w:rPr>
          <w:rFonts w:cs="Helvetica"/>
          <w:sz w:val="28"/>
          <w:szCs w:val="28"/>
          <w:lang w:eastAsia="en-AU"/>
        </w:rPr>
        <w:t>The intent of this process is to improve the quality of the clinical study by providing prompt feedback to the Investigators on the progress of the data submitted and to enhance the ability to collect early safety information in a more timely fashion to fully comply with the intent of GCP requirements. Completed CRFs will be stored within the ICU Research Office, Department of Intensive Care, Austin Hospital.</w:t>
      </w:r>
    </w:p>
    <w:p w14:paraId="07FEC0F6" w14:textId="77777777" w:rsidR="00F667C4" w:rsidRPr="00F667C4" w:rsidRDefault="00F667C4" w:rsidP="00B4181E">
      <w:pPr>
        <w:spacing w:line="360" w:lineRule="auto"/>
        <w:rPr>
          <w:b/>
          <w:sz w:val="28"/>
          <w:szCs w:val="28"/>
        </w:rPr>
      </w:pPr>
    </w:p>
    <w:p w14:paraId="533D5C28" w14:textId="77777777" w:rsidR="00F667C4" w:rsidRPr="00F667C4" w:rsidRDefault="00F667C4" w:rsidP="00B4181E">
      <w:pPr>
        <w:spacing w:line="360" w:lineRule="auto"/>
        <w:rPr>
          <w:rFonts w:eastAsia="Calibri" w:cs="Tahoma"/>
          <w:i/>
          <w:sz w:val="28"/>
          <w:szCs w:val="28"/>
        </w:rPr>
      </w:pPr>
      <w:r w:rsidRPr="00F667C4">
        <w:rPr>
          <w:rFonts w:eastAsia="Calibri" w:cs="Tahoma"/>
          <w:i/>
          <w:sz w:val="28"/>
          <w:szCs w:val="28"/>
        </w:rPr>
        <w:t>Data storage</w:t>
      </w:r>
    </w:p>
    <w:p w14:paraId="74054C9C" w14:textId="77777777" w:rsidR="00F667C4" w:rsidRPr="00F667C4" w:rsidRDefault="00F667C4" w:rsidP="00B4181E">
      <w:pPr>
        <w:spacing w:line="360" w:lineRule="auto"/>
        <w:rPr>
          <w:rFonts w:eastAsia="Calibri" w:cs="Tahoma"/>
          <w:sz w:val="28"/>
          <w:szCs w:val="28"/>
        </w:rPr>
      </w:pPr>
      <w:r w:rsidRPr="00F667C4">
        <w:rPr>
          <w:rFonts w:eastAsia="Calibri" w:cs="Tahoma"/>
          <w:sz w:val="28"/>
          <w:szCs w:val="28"/>
        </w:rPr>
        <w:t>The data used will be stored electronically in password protected computers located within the ICU Research Office of Austin Health.  Paper data and study related documents used in this study will be re-identified and only a master log will be maintained to identify participants and their study data.  The log will be locked in a protected office.  All data for this audit will be retained for a period of seven years after which all electronic and paper data will be destroyed in accordance with hospital policy in place at the time.</w:t>
      </w:r>
    </w:p>
    <w:p w14:paraId="0A58F3F6" w14:textId="77777777" w:rsidR="00F667C4" w:rsidRPr="00F667C4" w:rsidRDefault="00F667C4" w:rsidP="00B4181E">
      <w:pPr>
        <w:autoSpaceDE w:val="0"/>
        <w:autoSpaceDN w:val="0"/>
        <w:adjustRightInd w:val="0"/>
        <w:spacing w:line="360" w:lineRule="auto"/>
        <w:rPr>
          <w:rFonts w:cs="Arial"/>
          <w:sz w:val="28"/>
          <w:szCs w:val="28"/>
        </w:rPr>
      </w:pPr>
      <w:r w:rsidRPr="00F667C4">
        <w:rPr>
          <w:rFonts w:eastAsia="Calibri" w:cs="Arial"/>
          <w:sz w:val="28"/>
          <w:szCs w:val="28"/>
        </w:rPr>
        <w:t xml:space="preserve">We intend to use the collected information </w:t>
      </w:r>
      <w:r w:rsidRPr="00F667C4">
        <w:rPr>
          <w:rFonts w:cs="Arial"/>
          <w:sz w:val="28"/>
          <w:szCs w:val="28"/>
        </w:rPr>
        <w:t>related to this study for quality improvement activities within the Department of Intensive Care, Austin Hospital</w:t>
      </w:r>
      <w:r w:rsidRPr="00F667C4">
        <w:rPr>
          <w:rFonts w:eastAsia="Calibri" w:cs="Arial"/>
          <w:sz w:val="28"/>
          <w:szCs w:val="28"/>
        </w:rPr>
        <w:t xml:space="preserve">.  If the combination of the collected data and information derived from this study provides useful clinical insights into the management of </w:t>
      </w:r>
      <w:r w:rsidRPr="00F667C4">
        <w:rPr>
          <w:rFonts w:cs="Arial"/>
          <w:sz w:val="28"/>
          <w:szCs w:val="28"/>
        </w:rPr>
        <w:t xml:space="preserve">critically ill patients </w:t>
      </w:r>
      <w:r w:rsidRPr="00F667C4">
        <w:rPr>
          <w:rFonts w:eastAsia="Calibri" w:cs="Arial"/>
          <w:sz w:val="28"/>
          <w:szCs w:val="28"/>
        </w:rPr>
        <w:t>we plan to publish our findings.</w:t>
      </w:r>
    </w:p>
    <w:p w14:paraId="1193DE71" w14:textId="77777777" w:rsidR="00F667C4" w:rsidRPr="00F667C4" w:rsidRDefault="00F667C4" w:rsidP="00B4181E">
      <w:pPr>
        <w:spacing w:line="360" w:lineRule="auto"/>
        <w:rPr>
          <w:b/>
          <w:sz w:val="28"/>
          <w:szCs w:val="28"/>
        </w:rPr>
      </w:pPr>
    </w:p>
    <w:p w14:paraId="70C93FC2" w14:textId="77777777" w:rsidR="00F667C4" w:rsidRPr="00F667C4" w:rsidRDefault="00F667C4" w:rsidP="00B4181E">
      <w:pPr>
        <w:spacing w:line="360" w:lineRule="auto"/>
        <w:rPr>
          <w:i/>
          <w:sz w:val="28"/>
          <w:szCs w:val="28"/>
        </w:rPr>
      </w:pPr>
      <w:r w:rsidRPr="00F667C4">
        <w:rPr>
          <w:i/>
          <w:sz w:val="28"/>
          <w:szCs w:val="28"/>
        </w:rPr>
        <w:lastRenderedPageBreak/>
        <w:t>Data retention, storage and destruction</w:t>
      </w:r>
    </w:p>
    <w:p w14:paraId="739FE3D8" w14:textId="77777777" w:rsidR="00F667C4" w:rsidRPr="00F667C4" w:rsidRDefault="00F667C4" w:rsidP="00B4181E">
      <w:pPr>
        <w:spacing w:line="360" w:lineRule="auto"/>
        <w:rPr>
          <w:rFonts w:cs="Tahoma"/>
          <w:sz w:val="28"/>
          <w:szCs w:val="28"/>
        </w:rPr>
      </w:pPr>
      <w:r w:rsidRPr="00F667C4">
        <w:rPr>
          <w:rFonts w:cs="Tahoma"/>
          <w:sz w:val="28"/>
          <w:szCs w:val="28"/>
        </w:rPr>
        <w:t>The data used will be stored electronically in password protected computers located within the ICU Research Office of Austin Health.  Paper data and study related documents used in this study will be re-identified and only a master log will be maintained to identify participants and their study data.  The log will be locked in a protected office.  All data for this audit will be retained for a period of seven years after which all electronic and paper data will be destroyed in accordance with hospital policy in place at the time.</w:t>
      </w:r>
    </w:p>
    <w:p w14:paraId="57F4C4BC" w14:textId="77777777" w:rsidR="00F667C4" w:rsidRPr="00F667C4" w:rsidRDefault="00F667C4" w:rsidP="00B4181E">
      <w:pPr>
        <w:spacing w:line="360" w:lineRule="auto"/>
        <w:rPr>
          <w:sz w:val="28"/>
          <w:szCs w:val="28"/>
        </w:rPr>
      </w:pPr>
    </w:p>
    <w:p w14:paraId="642C5675" w14:textId="77777777" w:rsidR="00F667C4" w:rsidRPr="00F667C4" w:rsidRDefault="00F667C4" w:rsidP="00B4181E">
      <w:pPr>
        <w:spacing w:line="360" w:lineRule="auto"/>
        <w:rPr>
          <w:b/>
          <w:i/>
          <w:sz w:val="28"/>
          <w:szCs w:val="28"/>
        </w:rPr>
      </w:pPr>
      <w:r w:rsidRPr="00F667C4">
        <w:rPr>
          <w:i/>
          <w:sz w:val="28"/>
          <w:szCs w:val="28"/>
        </w:rPr>
        <w:t>Authorship/publication</w:t>
      </w:r>
    </w:p>
    <w:p w14:paraId="13FDB181" w14:textId="77777777" w:rsidR="00F667C4" w:rsidRPr="00F667C4" w:rsidRDefault="00F667C4" w:rsidP="00B4181E">
      <w:pPr>
        <w:autoSpaceDE w:val="0"/>
        <w:autoSpaceDN w:val="0"/>
        <w:adjustRightInd w:val="0"/>
        <w:spacing w:line="360" w:lineRule="auto"/>
        <w:rPr>
          <w:rFonts w:cs="Helvetica"/>
          <w:sz w:val="28"/>
          <w:szCs w:val="28"/>
          <w:lang w:eastAsia="en-AU"/>
        </w:rPr>
      </w:pPr>
      <w:r w:rsidRPr="00F667C4">
        <w:rPr>
          <w:rFonts w:cs="Helvetica"/>
          <w:sz w:val="28"/>
          <w:szCs w:val="28"/>
          <w:lang w:eastAsia="en-AU"/>
        </w:rPr>
        <w:t>It is expected that findings will be disseminated via publication in peer reviewed journal in the critical care literature.  Study findings will also be presented at regional, national and international intensive care conferences.  Authorship will be determined by the Investigational team with reference to the International Committee of Medical Journal Editors guidelines.  Only aggregated de-identified patient data will be presented or published.</w:t>
      </w:r>
    </w:p>
    <w:p w14:paraId="068F6407" w14:textId="77777777" w:rsidR="00F667C4" w:rsidRPr="00F667C4" w:rsidRDefault="00F667C4" w:rsidP="00B4181E">
      <w:pPr>
        <w:spacing w:line="360" w:lineRule="auto"/>
        <w:rPr>
          <w:b/>
          <w:sz w:val="28"/>
          <w:szCs w:val="28"/>
        </w:rPr>
      </w:pPr>
    </w:p>
    <w:p w14:paraId="45FD22EE" w14:textId="77777777" w:rsidR="00F667C4" w:rsidRPr="00F667C4" w:rsidRDefault="00F667C4" w:rsidP="00B4181E">
      <w:pPr>
        <w:spacing w:line="360" w:lineRule="auto"/>
        <w:rPr>
          <w:b/>
          <w:sz w:val="28"/>
          <w:szCs w:val="28"/>
        </w:rPr>
      </w:pPr>
    </w:p>
    <w:p w14:paraId="1B31DBC1" w14:textId="77777777" w:rsidR="00F3196A" w:rsidRPr="00F667C4" w:rsidRDefault="00CF067F" w:rsidP="00B4181E">
      <w:pPr>
        <w:pStyle w:val="ListParagraph"/>
        <w:numPr>
          <w:ilvl w:val="0"/>
          <w:numId w:val="9"/>
        </w:numPr>
        <w:spacing w:line="360" w:lineRule="auto"/>
        <w:ind w:left="0" w:firstLine="0"/>
        <w:rPr>
          <w:b/>
          <w:sz w:val="28"/>
          <w:szCs w:val="28"/>
        </w:rPr>
      </w:pPr>
      <w:r w:rsidRPr="00F667C4">
        <w:rPr>
          <w:rFonts w:eastAsia="Times New Roman"/>
          <w:b/>
          <w:bCs/>
          <w:kern w:val="36"/>
          <w:sz w:val="28"/>
          <w:szCs w:val="28"/>
        </w:rPr>
        <w:t>References</w:t>
      </w:r>
    </w:p>
    <w:p w14:paraId="62C8460A" w14:textId="77777777" w:rsidR="00CF067F" w:rsidRPr="00F667C4" w:rsidRDefault="00CF067F" w:rsidP="00B4181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072"/>
          <w:tab w:val="left" w:pos="9356"/>
        </w:tabs>
        <w:suppressAutoHyphens/>
        <w:spacing w:line="360" w:lineRule="auto"/>
        <w:ind w:right="26"/>
        <w:outlineLvl w:val="0"/>
        <w:rPr>
          <w:rFonts w:asciiTheme="minorHAnsi" w:eastAsia="SimSun" w:hAnsiTheme="minorHAnsi" w:cs="Arial"/>
          <w:sz w:val="28"/>
          <w:szCs w:val="28"/>
          <w:lang w:val="en-AU" w:eastAsia="zh-CN"/>
        </w:rPr>
      </w:pPr>
      <w:r w:rsidRPr="00F667C4">
        <w:rPr>
          <w:rFonts w:asciiTheme="minorHAnsi" w:eastAsia="SimSun" w:hAnsiTheme="minorHAnsi" w:cs="Arial"/>
          <w:sz w:val="28"/>
          <w:szCs w:val="28"/>
          <w:lang w:val="en-AU" w:eastAsia="zh-CN"/>
        </w:rPr>
        <w:t>1.</w:t>
      </w:r>
      <w:r w:rsidRPr="00F667C4">
        <w:rPr>
          <w:rFonts w:asciiTheme="minorHAnsi" w:eastAsia="SimSun" w:hAnsiTheme="minorHAnsi" w:cs="Arial"/>
          <w:sz w:val="28"/>
          <w:szCs w:val="28"/>
          <w:lang w:val="en-AU" w:eastAsia="zh-CN"/>
        </w:rPr>
        <w:tab/>
        <w:t>Arabi Y. Outcome predictors of cirrhosis patients admitted to the intensive care unit. Eur J Gastroenterol Hepatol 2004;16:7.</w:t>
      </w:r>
    </w:p>
    <w:p w14:paraId="3833E00D" w14:textId="77777777" w:rsidR="00CF067F" w:rsidRPr="00F667C4" w:rsidRDefault="00CF067F" w:rsidP="00B4181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072"/>
          <w:tab w:val="left" w:pos="9356"/>
        </w:tabs>
        <w:suppressAutoHyphens/>
        <w:spacing w:line="360" w:lineRule="auto"/>
        <w:ind w:right="26"/>
        <w:outlineLvl w:val="0"/>
        <w:rPr>
          <w:rFonts w:asciiTheme="minorHAnsi" w:eastAsia="SimSun" w:hAnsiTheme="minorHAnsi" w:cs="Arial"/>
          <w:sz w:val="28"/>
          <w:szCs w:val="28"/>
          <w:lang w:val="en-AU" w:eastAsia="zh-CN"/>
        </w:rPr>
      </w:pPr>
      <w:r w:rsidRPr="00F667C4">
        <w:rPr>
          <w:rFonts w:asciiTheme="minorHAnsi" w:eastAsia="SimSun" w:hAnsiTheme="minorHAnsi" w:cs="Arial"/>
          <w:sz w:val="28"/>
          <w:szCs w:val="28"/>
          <w:lang w:val="en-AU" w:eastAsia="zh-CN"/>
        </w:rPr>
        <w:t>2.</w:t>
      </w:r>
      <w:r w:rsidRPr="00F667C4">
        <w:rPr>
          <w:rFonts w:asciiTheme="minorHAnsi" w:eastAsia="SimSun" w:hAnsiTheme="minorHAnsi" w:cs="Arial"/>
          <w:sz w:val="28"/>
          <w:szCs w:val="28"/>
          <w:lang w:val="en-AU" w:eastAsia="zh-CN"/>
        </w:rPr>
        <w:tab/>
        <w:t xml:space="preserve">Alves de Mattos A. Current indications for the use of albumin in the </w:t>
      </w:r>
      <w:r w:rsidRPr="00F667C4">
        <w:rPr>
          <w:rFonts w:asciiTheme="minorHAnsi" w:eastAsia="SimSun" w:hAnsiTheme="minorHAnsi" w:cs="Arial"/>
          <w:sz w:val="28"/>
          <w:szCs w:val="28"/>
          <w:lang w:val="en-AU" w:eastAsia="zh-CN"/>
        </w:rPr>
        <w:lastRenderedPageBreak/>
        <w:t>treatment of cirrhosis. Ann Hepatol 2011;10 Suppl 1:S15-20.</w:t>
      </w:r>
    </w:p>
    <w:p w14:paraId="39271436" w14:textId="77777777" w:rsidR="00CF067F" w:rsidRPr="00F667C4" w:rsidRDefault="00CF067F" w:rsidP="00B4181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072"/>
          <w:tab w:val="left" w:pos="9356"/>
        </w:tabs>
        <w:suppressAutoHyphens/>
        <w:spacing w:line="360" w:lineRule="auto"/>
        <w:ind w:right="26"/>
        <w:outlineLvl w:val="0"/>
        <w:rPr>
          <w:rFonts w:asciiTheme="minorHAnsi" w:eastAsia="SimSun" w:hAnsiTheme="minorHAnsi" w:cs="Arial"/>
          <w:sz w:val="28"/>
          <w:szCs w:val="28"/>
          <w:lang w:val="en-AU" w:eastAsia="zh-CN"/>
        </w:rPr>
      </w:pPr>
      <w:r w:rsidRPr="00F667C4">
        <w:rPr>
          <w:rFonts w:asciiTheme="minorHAnsi" w:eastAsia="SimSun" w:hAnsiTheme="minorHAnsi" w:cs="Arial"/>
          <w:sz w:val="28"/>
          <w:szCs w:val="28"/>
          <w:lang w:val="en-AU" w:eastAsia="zh-CN"/>
        </w:rPr>
        <w:t>3.</w:t>
      </w:r>
      <w:r w:rsidRPr="00F667C4">
        <w:rPr>
          <w:rFonts w:asciiTheme="minorHAnsi" w:eastAsia="SimSun" w:hAnsiTheme="minorHAnsi" w:cs="Arial"/>
          <w:sz w:val="28"/>
          <w:szCs w:val="28"/>
          <w:lang w:val="en-AU" w:eastAsia="zh-CN"/>
        </w:rPr>
        <w:tab/>
        <w:t>Das V, Boelle PY, Galbois A, et al. Cirrhotic patients in the medical intensive care unit: early prognosis and long-term survival. Critical care medicine 2010;38:2108-16.</w:t>
      </w:r>
    </w:p>
    <w:p w14:paraId="2B3F2C04" w14:textId="77777777" w:rsidR="00CF067F" w:rsidRPr="00F667C4" w:rsidRDefault="00CF067F" w:rsidP="00B4181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072"/>
          <w:tab w:val="left" w:pos="9356"/>
        </w:tabs>
        <w:suppressAutoHyphens/>
        <w:spacing w:line="360" w:lineRule="auto"/>
        <w:ind w:right="26"/>
        <w:outlineLvl w:val="0"/>
        <w:rPr>
          <w:rFonts w:asciiTheme="minorHAnsi" w:eastAsia="SimSun" w:hAnsiTheme="minorHAnsi" w:cs="Arial"/>
          <w:sz w:val="28"/>
          <w:szCs w:val="28"/>
          <w:lang w:val="en-AU" w:eastAsia="zh-CN"/>
        </w:rPr>
      </w:pPr>
      <w:r w:rsidRPr="00F667C4">
        <w:rPr>
          <w:rFonts w:asciiTheme="minorHAnsi" w:eastAsia="SimSun" w:hAnsiTheme="minorHAnsi" w:cs="Arial"/>
          <w:sz w:val="28"/>
          <w:szCs w:val="28"/>
          <w:lang w:val="en-AU" w:eastAsia="zh-CN"/>
        </w:rPr>
        <w:t>4.</w:t>
      </w:r>
      <w:r w:rsidRPr="00F667C4">
        <w:rPr>
          <w:rFonts w:asciiTheme="minorHAnsi" w:eastAsia="SimSun" w:hAnsiTheme="minorHAnsi" w:cs="Arial"/>
          <w:sz w:val="28"/>
          <w:szCs w:val="28"/>
          <w:lang w:val="en-AU" w:eastAsia="zh-CN"/>
        </w:rPr>
        <w:tab/>
        <w:t>Bellomo R, Prowle JR, Echeverri JE, Ligabo V, Ronco C. Fluid management in septic acute kidney injury and cardiorenal syndromes. Contrib Nephrol 2010;165:206-18.</w:t>
      </w:r>
    </w:p>
    <w:p w14:paraId="31886B79" w14:textId="77777777" w:rsidR="00CF067F" w:rsidRPr="00F667C4" w:rsidRDefault="00CF067F" w:rsidP="00B4181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072"/>
          <w:tab w:val="left" w:pos="9356"/>
        </w:tabs>
        <w:suppressAutoHyphens/>
        <w:spacing w:line="360" w:lineRule="auto"/>
        <w:ind w:right="26"/>
        <w:outlineLvl w:val="0"/>
        <w:rPr>
          <w:rFonts w:asciiTheme="minorHAnsi" w:eastAsia="SimSun" w:hAnsiTheme="minorHAnsi" w:cs="Arial"/>
          <w:sz w:val="28"/>
          <w:szCs w:val="28"/>
          <w:lang w:val="en-AU" w:eastAsia="zh-CN"/>
        </w:rPr>
      </w:pPr>
      <w:r w:rsidRPr="00F667C4">
        <w:rPr>
          <w:rFonts w:asciiTheme="minorHAnsi" w:eastAsia="SimSun" w:hAnsiTheme="minorHAnsi" w:cs="Arial"/>
          <w:sz w:val="28"/>
          <w:szCs w:val="28"/>
          <w:lang w:val="en-AU" w:eastAsia="zh-CN"/>
        </w:rPr>
        <w:t>5.</w:t>
      </w:r>
      <w:r w:rsidRPr="00F667C4">
        <w:rPr>
          <w:rFonts w:asciiTheme="minorHAnsi" w:eastAsia="SimSun" w:hAnsiTheme="minorHAnsi" w:cs="Arial"/>
          <w:sz w:val="28"/>
          <w:szCs w:val="28"/>
          <w:lang w:val="en-AU" w:eastAsia="zh-CN"/>
        </w:rPr>
        <w:tab/>
        <w:t>Warrillow SJ, Weinberg L, Parker F, et al. Perioperative fluid prescription, complications and outcomes in major elective open gastrointestinal surgery. Anaesth Intensive Care 2010;38:259-65.</w:t>
      </w:r>
    </w:p>
    <w:p w14:paraId="598FC883" w14:textId="77777777" w:rsidR="00CF067F" w:rsidRPr="00F667C4" w:rsidRDefault="00CF067F" w:rsidP="00B4181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072"/>
          <w:tab w:val="left" w:pos="9356"/>
        </w:tabs>
        <w:suppressAutoHyphens/>
        <w:spacing w:line="360" w:lineRule="auto"/>
        <w:ind w:right="26"/>
        <w:outlineLvl w:val="0"/>
        <w:rPr>
          <w:rFonts w:asciiTheme="minorHAnsi" w:eastAsia="SimSun" w:hAnsiTheme="minorHAnsi" w:cs="Arial"/>
          <w:sz w:val="28"/>
          <w:szCs w:val="28"/>
          <w:lang w:val="en-AU" w:eastAsia="zh-CN"/>
        </w:rPr>
      </w:pPr>
      <w:r w:rsidRPr="00F667C4">
        <w:rPr>
          <w:rFonts w:asciiTheme="minorHAnsi" w:eastAsia="SimSun" w:hAnsiTheme="minorHAnsi" w:cs="Arial"/>
          <w:sz w:val="28"/>
          <w:szCs w:val="28"/>
          <w:lang w:val="en-AU" w:eastAsia="zh-CN"/>
        </w:rPr>
        <w:t>6.</w:t>
      </w:r>
      <w:r w:rsidRPr="00F667C4">
        <w:rPr>
          <w:rFonts w:asciiTheme="minorHAnsi" w:eastAsia="SimSun" w:hAnsiTheme="minorHAnsi" w:cs="Arial"/>
          <w:sz w:val="28"/>
          <w:szCs w:val="28"/>
          <w:lang w:val="en-AU" w:eastAsia="zh-CN"/>
        </w:rPr>
        <w:tab/>
        <w:t>Davenport A, Ahmad J, Al-Khafaji A, Kellum JA, Genyk YS, Nadim MK. Medical management of hepatorenal syndrome. Nephrol Dial Transplant 2012;27:34-41.</w:t>
      </w:r>
    </w:p>
    <w:p w14:paraId="7C0C3555" w14:textId="77777777" w:rsidR="00CF067F" w:rsidRPr="00F667C4" w:rsidRDefault="00CF067F" w:rsidP="00B4181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072"/>
          <w:tab w:val="left" w:pos="9356"/>
        </w:tabs>
        <w:suppressAutoHyphens/>
        <w:spacing w:line="360" w:lineRule="auto"/>
        <w:ind w:right="26"/>
        <w:outlineLvl w:val="0"/>
        <w:rPr>
          <w:rFonts w:asciiTheme="minorHAnsi" w:eastAsia="SimSun" w:hAnsiTheme="minorHAnsi" w:cs="Arial"/>
          <w:sz w:val="28"/>
          <w:szCs w:val="28"/>
          <w:lang w:val="en-AU" w:eastAsia="zh-CN"/>
        </w:rPr>
      </w:pPr>
      <w:r w:rsidRPr="00F667C4">
        <w:rPr>
          <w:rFonts w:asciiTheme="minorHAnsi" w:eastAsia="SimSun" w:hAnsiTheme="minorHAnsi" w:cs="Arial"/>
          <w:sz w:val="28"/>
          <w:szCs w:val="28"/>
          <w:lang w:val="en-AU" w:eastAsia="zh-CN"/>
        </w:rPr>
        <w:t>7.</w:t>
      </w:r>
      <w:r w:rsidRPr="00F667C4">
        <w:rPr>
          <w:rFonts w:asciiTheme="minorHAnsi" w:eastAsia="SimSun" w:hAnsiTheme="minorHAnsi" w:cs="Arial"/>
          <w:sz w:val="28"/>
          <w:szCs w:val="28"/>
          <w:lang w:val="en-AU" w:eastAsia="zh-CN"/>
        </w:rPr>
        <w:tab/>
        <w:t>Fagundes C, Gines P. Hepatorenal syndrome: a severe, but treatable, cause of kidney failure in cirrhosis. Am J Kidney Dis 2012;59:874-85.</w:t>
      </w:r>
    </w:p>
    <w:p w14:paraId="7B6705B8" w14:textId="77777777" w:rsidR="00CF067F" w:rsidRPr="00F667C4" w:rsidRDefault="00CF067F" w:rsidP="00B4181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072"/>
          <w:tab w:val="left" w:pos="9356"/>
        </w:tabs>
        <w:suppressAutoHyphens/>
        <w:spacing w:line="360" w:lineRule="auto"/>
        <w:ind w:right="26"/>
        <w:outlineLvl w:val="0"/>
        <w:rPr>
          <w:rFonts w:asciiTheme="minorHAnsi" w:eastAsia="SimSun" w:hAnsiTheme="minorHAnsi" w:cs="Arial"/>
          <w:sz w:val="28"/>
          <w:szCs w:val="28"/>
          <w:lang w:val="en-AU" w:eastAsia="zh-CN"/>
        </w:rPr>
      </w:pPr>
      <w:r w:rsidRPr="00F667C4">
        <w:rPr>
          <w:rFonts w:asciiTheme="minorHAnsi" w:eastAsia="SimSun" w:hAnsiTheme="minorHAnsi" w:cs="Arial"/>
          <w:sz w:val="28"/>
          <w:szCs w:val="28"/>
          <w:lang w:val="en-AU" w:eastAsia="zh-CN"/>
        </w:rPr>
        <w:t>8.</w:t>
      </w:r>
      <w:r w:rsidRPr="00F667C4">
        <w:rPr>
          <w:rFonts w:asciiTheme="minorHAnsi" w:eastAsia="SimSun" w:hAnsiTheme="minorHAnsi" w:cs="Arial"/>
          <w:sz w:val="28"/>
          <w:szCs w:val="28"/>
          <w:lang w:val="en-AU" w:eastAsia="zh-CN"/>
        </w:rPr>
        <w:tab/>
        <w:t>Nadim MK, Kellum JA, Davenport A, et al. Hepatorenal syndrome: the 8th international consensus conference of the Acute Dialysis Quality Initiative (ADQI) Group. Crit Care 2012;16:R23.</w:t>
      </w:r>
    </w:p>
    <w:p w14:paraId="3A53702F" w14:textId="77777777" w:rsidR="00CF067F" w:rsidRPr="00F667C4" w:rsidRDefault="00CF067F" w:rsidP="00B4181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072"/>
          <w:tab w:val="left" w:pos="9356"/>
        </w:tabs>
        <w:suppressAutoHyphens/>
        <w:spacing w:line="360" w:lineRule="auto"/>
        <w:ind w:right="26"/>
        <w:outlineLvl w:val="0"/>
        <w:rPr>
          <w:rFonts w:asciiTheme="minorHAnsi" w:eastAsia="SimSun" w:hAnsiTheme="minorHAnsi" w:cs="Arial"/>
          <w:sz w:val="28"/>
          <w:szCs w:val="28"/>
          <w:lang w:val="en-AU" w:eastAsia="zh-CN"/>
        </w:rPr>
      </w:pPr>
      <w:r w:rsidRPr="00F667C4">
        <w:rPr>
          <w:rFonts w:asciiTheme="minorHAnsi" w:eastAsia="SimSun" w:hAnsiTheme="minorHAnsi" w:cs="Arial"/>
          <w:sz w:val="28"/>
          <w:szCs w:val="28"/>
          <w:lang w:val="en-AU" w:eastAsia="zh-CN"/>
        </w:rPr>
        <w:t>9.</w:t>
      </w:r>
      <w:r w:rsidRPr="00F667C4">
        <w:rPr>
          <w:rFonts w:asciiTheme="minorHAnsi" w:eastAsia="SimSun" w:hAnsiTheme="minorHAnsi" w:cs="Arial"/>
          <w:sz w:val="28"/>
          <w:szCs w:val="28"/>
          <w:lang w:val="en-AU" w:eastAsia="zh-CN"/>
        </w:rPr>
        <w:tab/>
        <w:t>Neri S, Pulvirenti D, Malaguarnera M, et al. Terlipressin and albumin in patients with cirrhosis and type I hepatorenal syndrome. Dig Dis Sci 2008;53:830-5.</w:t>
      </w:r>
    </w:p>
    <w:p w14:paraId="2E039D28" w14:textId="77777777" w:rsidR="00CF067F" w:rsidRPr="00F667C4" w:rsidRDefault="00CF067F" w:rsidP="00B4181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072"/>
          <w:tab w:val="left" w:pos="9356"/>
        </w:tabs>
        <w:suppressAutoHyphens/>
        <w:spacing w:line="360" w:lineRule="auto"/>
        <w:ind w:right="26"/>
        <w:outlineLvl w:val="0"/>
        <w:rPr>
          <w:rFonts w:asciiTheme="minorHAnsi" w:eastAsia="SimSun" w:hAnsiTheme="minorHAnsi" w:cs="Arial"/>
          <w:sz w:val="28"/>
          <w:szCs w:val="28"/>
          <w:lang w:val="en-AU" w:eastAsia="zh-CN"/>
        </w:rPr>
      </w:pPr>
      <w:r w:rsidRPr="00F667C4">
        <w:rPr>
          <w:rFonts w:asciiTheme="minorHAnsi" w:eastAsia="SimSun" w:hAnsiTheme="minorHAnsi" w:cs="Arial"/>
          <w:sz w:val="28"/>
          <w:szCs w:val="28"/>
          <w:lang w:val="en-AU" w:eastAsia="zh-CN"/>
        </w:rPr>
        <w:t>10.</w:t>
      </w:r>
      <w:r w:rsidRPr="00F667C4">
        <w:rPr>
          <w:rFonts w:asciiTheme="minorHAnsi" w:eastAsia="SimSun" w:hAnsiTheme="minorHAnsi" w:cs="Arial"/>
          <w:sz w:val="28"/>
          <w:szCs w:val="28"/>
          <w:lang w:val="en-AU" w:eastAsia="zh-CN"/>
        </w:rPr>
        <w:tab/>
        <w:t>Singh V, Ghosh S, Singh B, et al. Noradrenaline vs. terlipressin in the treatment of hepatorenal syndrome: a randomized study. J Hepatol 2012;56:1293-8.</w:t>
      </w:r>
    </w:p>
    <w:p w14:paraId="5BB0D874" w14:textId="77777777" w:rsidR="00CF067F" w:rsidRPr="00F667C4" w:rsidRDefault="00CF067F" w:rsidP="00B4181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072"/>
          <w:tab w:val="left" w:pos="9356"/>
        </w:tabs>
        <w:suppressAutoHyphens/>
        <w:spacing w:line="360" w:lineRule="auto"/>
        <w:ind w:right="26"/>
        <w:outlineLvl w:val="0"/>
        <w:rPr>
          <w:rFonts w:asciiTheme="minorHAnsi" w:eastAsia="SimSun" w:hAnsiTheme="minorHAnsi" w:cs="Arial"/>
          <w:sz w:val="28"/>
          <w:szCs w:val="28"/>
          <w:lang w:val="en-AU" w:eastAsia="zh-CN"/>
        </w:rPr>
      </w:pPr>
      <w:r w:rsidRPr="00F667C4">
        <w:rPr>
          <w:rFonts w:asciiTheme="minorHAnsi" w:eastAsia="SimSun" w:hAnsiTheme="minorHAnsi" w:cs="Arial"/>
          <w:sz w:val="28"/>
          <w:szCs w:val="28"/>
          <w:lang w:val="en-AU" w:eastAsia="zh-CN"/>
        </w:rPr>
        <w:t>11.</w:t>
      </w:r>
      <w:r w:rsidRPr="00F667C4">
        <w:rPr>
          <w:rFonts w:asciiTheme="minorHAnsi" w:eastAsia="SimSun" w:hAnsiTheme="minorHAnsi" w:cs="Arial"/>
          <w:sz w:val="28"/>
          <w:szCs w:val="28"/>
          <w:lang w:val="en-AU" w:eastAsia="zh-CN"/>
        </w:rPr>
        <w:tab/>
        <w:t xml:space="preserve">Skagen CL, Said A. Vasoconstrictor use in liver transplantation: is there </w:t>
      </w:r>
      <w:r w:rsidRPr="00F667C4">
        <w:rPr>
          <w:rFonts w:asciiTheme="minorHAnsi" w:eastAsia="SimSun" w:hAnsiTheme="minorHAnsi" w:cs="Arial"/>
          <w:sz w:val="28"/>
          <w:szCs w:val="28"/>
          <w:lang w:val="en-AU" w:eastAsia="zh-CN"/>
        </w:rPr>
        <w:lastRenderedPageBreak/>
        <w:t>evidence for rational use? Minerva Gastroenterol Dietol 2010;56:279-96.</w:t>
      </w:r>
    </w:p>
    <w:p w14:paraId="2A6CBA93" w14:textId="77777777" w:rsidR="00CF067F" w:rsidRPr="00F667C4" w:rsidRDefault="00CF067F" w:rsidP="00B4181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072"/>
          <w:tab w:val="left" w:pos="9356"/>
        </w:tabs>
        <w:suppressAutoHyphens/>
        <w:spacing w:line="360" w:lineRule="auto"/>
        <w:ind w:right="26"/>
        <w:outlineLvl w:val="0"/>
        <w:rPr>
          <w:rFonts w:asciiTheme="minorHAnsi" w:hAnsiTheme="minorHAnsi" w:cs="Arial"/>
          <w:sz w:val="28"/>
          <w:szCs w:val="28"/>
        </w:rPr>
      </w:pPr>
      <w:r w:rsidRPr="00F667C4">
        <w:rPr>
          <w:rFonts w:asciiTheme="minorHAnsi" w:eastAsia="SimSun" w:hAnsiTheme="minorHAnsi" w:cs="Arial"/>
          <w:sz w:val="28"/>
          <w:szCs w:val="28"/>
          <w:lang w:val="en-AU" w:eastAsia="zh-CN"/>
        </w:rPr>
        <w:t xml:space="preserve">12. </w:t>
      </w:r>
      <w:r w:rsidRPr="00F667C4">
        <w:rPr>
          <w:rFonts w:asciiTheme="minorHAnsi" w:eastAsia="SimSun" w:hAnsiTheme="minorHAnsi" w:cs="Arial"/>
          <w:sz w:val="28"/>
          <w:szCs w:val="28"/>
          <w:lang w:val="en-AU" w:eastAsia="zh-CN"/>
        </w:rPr>
        <w:tab/>
      </w:r>
      <w:r w:rsidRPr="00F667C4">
        <w:rPr>
          <w:rFonts w:asciiTheme="minorHAnsi" w:hAnsiTheme="minorHAnsi" w:cs="Arial"/>
          <w:sz w:val="28"/>
          <w:szCs w:val="28"/>
          <w:u w:color="333333"/>
        </w:rPr>
        <w:t>Potter JE</w:t>
      </w:r>
      <w:r w:rsidRPr="00F667C4">
        <w:rPr>
          <w:rFonts w:asciiTheme="minorHAnsi" w:hAnsiTheme="minorHAnsi" w:cs="Arial"/>
          <w:sz w:val="28"/>
          <w:szCs w:val="28"/>
        </w:rPr>
        <w:t xml:space="preserve">, </w:t>
      </w:r>
      <w:r w:rsidRPr="00F667C4">
        <w:rPr>
          <w:rFonts w:asciiTheme="minorHAnsi" w:hAnsiTheme="minorHAnsi" w:cs="Arial"/>
          <w:sz w:val="28"/>
          <w:szCs w:val="28"/>
          <w:u w:color="333333"/>
        </w:rPr>
        <w:t>McKinley S</w:t>
      </w:r>
      <w:r w:rsidRPr="00F667C4">
        <w:rPr>
          <w:rFonts w:asciiTheme="minorHAnsi" w:hAnsiTheme="minorHAnsi" w:cs="Arial"/>
          <w:sz w:val="28"/>
          <w:szCs w:val="28"/>
        </w:rPr>
        <w:t xml:space="preserve">, </w:t>
      </w:r>
      <w:r w:rsidRPr="00F667C4">
        <w:rPr>
          <w:rFonts w:asciiTheme="minorHAnsi" w:hAnsiTheme="minorHAnsi" w:cs="Arial"/>
          <w:sz w:val="28"/>
          <w:szCs w:val="28"/>
          <w:u w:color="333333"/>
        </w:rPr>
        <w:t>Delaney A</w:t>
      </w:r>
      <w:r w:rsidRPr="00F667C4">
        <w:rPr>
          <w:rFonts w:asciiTheme="minorHAnsi" w:hAnsiTheme="minorHAnsi" w:cs="Arial"/>
          <w:sz w:val="28"/>
          <w:szCs w:val="28"/>
        </w:rPr>
        <w:t xml:space="preserve">. </w:t>
      </w:r>
      <w:r w:rsidRPr="00F667C4">
        <w:rPr>
          <w:rFonts w:asciiTheme="minorHAnsi" w:hAnsiTheme="minorHAnsi" w:cs="Arial"/>
          <w:bCs/>
          <w:sz w:val="28"/>
          <w:szCs w:val="28"/>
        </w:rPr>
        <w:t xml:space="preserve">Research participants' opinions of delayed consent for a randomised controlled trial of glucose control in intensive care. </w:t>
      </w:r>
      <w:r w:rsidRPr="00F667C4">
        <w:rPr>
          <w:rFonts w:asciiTheme="minorHAnsi" w:hAnsiTheme="minorHAnsi" w:cs="Arial"/>
          <w:sz w:val="28"/>
          <w:szCs w:val="28"/>
          <w:u w:color="333333"/>
        </w:rPr>
        <w:t>Intensive Care Med.</w:t>
      </w:r>
      <w:r w:rsidRPr="00F667C4">
        <w:rPr>
          <w:rFonts w:asciiTheme="minorHAnsi" w:hAnsiTheme="minorHAnsi" w:cs="Arial"/>
          <w:sz w:val="28"/>
          <w:szCs w:val="28"/>
        </w:rPr>
        <w:t xml:space="preserve"> 2013 Mar;39(3):472-80. doi: 10.1007/s00134-012-2732-8. Epub 2012 Oct 25. </w:t>
      </w:r>
    </w:p>
    <w:p w14:paraId="283E6A7A" w14:textId="77777777" w:rsidR="00CF067F" w:rsidRPr="00F667C4" w:rsidRDefault="00CF067F" w:rsidP="00B4181E">
      <w:pPr>
        <w:spacing w:line="360" w:lineRule="auto"/>
        <w:rPr>
          <w:sz w:val="28"/>
          <w:szCs w:val="28"/>
        </w:rPr>
      </w:pPr>
      <w:r w:rsidRPr="00F667C4">
        <w:rPr>
          <w:rFonts w:cs="Arial"/>
          <w:sz w:val="28"/>
          <w:szCs w:val="28"/>
        </w:rPr>
        <w:t>13.</w:t>
      </w:r>
      <w:r w:rsidRPr="00F667C4">
        <w:rPr>
          <w:rFonts w:cs="Arial"/>
          <w:sz w:val="28"/>
          <w:szCs w:val="28"/>
        </w:rPr>
        <w:tab/>
      </w:r>
      <w:bookmarkStart w:id="2" w:name="_ENREF_23"/>
      <w:r w:rsidRPr="00F667C4">
        <w:rPr>
          <w:sz w:val="28"/>
          <w:szCs w:val="28"/>
        </w:rPr>
        <w:t>Corcoran TR, JEJ. Clarke, S. Myles, PS. Oh, KM. Perioperative fluid management strategies in major surgery: a stratified meta-analysis. under peer review. 2011.</w:t>
      </w:r>
      <w:bookmarkEnd w:id="2"/>
    </w:p>
    <w:p w14:paraId="6AEBE824" w14:textId="77874FA2" w:rsidR="00CF067F" w:rsidRDefault="00CF067F" w:rsidP="00F258BE">
      <w:pPr>
        <w:spacing w:line="360" w:lineRule="auto"/>
        <w:rPr>
          <w:rFonts w:eastAsia="Times New Roman"/>
          <w:b/>
          <w:bCs/>
          <w:kern w:val="36"/>
          <w:sz w:val="28"/>
          <w:szCs w:val="28"/>
        </w:rPr>
      </w:pPr>
      <w:r w:rsidRPr="00F667C4">
        <w:rPr>
          <w:rFonts w:cs="Arial"/>
          <w:sz w:val="28"/>
          <w:szCs w:val="28"/>
        </w:rPr>
        <w:t>14.</w:t>
      </w:r>
      <w:r w:rsidRPr="00F667C4">
        <w:rPr>
          <w:rFonts w:cs="Arial"/>
          <w:sz w:val="28"/>
          <w:szCs w:val="28"/>
        </w:rPr>
        <w:tab/>
      </w:r>
      <w:bookmarkStart w:id="3" w:name="_ENREF_3"/>
      <w:r w:rsidRPr="00F667C4">
        <w:rPr>
          <w:sz w:val="28"/>
          <w:szCs w:val="28"/>
        </w:rPr>
        <w:t xml:space="preserve">Rahbari NN, Zimmermann JB, Schmidt T, Koch M, Weigand MA, Weitz J. Meta-analysis of standard, restrictive and supplemental fluid administration in colorectal surgery. </w:t>
      </w:r>
      <w:r w:rsidRPr="00F667C4">
        <w:rPr>
          <w:sz w:val="28"/>
          <w:szCs w:val="28"/>
          <w:lang w:val="de-DE"/>
        </w:rPr>
        <w:t>Br J Surg. 2009 Apr;96(4):331-41.</w:t>
      </w:r>
      <w:bookmarkEnd w:id="3"/>
    </w:p>
    <w:sectPr w:rsidR="00CF067F" w:rsidSect="00F258BE">
      <w:footerReference w:type="default" r:id="rId8"/>
      <w:pgSz w:w="12240" w:h="15840"/>
      <w:pgMar w:top="1135" w:right="1440" w:bottom="1276"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AE578" w14:textId="77777777" w:rsidR="0051159E" w:rsidRDefault="0051159E" w:rsidP="00B34061">
      <w:pPr>
        <w:spacing w:after="0" w:line="240" w:lineRule="auto"/>
      </w:pPr>
      <w:r>
        <w:separator/>
      </w:r>
    </w:p>
  </w:endnote>
  <w:endnote w:type="continuationSeparator" w:id="0">
    <w:p w14:paraId="1CA72590" w14:textId="77777777" w:rsidR="0051159E" w:rsidRDefault="0051159E" w:rsidP="00B34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0EC03" w14:textId="77777777" w:rsidR="0051159E" w:rsidRDefault="0051159E" w:rsidP="00996AFE">
    <w:pPr>
      <w:rPr>
        <w:sz w:val="18"/>
        <w:szCs w:val="18"/>
      </w:rPr>
    </w:pPr>
  </w:p>
  <w:p w14:paraId="542ADDD8" w14:textId="5E45A3BB" w:rsidR="0051159E" w:rsidRDefault="0051159E" w:rsidP="00996AFE">
    <w:r>
      <w:rPr>
        <w:sz w:val="18"/>
        <w:szCs w:val="18"/>
      </w:rPr>
      <w:t>FLIC Study Protocol Version 1</w:t>
    </w:r>
    <w:r w:rsidR="003121AA">
      <w:rPr>
        <w:sz w:val="18"/>
        <w:szCs w:val="18"/>
      </w:rPr>
      <w:t>.2</w:t>
    </w:r>
    <w:r>
      <w:rPr>
        <w:sz w:val="18"/>
        <w:szCs w:val="18"/>
      </w:rPr>
      <w:t>, 6</w:t>
    </w:r>
    <w:r w:rsidRPr="00A70B0B">
      <w:rPr>
        <w:sz w:val="18"/>
        <w:szCs w:val="18"/>
        <w:vertAlign w:val="superscript"/>
      </w:rPr>
      <w:t>th</w:t>
    </w:r>
    <w:r>
      <w:rPr>
        <w:sz w:val="18"/>
        <w:szCs w:val="18"/>
      </w:rPr>
      <w:t xml:space="preserve"> May, 2013</w:t>
    </w:r>
    <w:r>
      <w:rPr>
        <w:sz w:val="18"/>
        <w:szCs w:val="18"/>
      </w:rPr>
      <w:tab/>
    </w:r>
    <w:r>
      <w:rPr>
        <w:sz w:val="18"/>
        <w:szCs w:val="18"/>
      </w:rPr>
      <w:tab/>
    </w:r>
    <w:r>
      <w:rPr>
        <w:sz w:val="18"/>
        <w:szCs w:val="18"/>
      </w:rPr>
      <w:tab/>
    </w:r>
    <w:r>
      <w:rPr>
        <w:sz w:val="18"/>
        <w:szCs w:val="18"/>
      </w:rPr>
      <w:tab/>
    </w:r>
    <w:r>
      <w:rPr>
        <w:sz w:val="18"/>
        <w:szCs w:val="18"/>
      </w:rPr>
      <w:tab/>
    </w:r>
    <w:r>
      <w:rPr>
        <w:sz w:val="20"/>
      </w:rPr>
      <w:tab/>
    </w:r>
    <w:r>
      <w:tab/>
    </w:r>
    <w:r>
      <w:rPr>
        <w:sz w:val="16"/>
      </w:rPr>
      <w:t xml:space="preserve">Page </w:t>
    </w:r>
    <w:r>
      <w:rPr>
        <w:sz w:val="16"/>
      </w:rPr>
      <w:fldChar w:fldCharType="begin"/>
    </w:r>
    <w:r>
      <w:rPr>
        <w:sz w:val="16"/>
      </w:rPr>
      <w:instrText xml:space="preserve"> PAGE </w:instrText>
    </w:r>
    <w:r>
      <w:rPr>
        <w:sz w:val="16"/>
      </w:rPr>
      <w:fldChar w:fldCharType="separate"/>
    </w:r>
    <w:r w:rsidR="00DC21C1">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DC21C1">
      <w:rPr>
        <w:noProof/>
        <w:sz w:val="16"/>
      </w:rPr>
      <w:t>22</w:t>
    </w:r>
    <w:r>
      <w:rPr>
        <w:sz w:val="16"/>
      </w:rPr>
      <w:fldChar w:fldCharType="end"/>
    </w:r>
  </w:p>
  <w:p w14:paraId="0B8D8E80" w14:textId="77777777" w:rsidR="0051159E" w:rsidRDefault="005115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89B70" w14:textId="77777777" w:rsidR="0051159E" w:rsidRDefault="0051159E" w:rsidP="00B34061">
      <w:pPr>
        <w:spacing w:after="0" w:line="240" w:lineRule="auto"/>
      </w:pPr>
      <w:r>
        <w:separator/>
      </w:r>
    </w:p>
  </w:footnote>
  <w:footnote w:type="continuationSeparator" w:id="0">
    <w:p w14:paraId="2751B06C" w14:textId="77777777" w:rsidR="0051159E" w:rsidRDefault="0051159E" w:rsidP="00B3406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8C2"/>
    <w:multiLevelType w:val="hybridMultilevel"/>
    <w:tmpl w:val="DCDA326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02FC29EE"/>
    <w:multiLevelType w:val="hybridMultilevel"/>
    <w:tmpl w:val="B7744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44E6A"/>
    <w:multiLevelType w:val="hybridMultilevel"/>
    <w:tmpl w:val="17509FCE"/>
    <w:lvl w:ilvl="0" w:tplc="FFFFFFFF">
      <w:start w:val="1"/>
      <w:numFmt w:val="bullet"/>
      <w:pStyle w:val="Style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D970573"/>
    <w:multiLevelType w:val="hybridMultilevel"/>
    <w:tmpl w:val="82FE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32889"/>
    <w:multiLevelType w:val="hybridMultilevel"/>
    <w:tmpl w:val="826E1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64611"/>
    <w:multiLevelType w:val="hybridMultilevel"/>
    <w:tmpl w:val="B49C6F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21B5BEA"/>
    <w:multiLevelType w:val="hybridMultilevel"/>
    <w:tmpl w:val="D2D27D42"/>
    <w:lvl w:ilvl="0" w:tplc="9322F3FE">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C7E06BB4">
      <w:numFmt w:val="bullet"/>
      <w:lvlText w:val="-"/>
      <w:lvlJc w:val="left"/>
      <w:pPr>
        <w:ind w:left="2160" w:hanging="360"/>
      </w:pPr>
      <w:rPr>
        <w:rFonts w:ascii="Arial" w:eastAsia="Times New Roman" w:hAnsi="Arial" w:cs="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4705FF"/>
    <w:multiLevelType w:val="hybridMultilevel"/>
    <w:tmpl w:val="7EE8F2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5FC1EC5"/>
    <w:multiLevelType w:val="hybridMultilevel"/>
    <w:tmpl w:val="64B04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5856A2"/>
    <w:multiLevelType w:val="hybridMultilevel"/>
    <w:tmpl w:val="20F6D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E94EED"/>
    <w:multiLevelType w:val="hybridMultilevel"/>
    <w:tmpl w:val="4AEC9EF2"/>
    <w:lvl w:ilvl="0" w:tplc="C7E06BB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E32BD7"/>
    <w:multiLevelType w:val="hybridMultilevel"/>
    <w:tmpl w:val="18BC533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DE5767A"/>
    <w:multiLevelType w:val="hybridMultilevel"/>
    <w:tmpl w:val="F15A9D68"/>
    <w:lvl w:ilvl="0" w:tplc="7B305E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8F676D3"/>
    <w:multiLevelType w:val="hybridMultilevel"/>
    <w:tmpl w:val="7B923294"/>
    <w:lvl w:ilvl="0" w:tplc="0C09000F">
      <w:start w:val="1"/>
      <w:numFmt w:val="decimal"/>
      <w:lvlText w:val="%1."/>
      <w:lvlJc w:val="left"/>
      <w:pPr>
        <w:tabs>
          <w:tab w:val="num" w:pos="578"/>
        </w:tabs>
        <w:ind w:left="578"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14">
    <w:nsid w:val="3C7765F9"/>
    <w:multiLevelType w:val="hybridMultilevel"/>
    <w:tmpl w:val="21809D2E"/>
    <w:lvl w:ilvl="0" w:tplc="0C09000F">
      <w:start w:val="1"/>
      <w:numFmt w:val="decimal"/>
      <w:lvlText w:val="%1."/>
      <w:lvlJc w:val="left"/>
      <w:pPr>
        <w:tabs>
          <w:tab w:val="num" w:pos="578"/>
        </w:tabs>
        <w:ind w:left="578" w:hanging="360"/>
      </w:pPr>
    </w:lvl>
    <w:lvl w:ilvl="1" w:tplc="04090001">
      <w:start w:val="1"/>
      <w:numFmt w:val="bullet"/>
      <w:lvlText w:val=""/>
      <w:lvlJc w:val="left"/>
      <w:pPr>
        <w:ind w:left="1298" w:hanging="360"/>
      </w:pPr>
      <w:rPr>
        <w:rFonts w:ascii="Symbol" w:hAnsi="Symbol" w:hint="default"/>
      </w:r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15">
    <w:nsid w:val="3CD92325"/>
    <w:multiLevelType w:val="hybridMultilevel"/>
    <w:tmpl w:val="49001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E2E0A83"/>
    <w:multiLevelType w:val="hybridMultilevel"/>
    <w:tmpl w:val="4B06803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5DCF0FA5"/>
    <w:multiLevelType w:val="hybridMultilevel"/>
    <w:tmpl w:val="B8F41272"/>
    <w:lvl w:ilvl="0" w:tplc="84A6600A">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1BE700D"/>
    <w:multiLevelType w:val="hybridMultilevel"/>
    <w:tmpl w:val="E7486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5E66A3D"/>
    <w:multiLevelType w:val="hybridMultilevel"/>
    <w:tmpl w:val="C7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9537BD"/>
    <w:multiLevelType w:val="hybridMultilevel"/>
    <w:tmpl w:val="18BC53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FDF1576"/>
    <w:multiLevelType w:val="hybridMultilevel"/>
    <w:tmpl w:val="EF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A73FA1"/>
    <w:multiLevelType w:val="hybridMultilevel"/>
    <w:tmpl w:val="E55A2A16"/>
    <w:lvl w:ilvl="0" w:tplc="9322F3FE">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F83B25"/>
    <w:multiLevelType w:val="hybridMultilevel"/>
    <w:tmpl w:val="18BC533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C84248B"/>
    <w:multiLevelType w:val="hybridMultilevel"/>
    <w:tmpl w:val="543CF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FF52BA3"/>
    <w:multiLevelType w:val="hybridMultilevel"/>
    <w:tmpl w:val="C7A82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8"/>
  </w:num>
  <w:num w:numId="4">
    <w:abstractNumId w:val="9"/>
  </w:num>
  <w:num w:numId="5">
    <w:abstractNumId w:val="1"/>
  </w:num>
  <w:num w:numId="6">
    <w:abstractNumId w:val="25"/>
  </w:num>
  <w:num w:numId="7">
    <w:abstractNumId w:val="12"/>
  </w:num>
  <w:num w:numId="8">
    <w:abstractNumId w:val="5"/>
  </w:num>
  <w:num w:numId="9">
    <w:abstractNumId w:val="17"/>
  </w:num>
  <w:num w:numId="10">
    <w:abstractNumId w:val="10"/>
  </w:num>
  <w:num w:numId="11">
    <w:abstractNumId w:val="4"/>
  </w:num>
  <w:num w:numId="12">
    <w:abstractNumId w:val="0"/>
  </w:num>
  <w:num w:numId="13">
    <w:abstractNumId w:val="24"/>
  </w:num>
  <w:num w:numId="14">
    <w:abstractNumId w:val="13"/>
  </w:num>
  <w:num w:numId="15">
    <w:abstractNumId w:val="14"/>
  </w:num>
  <w:num w:numId="16">
    <w:abstractNumId w:val="22"/>
  </w:num>
  <w:num w:numId="17">
    <w:abstractNumId w:val="3"/>
  </w:num>
  <w:num w:numId="18">
    <w:abstractNumId w:val="21"/>
  </w:num>
  <w:num w:numId="19">
    <w:abstractNumId w:val="8"/>
  </w:num>
  <w:num w:numId="20">
    <w:abstractNumId w:val="19"/>
  </w:num>
  <w:num w:numId="21">
    <w:abstractNumId w:val="20"/>
  </w:num>
  <w:num w:numId="22">
    <w:abstractNumId w:val="11"/>
  </w:num>
  <w:num w:numId="23">
    <w:abstractNumId w:val="2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850"/>
    <w:rsid w:val="0000133C"/>
    <w:rsid w:val="00017A0D"/>
    <w:rsid w:val="00020240"/>
    <w:rsid w:val="00044B0A"/>
    <w:rsid w:val="00044DB8"/>
    <w:rsid w:val="00080CF9"/>
    <w:rsid w:val="0008660F"/>
    <w:rsid w:val="000918D0"/>
    <w:rsid w:val="000B5912"/>
    <w:rsid w:val="000F4E78"/>
    <w:rsid w:val="00122CD7"/>
    <w:rsid w:val="00146DE1"/>
    <w:rsid w:val="00171D1B"/>
    <w:rsid w:val="001B19B3"/>
    <w:rsid w:val="001E4FB1"/>
    <w:rsid w:val="0020724F"/>
    <w:rsid w:val="00212AF2"/>
    <w:rsid w:val="0022240D"/>
    <w:rsid w:val="00222AAE"/>
    <w:rsid w:val="00230F08"/>
    <w:rsid w:val="0025076D"/>
    <w:rsid w:val="002846E3"/>
    <w:rsid w:val="00294BA5"/>
    <w:rsid w:val="002D1553"/>
    <w:rsid w:val="002D4FD8"/>
    <w:rsid w:val="002E14C9"/>
    <w:rsid w:val="002E4F89"/>
    <w:rsid w:val="002F1A29"/>
    <w:rsid w:val="002F5850"/>
    <w:rsid w:val="003121AA"/>
    <w:rsid w:val="003211D7"/>
    <w:rsid w:val="00344665"/>
    <w:rsid w:val="00350E05"/>
    <w:rsid w:val="00351B24"/>
    <w:rsid w:val="00360693"/>
    <w:rsid w:val="00366085"/>
    <w:rsid w:val="003928A3"/>
    <w:rsid w:val="003A77B2"/>
    <w:rsid w:val="003E32B1"/>
    <w:rsid w:val="003F0E8F"/>
    <w:rsid w:val="00433502"/>
    <w:rsid w:val="00460190"/>
    <w:rsid w:val="004660CE"/>
    <w:rsid w:val="004D62BF"/>
    <w:rsid w:val="004E2BF6"/>
    <w:rsid w:val="004F0392"/>
    <w:rsid w:val="004F15CB"/>
    <w:rsid w:val="004F1651"/>
    <w:rsid w:val="004F2BC4"/>
    <w:rsid w:val="004F46D8"/>
    <w:rsid w:val="0051159E"/>
    <w:rsid w:val="00544F5B"/>
    <w:rsid w:val="00553599"/>
    <w:rsid w:val="005639D9"/>
    <w:rsid w:val="005C1C25"/>
    <w:rsid w:val="00605167"/>
    <w:rsid w:val="00614594"/>
    <w:rsid w:val="00634F72"/>
    <w:rsid w:val="00652857"/>
    <w:rsid w:val="00672B2F"/>
    <w:rsid w:val="00674627"/>
    <w:rsid w:val="006C2744"/>
    <w:rsid w:val="006D4CE9"/>
    <w:rsid w:val="007126C5"/>
    <w:rsid w:val="00732F38"/>
    <w:rsid w:val="00760ABD"/>
    <w:rsid w:val="00771990"/>
    <w:rsid w:val="007733DD"/>
    <w:rsid w:val="00775F8A"/>
    <w:rsid w:val="007A725F"/>
    <w:rsid w:val="008237A3"/>
    <w:rsid w:val="0082404B"/>
    <w:rsid w:val="00841AA1"/>
    <w:rsid w:val="00850CFB"/>
    <w:rsid w:val="0086387F"/>
    <w:rsid w:val="00890291"/>
    <w:rsid w:val="00892F12"/>
    <w:rsid w:val="008D565A"/>
    <w:rsid w:val="008E050F"/>
    <w:rsid w:val="008E7046"/>
    <w:rsid w:val="00953BC1"/>
    <w:rsid w:val="009542CB"/>
    <w:rsid w:val="009761EF"/>
    <w:rsid w:val="00990F8C"/>
    <w:rsid w:val="00996AFE"/>
    <w:rsid w:val="009C2B4A"/>
    <w:rsid w:val="009C786B"/>
    <w:rsid w:val="00A14F90"/>
    <w:rsid w:val="00A200A8"/>
    <w:rsid w:val="00A217E2"/>
    <w:rsid w:val="00A27D31"/>
    <w:rsid w:val="00A40E1B"/>
    <w:rsid w:val="00A578D8"/>
    <w:rsid w:val="00A70B0B"/>
    <w:rsid w:val="00A8376A"/>
    <w:rsid w:val="00A94203"/>
    <w:rsid w:val="00A95BE2"/>
    <w:rsid w:val="00AA057A"/>
    <w:rsid w:val="00AC2CAC"/>
    <w:rsid w:val="00AE6CE5"/>
    <w:rsid w:val="00B34061"/>
    <w:rsid w:val="00B369D4"/>
    <w:rsid w:val="00B4181E"/>
    <w:rsid w:val="00B95C78"/>
    <w:rsid w:val="00BF6862"/>
    <w:rsid w:val="00C1501A"/>
    <w:rsid w:val="00C24F83"/>
    <w:rsid w:val="00C62DC1"/>
    <w:rsid w:val="00C725C7"/>
    <w:rsid w:val="00C77F99"/>
    <w:rsid w:val="00CA2F21"/>
    <w:rsid w:val="00CA4E99"/>
    <w:rsid w:val="00CB3E76"/>
    <w:rsid w:val="00CC3FAE"/>
    <w:rsid w:val="00CD28CB"/>
    <w:rsid w:val="00CE7BFF"/>
    <w:rsid w:val="00CF067F"/>
    <w:rsid w:val="00D0091B"/>
    <w:rsid w:val="00D427F3"/>
    <w:rsid w:val="00DA39F5"/>
    <w:rsid w:val="00DB65AB"/>
    <w:rsid w:val="00DC21C1"/>
    <w:rsid w:val="00E04D6F"/>
    <w:rsid w:val="00E1506A"/>
    <w:rsid w:val="00E1687C"/>
    <w:rsid w:val="00E6239E"/>
    <w:rsid w:val="00E71097"/>
    <w:rsid w:val="00E83EC6"/>
    <w:rsid w:val="00ED0CD5"/>
    <w:rsid w:val="00ED13AE"/>
    <w:rsid w:val="00F258BE"/>
    <w:rsid w:val="00F3196A"/>
    <w:rsid w:val="00F4550A"/>
    <w:rsid w:val="00F54067"/>
    <w:rsid w:val="00F667C4"/>
    <w:rsid w:val="00F77DED"/>
    <w:rsid w:val="00F91A9E"/>
    <w:rsid w:val="00F96BD2"/>
    <w:rsid w:val="00FA519A"/>
    <w:rsid w:val="00FB4AF0"/>
    <w:rsid w:val="00FE0A1C"/>
    <w:rsid w:val="00FF14C8"/>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D5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D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00A8"/>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A200A8"/>
    <w:rPr>
      <w:rFonts w:ascii="Times New Roman" w:eastAsia="Times New Roman" w:hAnsi="Times New Roman" w:cs="Times New Roman"/>
      <w:sz w:val="24"/>
      <w:szCs w:val="20"/>
    </w:rPr>
  </w:style>
  <w:style w:type="paragraph" w:styleId="Header">
    <w:name w:val="header"/>
    <w:basedOn w:val="Normal"/>
    <w:link w:val="HeaderChar"/>
    <w:rsid w:val="00A200A8"/>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A200A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54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067"/>
    <w:rPr>
      <w:rFonts w:ascii="Tahoma" w:hAnsi="Tahoma" w:cs="Tahoma"/>
      <w:sz w:val="16"/>
      <w:szCs w:val="16"/>
    </w:rPr>
  </w:style>
  <w:style w:type="paragraph" w:styleId="ListParagraph">
    <w:name w:val="List Paragraph"/>
    <w:basedOn w:val="Normal"/>
    <w:uiPriority w:val="34"/>
    <w:qFormat/>
    <w:rsid w:val="00222AAE"/>
    <w:pPr>
      <w:ind w:left="720"/>
      <w:contextualSpacing/>
    </w:pPr>
  </w:style>
  <w:style w:type="character" w:styleId="CommentReference">
    <w:name w:val="annotation reference"/>
    <w:basedOn w:val="DefaultParagraphFont"/>
    <w:uiPriority w:val="99"/>
    <w:semiHidden/>
    <w:unhideWhenUsed/>
    <w:rsid w:val="004F15CB"/>
    <w:rPr>
      <w:sz w:val="16"/>
      <w:szCs w:val="16"/>
    </w:rPr>
  </w:style>
  <w:style w:type="paragraph" w:styleId="CommentText">
    <w:name w:val="annotation text"/>
    <w:basedOn w:val="Normal"/>
    <w:link w:val="CommentTextChar"/>
    <w:uiPriority w:val="99"/>
    <w:semiHidden/>
    <w:unhideWhenUsed/>
    <w:rsid w:val="004F15CB"/>
    <w:pPr>
      <w:spacing w:line="240" w:lineRule="auto"/>
    </w:pPr>
    <w:rPr>
      <w:sz w:val="20"/>
      <w:szCs w:val="20"/>
    </w:rPr>
  </w:style>
  <w:style w:type="character" w:customStyle="1" w:styleId="CommentTextChar">
    <w:name w:val="Comment Text Char"/>
    <w:basedOn w:val="DefaultParagraphFont"/>
    <w:link w:val="CommentText"/>
    <w:uiPriority w:val="99"/>
    <w:semiHidden/>
    <w:rsid w:val="004F15CB"/>
    <w:rPr>
      <w:sz w:val="20"/>
      <w:szCs w:val="20"/>
    </w:rPr>
  </w:style>
  <w:style w:type="paragraph" w:styleId="CommentSubject">
    <w:name w:val="annotation subject"/>
    <w:basedOn w:val="CommentText"/>
    <w:next w:val="CommentText"/>
    <w:link w:val="CommentSubjectChar"/>
    <w:uiPriority w:val="99"/>
    <w:semiHidden/>
    <w:unhideWhenUsed/>
    <w:rsid w:val="004F15CB"/>
    <w:rPr>
      <w:b/>
      <w:bCs/>
    </w:rPr>
  </w:style>
  <w:style w:type="character" w:customStyle="1" w:styleId="CommentSubjectChar">
    <w:name w:val="Comment Subject Char"/>
    <w:basedOn w:val="CommentTextChar"/>
    <w:link w:val="CommentSubject"/>
    <w:uiPriority w:val="99"/>
    <w:semiHidden/>
    <w:rsid w:val="004F15CB"/>
    <w:rPr>
      <w:b/>
      <w:bCs/>
      <w:sz w:val="20"/>
      <w:szCs w:val="20"/>
    </w:rPr>
  </w:style>
  <w:style w:type="paragraph" w:customStyle="1" w:styleId="Style1">
    <w:name w:val="Style1"/>
    <w:basedOn w:val="Normal"/>
    <w:autoRedefine/>
    <w:rsid w:val="00B34061"/>
    <w:pPr>
      <w:numPr>
        <w:numId w:val="2"/>
      </w:numPr>
      <w:tabs>
        <w:tab w:val="num" w:pos="360"/>
      </w:tabs>
      <w:spacing w:before="120" w:after="120" w:line="240" w:lineRule="auto"/>
      <w:ind w:hanging="720"/>
    </w:pPr>
    <w:rPr>
      <w:rFonts w:ascii="Times New Roman" w:eastAsia="Times New Roman" w:hAnsi="Times New Roman" w:cs="Times New Roman"/>
      <w:b/>
      <w:sz w:val="28"/>
      <w:szCs w:val="24"/>
      <w:lang w:val="en-AU" w:eastAsia="en-AU"/>
    </w:rPr>
  </w:style>
  <w:style w:type="paragraph" w:styleId="E-mailSignature">
    <w:name w:val="E-mail Signature"/>
    <w:basedOn w:val="Normal"/>
    <w:link w:val="E-mailSignatureChar"/>
    <w:rsid w:val="00B34061"/>
    <w:pPr>
      <w:spacing w:after="0" w:line="240" w:lineRule="auto"/>
    </w:pPr>
    <w:rPr>
      <w:rFonts w:ascii="Times New Roman" w:eastAsia="Times New Roman" w:hAnsi="Times New Roman" w:cs="Times New Roman"/>
      <w:sz w:val="24"/>
      <w:szCs w:val="24"/>
      <w:lang w:val="en-AU" w:eastAsia="en-AU"/>
    </w:rPr>
  </w:style>
  <w:style w:type="character" w:customStyle="1" w:styleId="E-mailSignatureChar">
    <w:name w:val="E-mail Signature Char"/>
    <w:basedOn w:val="DefaultParagraphFont"/>
    <w:link w:val="E-mailSignature"/>
    <w:rsid w:val="00B34061"/>
    <w:rPr>
      <w:rFonts w:ascii="Times New Roman" w:eastAsia="Times New Roman" w:hAnsi="Times New Roman" w:cs="Times New Roman"/>
      <w:sz w:val="24"/>
      <w:szCs w:val="24"/>
      <w:lang w:val="en-AU" w:eastAsia="en-AU"/>
    </w:rPr>
  </w:style>
  <w:style w:type="paragraph" w:customStyle="1" w:styleId="Style2">
    <w:name w:val="Style2"/>
    <w:basedOn w:val="Normal"/>
    <w:autoRedefine/>
    <w:rsid w:val="008E7046"/>
    <w:pPr>
      <w:tabs>
        <w:tab w:val="num" w:pos="0"/>
      </w:tabs>
      <w:spacing w:before="120" w:after="120" w:line="360" w:lineRule="auto"/>
    </w:pPr>
    <w:rPr>
      <w:rFonts w:ascii="Arial" w:eastAsia="Times New Roman" w:hAnsi="Arial" w:cs="Arial"/>
      <w:i/>
      <w:sz w:val="24"/>
      <w:szCs w:val="24"/>
      <w:lang w:val="en-AU"/>
    </w:rPr>
  </w:style>
  <w:style w:type="character" w:styleId="Hyperlink">
    <w:name w:val="Hyperlink"/>
    <w:basedOn w:val="DefaultParagraphFont"/>
    <w:uiPriority w:val="99"/>
    <w:semiHidden/>
    <w:unhideWhenUsed/>
    <w:rsid w:val="004F2BC4"/>
    <w:rPr>
      <w:color w:val="0000FF"/>
      <w:u w:val="single"/>
    </w:rPr>
  </w:style>
  <w:style w:type="paragraph" w:customStyle="1" w:styleId="Heading21">
    <w:name w:val="Heading 21"/>
    <w:basedOn w:val="Normal"/>
    <w:rsid w:val="00A70B0B"/>
    <w:pPr>
      <w:spacing w:after="96" w:line="240" w:lineRule="auto"/>
      <w:outlineLvl w:val="2"/>
    </w:pPr>
    <w:rPr>
      <w:rFonts w:ascii="Georgia" w:eastAsia="Times New Roman" w:hAnsi="Georgia" w:cs="Times New Roman"/>
      <w:b/>
      <w:bCs/>
      <w:sz w:val="36"/>
      <w:szCs w:val="36"/>
      <w:lang w:val="en-AU" w:eastAsia="en-AU"/>
    </w:rPr>
  </w:style>
  <w:style w:type="paragraph" w:styleId="BodyTextIndent3">
    <w:name w:val="Body Text Indent 3"/>
    <w:basedOn w:val="Normal"/>
    <w:link w:val="BodyTextIndent3Char"/>
    <w:rsid w:val="00CF067F"/>
    <w:pPr>
      <w:spacing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CF067F"/>
    <w:rPr>
      <w:rFonts w:ascii="Times New Roman" w:eastAsia="SimSun" w:hAnsi="Times New Roman" w:cs="Times New Roman"/>
      <w:sz w:val="16"/>
      <w:szCs w:val="16"/>
      <w:lang w:val="en-AU" w:eastAsia="zh-CN"/>
    </w:rPr>
  </w:style>
  <w:style w:type="paragraph" w:styleId="DocumentMap">
    <w:name w:val="Document Map"/>
    <w:basedOn w:val="Normal"/>
    <w:link w:val="DocumentMapChar"/>
    <w:uiPriority w:val="99"/>
    <w:semiHidden/>
    <w:unhideWhenUsed/>
    <w:rsid w:val="00230F08"/>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230F08"/>
    <w:rPr>
      <w:rFonts w:ascii="Lucida Grande" w:hAnsi="Lucida Grande"/>
      <w:sz w:val="24"/>
      <w:szCs w:val="24"/>
    </w:rPr>
  </w:style>
  <w:style w:type="paragraph" w:styleId="Revision">
    <w:name w:val="Revision"/>
    <w:hidden/>
    <w:uiPriority w:val="99"/>
    <w:semiHidden/>
    <w:rsid w:val="00294BA5"/>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D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00A8"/>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A200A8"/>
    <w:rPr>
      <w:rFonts w:ascii="Times New Roman" w:eastAsia="Times New Roman" w:hAnsi="Times New Roman" w:cs="Times New Roman"/>
      <w:sz w:val="24"/>
      <w:szCs w:val="20"/>
    </w:rPr>
  </w:style>
  <w:style w:type="paragraph" w:styleId="Header">
    <w:name w:val="header"/>
    <w:basedOn w:val="Normal"/>
    <w:link w:val="HeaderChar"/>
    <w:rsid w:val="00A200A8"/>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A200A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54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067"/>
    <w:rPr>
      <w:rFonts w:ascii="Tahoma" w:hAnsi="Tahoma" w:cs="Tahoma"/>
      <w:sz w:val="16"/>
      <w:szCs w:val="16"/>
    </w:rPr>
  </w:style>
  <w:style w:type="paragraph" w:styleId="ListParagraph">
    <w:name w:val="List Paragraph"/>
    <w:basedOn w:val="Normal"/>
    <w:uiPriority w:val="34"/>
    <w:qFormat/>
    <w:rsid w:val="00222AAE"/>
    <w:pPr>
      <w:ind w:left="720"/>
      <w:contextualSpacing/>
    </w:pPr>
  </w:style>
  <w:style w:type="character" w:styleId="CommentReference">
    <w:name w:val="annotation reference"/>
    <w:basedOn w:val="DefaultParagraphFont"/>
    <w:uiPriority w:val="99"/>
    <w:semiHidden/>
    <w:unhideWhenUsed/>
    <w:rsid w:val="004F15CB"/>
    <w:rPr>
      <w:sz w:val="16"/>
      <w:szCs w:val="16"/>
    </w:rPr>
  </w:style>
  <w:style w:type="paragraph" w:styleId="CommentText">
    <w:name w:val="annotation text"/>
    <w:basedOn w:val="Normal"/>
    <w:link w:val="CommentTextChar"/>
    <w:uiPriority w:val="99"/>
    <w:semiHidden/>
    <w:unhideWhenUsed/>
    <w:rsid w:val="004F15CB"/>
    <w:pPr>
      <w:spacing w:line="240" w:lineRule="auto"/>
    </w:pPr>
    <w:rPr>
      <w:sz w:val="20"/>
      <w:szCs w:val="20"/>
    </w:rPr>
  </w:style>
  <w:style w:type="character" w:customStyle="1" w:styleId="CommentTextChar">
    <w:name w:val="Comment Text Char"/>
    <w:basedOn w:val="DefaultParagraphFont"/>
    <w:link w:val="CommentText"/>
    <w:uiPriority w:val="99"/>
    <w:semiHidden/>
    <w:rsid w:val="004F15CB"/>
    <w:rPr>
      <w:sz w:val="20"/>
      <w:szCs w:val="20"/>
    </w:rPr>
  </w:style>
  <w:style w:type="paragraph" w:styleId="CommentSubject">
    <w:name w:val="annotation subject"/>
    <w:basedOn w:val="CommentText"/>
    <w:next w:val="CommentText"/>
    <w:link w:val="CommentSubjectChar"/>
    <w:uiPriority w:val="99"/>
    <w:semiHidden/>
    <w:unhideWhenUsed/>
    <w:rsid w:val="004F15CB"/>
    <w:rPr>
      <w:b/>
      <w:bCs/>
    </w:rPr>
  </w:style>
  <w:style w:type="character" w:customStyle="1" w:styleId="CommentSubjectChar">
    <w:name w:val="Comment Subject Char"/>
    <w:basedOn w:val="CommentTextChar"/>
    <w:link w:val="CommentSubject"/>
    <w:uiPriority w:val="99"/>
    <w:semiHidden/>
    <w:rsid w:val="004F15CB"/>
    <w:rPr>
      <w:b/>
      <w:bCs/>
      <w:sz w:val="20"/>
      <w:szCs w:val="20"/>
    </w:rPr>
  </w:style>
  <w:style w:type="paragraph" w:customStyle="1" w:styleId="Style1">
    <w:name w:val="Style1"/>
    <w:basedOn w:val="Normal"/>
    <w:autoRedefine/>
    <w:rsid w:val="00B34061"/>
    <w:pPr>
      <w:numPr>
        <w:numId w:val="2"/>
      </w:numPr>
      <w:tabs>
        <w:tab w:val="num" w:pos="360"/>
      </w:tabs>
      <w:spacing w:before="120" w:after="120" w:line="240" w:lineRule="auto"/>
      <w:ind w:hanging="720"/>
    </w:pPr>
    <w:rPr>
      <w:rFonts w:ascii="Times New Roman" w:eastAsia="Times New Roman" w:hAnsi="Times New Roman" w:cs="Times New Roman"/>
      <w:b/>
      <w:sz w:val="28"/>
      <w:szCs w:val="24"/>
      <w:lang w:val="en-AU" w:eastAsia="en-AU"/>
    </w:rPr>
  </w:style>
  <w:style w:type="paragraph" w:styleId="E-mailSignature">
    <w:name w:val="E-mail Signature"/>
    <w:basedOn w:val="Normal"/>
    <w:link w:val="E-mailSignatureChar"/>
    <w:rsid w:val="00B34061"/>
    <w:pPr>
      <w:spacing w:after="0" w:line="240" w:lineRule="auto"/>
    </w:pPr>
    <w:rPr>
      <w:rFonts w:ascii="Times New Roman" w:eastAsia="Times New Roman" w:hAnsi="Times New Roman" w:cs="Times New Roman"/>
      <w:sz w:val="24"/>
      <w:szCs w:val="24"/>
      <w:lang w:val="en-AU" w:eastAsia="en-AU"/>
    </w:rPr>
  </w:style>
  <w:style w:type="character" w:customStyle="1" w:styleId="E-mailSignatureChar">
    <w:name w:val="E-mail Signature Char"/>
    <w:basedOn w:val="DefaultParagraphFont"/>
    <w:link w:val="E-mailSignature"/>
    <w:rsid w:val="00B34061"/>
    <w:rPr>
      <w:rFonts w:ascii="Times New Roman" w:eastAsia="Times New Roman" w:hAnsi="Times New Roman" w:cs="Times New Roman"/>
      <w:sz w:val="24"/>
      <w:szCs w:val="24"/>
      <w:lang w:val="en-AU" w:eastAsia="en-AU"/>
    </w:rPr>
  </w:style>
  <w:style w:type="paragraph" w:customStyle="1" w:styleId="Style2">
    <w:name w:val="Style2"/>
    <w:basedOn w:val="Normal"/>
    <w:autoRedefine/>
    <w:rsid w:val="008E7046"/>
    <w:pPr>
      <w:tabs>
        <w:tab w:val="num" w:pos="0"/>
      </w:tabs>
      <w:spacing w:before="120" w:after="120" w:line="360" w:lineRule="auto"/>
    </w:pPr>
    <w:rPr>
      <w:rFonts w:ascii="Arial" w:eastAsia="Times New Roman" w:hAnsi="Arial" w:cs="Arial"/>
      <w:i/>
      <w:sz w:val="24"/>
      <w:szCs w:val="24"/>
      <w:lang w:val="en-AU"/>
    </w:rPr>
  </w:style>
  <w:style w:type="character" w:styleId="Hyperlink">
    <w:name w:val="Hyperlink"/>
    <w:basedOn w:val="DefaultParagraphFont"/>
    <w:uiPriority w:val="99"/>
    <w:semiHidden/>
    <w:unhideWhenUsed/>
    <w:rsid w:val="004F2BC4"/>
    <w:rPr>
      <w:color w:val="0000FF"/>
      <w:u w:val="single"/>
    </w:rPr>
  </w:style>
  <w:style w:type="paragraph" w:customStyle="1" w:styleId="Heading21">
    <w:name w:val="Heading 21"/>
    <w:basedOn w:val="Normal"/>
    <w:rsid w:val="00A70B0B"/>
    <w:pPr>
      <w:spacing w:after="96" w:line="240" w:lineRule="auto"/>
      <w:outlineLvl w:val="2"/>
    </w:pPr>
    <w:rPr>
      <w:rFonts w:ascii="Georgia" w:eastAsia="Times New Roman" w:hAnsi="Georgia" w:cs="Times New Roman"/>
      <w:b/>
      <w:bCs/>
      <w:sz w:val="36"/>
      <w:szCs w:val="36"/>
      <w:lang w:val="en-AU" w:eastAsia="en-AU"/>
    </w:rPr>
  </w:style>
  <w:style w:type="paragraph" w:styleId="BodyTextIndent3">
    <w:name w:val="Body Text Indent 3"/>
    <w:basedOn w:val="Normal"/>
    <w:link w:val="BodyTextIndent3Char"/>
    <w:rsid w:val="00CF067F"/>
    <w:pPr>
      <w:spacing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CF067F"/>
    <w:rPr>
      <w:rFonts w:ascii="Times New Roman" w:eastAsia="SimSun" w:hAnsi="Times New Roman" w:cs="Times New Roman"/>
      <w:sz w:val="16"/>
      <w:szCs w:val="16"/>
      <w:lang w:val="en-AU" w:eastAsia="zh-CN"/>
    </w:rPr>
  </w:style>
  <w:style w:type="paragraph" w:styleId="DocumentMap">
    <w:name w:val="Document Map"/>
    <w:basedOn w:val="Normal"/>
    <w:link w:val="DocumentMapChar"/>
    <w:uiPriority w:val="99"/>
    <w:semiHidden/>
    <w:unhideWhenUsed/>
    <w:rsid w:val="00230F08"/>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230F08"/>
    <w:rPr>
      <w:rFonts w:ascii="Lucida Grande" w:hAnsi="Lucida Grande"/>
      <w:sz w:val="24"/>
      <w:szCs w:val="24"/>
    </w:rPr>
  </w:style>
  <w:style w:type="paragraph" w:styleId="Revision">
    <w:name w:val="Revision"/>
    <w:hidden/>
    <w:uiPriority w:val="99"/>
    <w:semiHidden/>
    <w:rsid w:val="00294B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837976">
      <w:bodyDiv w:val="1"/>
      <w:marLeft w:val="0"/>
      <w:marRight w:val="0"/>
      <w:marTop w:val="0"/>
      <w:marBottom w:val="0"/>
      <w:divBdr>
        <w:top w:val="none" w:sz="0" w:space="0" w:color="auto"/>
        <w:left w:val="none" w:sz="0" w:space="0" w:color="auto"/>
        <w:bottom w:val="none" w:sz="0" w:space="0" w:color="auto"/>
        <w:right w:val="none" w:sz="0" w:space="0" w:color="auto"/>
      </w:divBdr>
    </w:div>
    <w:div w:id="1444612142">
      <w:bodyDiv w:val="1"/>
      <w:marLeft w:val="0"/>
      <w:marRight w:val="0"/>
      <w:marTop w:val="0"/>
      <w:marBottom w:val="0"/>
      <w:divBdr>
        <w:top w:val="none" w:sz="0" w:space="0" w:color="auto"/>
        <w:left w:val="none" w:sz="0" w:space="0" w:color="auto"/>
        <w:bottom w:val="none" w:sz="0" w:space="0" w:color="auto"/>
        <w:right w:val="none" w:sz="0" w:space="0" w:color="auto"/>
      </w:divBdr>
    </w:div>
    <w:div w:id="169581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3900</Words>
  <Characters>22233</Characters>
  <Application>Microsoft Macintosh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Austin Health</Company>
  <LinksUpToDate>false</LinksUpToDate>
  <CharactersWithSpaces>26081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bellrz</dc:creator>
  <cp:keywords/>
  <dc:description/>
  <cp:lastModifiedBy>Stephen Warrillow</cp:lastModifiedBy>
  <cp:revision>5</cp:revision>
  <cp:lastPrinted>2013-05-01T00:46:00Z</cp:lastPrinted>
  <dcterms:created xsi:type="dcterms:W3CDTF">2014-11-14T01:30:00Z</dcterms:created>
  <dcterms:modified xsi:type="dcterms:W3CDTF">2014-11-14T03:20:00Z</dcterms:modified>
</cp:coreProperties>
</file>