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6B49" w14:textId="77777777" w:rsidR="00677C7F" w:rsidRDefault="006C5090" w:rsidP="009C0B2C">
      <w:pPr>
        <w:jc w:val="center"/>
        <w:rPr>
          <w:b/>
          <w:sz w:val="28"/>
        </w:rPr>
      </w:pPr>
      <w:r w:rsidRPr="00BA34A2">
        <w:rPr>
          <w:b/>
          <w:sz w:val="28"/>
        </w:rPr>
        <w:t>Patient Information Sheet</w:t>
      </w:r>
      <w:r w:rsidR="0012228D">
        <w:rPr>
          <w:b/>
          <w:sz w:val="28"/>
        </w:rPr>
        <w:t xml:space="preserve"> </w:t>
      </w:r>
    </w:p>
    <w:p w14:paraId="4ECDE44F" w14:textId="6C00DC62" w:rsidR="006C5090" w:rsidRDefault="0012228D" w:rsidP="009C0B2C">
      <w:pPr>
        <w:jc w:val="center"/>
        <w:rPr>
          <w:b/>
        </w:rPr>
      </w:pPr>
      <w:r w:rsidRPr="00677C7F">
        <w:rPr>
          <w:b/>
          <w:sz w:val="28"/>
          <w:highlight w:val="yellow"/>
        </w:rPr>
        <w:t xml:space="preserve">(This form will be </w:t>
      </w:r>
      <w:r w:rsidR="00A149BD">
        <w:rPr>
          <w:b/>
          <w:sz w:val="28"/>
          <w:highlight w:val="yellow"/>
        </w:rPr>
        <w:t>translated</w:t>
      </w:r>
      <w:r w:rsidRPr="00677C7F">
        <w:rPr>
          <w:b/>
          <w:sz w:val="28"/>
          <w:highlight w:val="yellow"/>
        </w:rPr>
        <w:t xml:space="preserve"> to Solomon Islands </w:t>
      </w:r>
      <w:proofErr w:type="spellStart"/>
      <w:r w:rsidRPr="00677C7F">
        <w:rPr>
          <w:b/>
          <w:sz w:val="28"/>
          <w:highlight w:val="yellow"/>
        </w:rPr>
        <w:t>PIgin</w:t>
      </w:r>
      <w:proofErr w:type="spellEnd"/>
      <w:r w:rsidRPr="00677C7F">
        <w:rPr>
          <w:b/>
          <w:sz w:val="28"/>
          <w:highlight w:val="yellow"/>
        </w:rPr>
        <w:t>)</w:t>
      </w:r>
      <w:r w:rsidR="006C5090" w:rsidRPr="00677C7F">
        <w:rPr>
          <w:b/>
          <w:sz w:val="28"/>
          <w:highlight w:val="yellow"/>
        </w:rPr>
        <w:t>:</w:t>
      </w:r>
    </w:p>
    <w:p w14:paraId="4BBC96F8" w14:textId="77777777" w:rsidR="00BA34A2" w:rsidRPr="009C0B2C" w:rsidRDefault="00BA34A2" w:rsidP="009C0B2C">
      <w:pPr>
        <w:jc w:val="center"/>
        <w:rPr>
          <w:sz w:val="28"/>
          <w:szCs w:val="24"/>
        </w:rPr>
      </w:pPr>
      <w:r w:rsidRPr="007574E0">
        <w:rPr>
          <w:sz w:val="28"/>
          <w:szCs w:val="24"/>
        </w:rPr>
        <w:t>This is for you to keep.</w:t>
      </w:r>
    </w:p>
    <w:p w14:paraId="1CF893FE" w14:textId="77777777" w:rsidR="006C5090" w:rsidRDefault="009C0B2C" w:rsidP="006C5090">
      <w:pPr>
        <w:pStyle w:val="PlainText"/>
        <w:spacing w:line="240" w:lineRule="atLeast"/>
        <w:ind w:firstLine="13"/>
        <w:rPr>
          <w:rFonts w:asciiTheme="minorHAnsi" w:hAnsiTheme="minorHAnsi" w:cs="Arial"/>
          <w:sz w:val="28"/>
          <w:szCs w:val="24"/>
        </w:rPr>
      </w:pPr>
      <w:r w:rsidRPr="00D25E13">
        <w:rPr>
          <w:rFonts w:asciiTheme="minorHAnsi" w:hAnsiTheme="minorHAnsi" w:cs="Arial"/>
          <w:b/>
          <w:sz w:val="26"/>
          <w:szCs w:val="26"/>
        </w:rPr>
        <w:t xml:space="preserve">A comparison of two </w:t>
      </w:r>
      <w:proofErr w:type="spellStart"/>
      <w:r w:rsidRPr="00D25E13">
        <w:rPr>
          <w:rFonts w:asciiTheme="minorHAnsi" w:hAnsiTheme="minorHAnsi" w:cs="Arial"/>
          <w:b/>
          <w:sz w:val="26"/>
          <w:szCs w:val="26"/>
        </w:rPr>
        <w:t>artemisinin</w:t>
      </w:r>
      <w:proofErr w:type="spellEnd"/>
      <w:r w:rsidRPr="00D25E13">
        <w:rPr>
          <w:rFonts w:asciiTheme="minorHAnsi" w:hAnsiTheme="minorHAnsi" w:cs="Arial"/>
          <w:b/>
          <w:sz w:val="26"/>
          <w:szCs w:val="26"/>
        </w:rPr>
        <w:t xml:space="preserve"> combination therapies (</w:t>
      </w:r>
      <w:r w:rsidRPr="00D25E13">
        <w:rPr>
          <w:rFonts w:asciiTheme="minorHAnsi" w:hAnsiTheme="minorHAnsi" w:cs="Arial"/>
          <w:b/>
          <w:sz w:val="26"/>
          <w:szCs w:val="26"/>
          <w:u w:val="single"/>
        </w:rPr>
        <w:t>ACT</w:t>
      </w:r>
      <w:r w:rsidRPr="00D25E13">
        <w:rPr>
          <w:rFonts w:asciiTheme="minorHAnsi" w:hAnsiTheme="minorHAnsi" w:cs="Arial"/>
          <w:b/>
          <w:sz w:val="26"/>
          <w:szCs w:val="26"/>
        </w:rPr>
        <w:t xml:space="preserve">s) in combination with </w:t>
      </w:r>
      <w:proofErr w:type="spellStart"/>
      <w:r w:rsidRPr="00D25E13">
        <w:rPr>
          <w:rFonts w:asciiTheme="minorHAnsi" w:hAnsiTheme="minorHAnsi" w:cs="Arial"/>
          <w:b/>
          <w:sz w:val="26"/>
          <w:szCs w:val="26"/>
        </w:rPr>
        <w:t>primaquine</w:t>
      </w:r>
      <w:proofErr w:type="spellEnd"/>
      <w:r w:rsidRPr="00D25E13">
        <w:rPr>
          <w:rFonts w:asciiTheme="minorHAnsi" w:hAnsiTheme="minorHAnsi" w:cs="Arial"/>
          <w:b/>
          <w:sz w:val="26"/>
          <w:szCs w:val="26"/>
        </w:rPr>
        <w:t xml:space="preserve"> for </w:t>
      </w:r>
      <w:r w:rsidRPr="00D25E13">
        <w:rPr>
          <w:rFonts w:asciiTheme="minorHAnsi" w:hAnsiTheme="minorHAnsi" w:cs="Arial"/>
          <w:b/>
          <w:sz w:val="26"/>
          <w:szCs w:val="26"/>
          <w:u w:val="single"/>
        </w:rPr>
        <w:t>radica</w:t>
      </w:r>
      <w:r w:rsidRPr="00D25E13">
        <w:rPr>
          <w:rFonts w:asciiTheme="minorHAnsi" w:hAnsiTheme="minorHAnsi" w:cs="Arial"/>
          <w:b/>
          <w:sz w:val="26"/>
          <w:szCs w:val="26"/>
        </w:rPr>
        <w:t xml:space="preserve">l cure of </w:t>
      </w:r>
      <w:r w:rsidRPr="00D25E13">
        <w:rPr>
          <w:rFonts w:asciiTheme="minorHAnsi" w:hAnsiTheme="minorHAnsi" w:cs="Arial"/>
          <w:b/>
          <w:i/>
          <w:sz w:val="26"/>
          <w:szCs w:val="26"/>
        </w:rPr>
        <w:t xml:space="preserve">Plasmodium </w:t>
      </w:r>
      <w:proofErr w:type="spellStart"/>
      <w:r w:rsidRPr="00D25E13">
        <w:rPr>
          <w:rFonts w:asciiTheme="minorHAnsi" w:hAnsiTheme="minorHAnsi" w:cs="Arial"/>
          <w:b/>
          <w:i/>
          <w:sz w:val="26"/>
          <w:szCs w:val="26"/>
        </w:rPr>
        <w:t>vivax</w:t>
      </w:r>
      <w:proofErr w:type="spellEnd"/>
      <w:r w:rsidRPr="00D25E13">
        <w:rPr>
          <w:rFonts w:asciiTheme="minorHAnsi" w:hAnsiTheme="minorHAnsi" w:cs="Arial"/>
          <w:b/>
          <w:sz w:val="26"/>
          <w:szCs w:val="26"/>
        </w:rPr>
        <w:t xml:space="preserve"> malaria in the Solomon Islands: the “ACT-radical” study.</w:t>
      </w:r>
      <w:r w:rsidR="006C5090" w:rsidRPr="00E84E79">
        <w:rPr>
          <w:rFonts w:asciiTheme="minorHAnsi" w:hAnsiTheme="minorHAnsi" w:cs="Arial"/>
          <w:b/>
          <w:sz w:val="28"/>
          <w:szCs w:val="24"/>
          <w:lang w:val="en-US"/>
        </w:rPr>
        <w:br/>
      </w:r>
    </w:p>
    <w:p w14:paraId="07524055" w14:textId="77777777" w:rsidR="006C5090" w:rsidRPr="007270A1" w:rsidRDefault="006C5090" w:rsidP="006C5090">
      <w:pPr>
        <w:rPr>
          <w:rFonts w:cs="Arial"/>
          <w:bCs/>
        </w:rPr>
      </w:pPr>
      <w:r w:rsidRPr="00E84E79">
        <w:rPr>
          <w:rFonts w:cs="Arial"/>
          <w:b/>
        </w:rPr>
        <w:t>Principal Investigator:</w:t>
      </w:r>
      <w:r w:rsidRPr="00E84E79">
        <w:rPr>
          <w:rFonts w:cs="Arial"/>
        </w:rPr>
        <w:t xml:space="preserve"> </w:t>
      </w:r>
      <w:proofErr w:type="spellStart"/>
      <w:r w:rsidR="009C0B2C">
        <w:rPr>
          <w:rFonts w:cs="Arial"/>
        </w:rPr>
        <w:t>Harin</w:t>
      </w:r>
      <w:proofErr w:type="spellEnd"/>
      <w:r w:rsidR="009C0B2C">
        <w:rPr>
          <w:rFonts w:cs="Arial"/>
        </w:rPr>
        <w:t xml:space="preserve"> </w:t>
      </w:r>
      <w:proofErr w:type="spellStart"/>
      <w:r w:rsidR="009C0B2C">
        <w:rPr>
          <w:rFonts w:cs="Arial"/>
        </w:rPr>
        <w:t>Karunajeewa</w:t>
      </w:r>
      <w:proofErr w:type="spellEnd"/>
    </w:p>
    <w:p w14:paraId="797AB42C" w14:textId="77777777" w:rsidR="006C5090" w:rsidRDefault="006C5090" w:rsidP="0012228D">
      <w:pPr>
        <w:tabs>
          <w:tab w:val="left" w:pos="-1080"/>
          <w:tab w:val="left" w:pos="-360"/>
          <w:tab w:val="left" w:pos="0"/>
          <w:tab w:val="left" w:pos="1080"/>
          <w:tab w:val="left" w:pos="2405"/>
          <w:tab w:val="left" w:pos="3240"/>
          <w:tab w:val="left" w:pos="4205"/>
          <w:tab w:val="left" w:pos="5285"/>
          <w:tab w:val="left" w:pos="9360"/>
        </w:tabs>
        <w:spacing w:after="0" w:line="240" w:lineRule="auto"/>
        <w:rPr>
          <w:rFonts w:cs="Arial"/>
          <w:b/>
        </w:rPr>
      </w:pPr>
      <w:r w:rsidRPr="00E84E79">
        <w:rPr>
          <w:rFonts w:cs="Arial"/>
          <w:b/>
        </w:rPr>
        <w:t>Institutions:</w:t>
      </w:r>
    </w:p>
    <w:p w14:paraId="735EFE22" w14:textId="77777777" w:rsidR="006C5090" w:rsidRDefault="006C5090" w:rsidP="0012228D">
      <w:pPr>
        <w:tabs>
          <w:tab w:val="left" w:pos="-1080"/>
          <w:tab w:val="left" w:pos="-360"/>
          <w:tab w:val="left" w:pos="0"/>
          <w:tab w:val="left" w:pos="1080"/>
          <w:tab w:val="left" w:pos="2405"/>
          <w:tab w:val="left" w:pos="3240"/>
          <w:tab w:val="left" w:pos="4205"/>
          <w:tab w:val="left" w:pos="5285"/>
          <w:tab w:val="left" w:pos="9360"/>
        </w:tabs>
        <w:spacing w:after="0" w:line="240" w:lineRule="auto"/>
        <w:ind w:left="720"/>
        <w:rPr>
          <w:rFonts w:cs="Arial"/>
        </w:rPr>
      </w:pPr>
      <w:r w:rsidRPr="00E84E79">
        <w:rPr>
          <w:rFonts w:cs="Arial"/>
        </w:rPr>
        <w:t>Walter and Eliza Hall Institute</w:t>
      </w:r>
      <w:r w:rsidR="009C0B2C">
        <w:rPr>
          <w:rFonts w:cs="Arial"/>
        </w:rPr>
        <w:t xml:space="preserve"> (WEHI)</w:t>
      </w:r>
      <w:r w:rsidRPr="00E84E79">
        <w:rPr>
          <w:rFonts w:cs="Arial"/>
        </w:rPr>
        <w:t>, Melbourne, Australia</w:t>
      </w:r>
    </w:p>
    <w:p w14:paraId="1E484BD3" w14:textId="77777777" w:rsidR="006C5090" w:rsidRDefault="006C5090" w:rsidP="0012228D">
      <w:pPr>
        <w:tabs>
          <w:tab w:val="left" w:pos="-1080"/>
          <w:tab w:val="left" w:pos="-360"/>
          <w:tab w:val="left" w:pos="0"/>
          <w:tab w:val="left" w:pos="1080"/>
          <w:tab w:val="left" w:pos="2405"/>
          <w:tab w:val="left" w:pos="3240"/>
          <w:tab w:val="left" w:pos="4205"/>
          <w:tab w:val="left" w:pos="5285"/>
          <w:tab w:val="left" w:pos="9360"/>
        </w:tabs>
        <w:spacing w:after="0" w:line="240" w:lineRule="auto"/>
        <w:ind w:left="720"/>
      </w:pPr>
      <w:r>
        <w:t>Vector Borne Disease Control Program</w:t>
      </w:r>
      <w:r w:rsidR="009C0B2C">
        <w:t xml:space="preserve"> (VDCP)</w:t>
      </w:r>
      <w:r>
        <w:t xml:space="preserve">, Solomon Islands </w:t>
      </w:r>
      <w:r w:rsidR="009C0B2C">
        <w:t>Ministry</w:t>
      </w:r>
      <w:r>
        <w:t xml:space="preserve"> of Health</w:t>
      </w:r>
      <w:r w:rsidR="009C0B2C">
        <w:t>, Honiara</w:t>
      </w:r>
    </w:p>
    <w:p w14:paraId="56919FAA" w14:textId="77777777" w:rsidR="00640996" w:rsidRDefault="009C0B2C" w:rsidP="0012228D">
      <w:pPr>
        <w:tabs>
          <w:tab w:val="left" w:pos="-1080"/>
          <w:tab w:val="left" w:pos="-360"/>
          <w:tab w:val="left" w:pos="0"/>
          <w:tab w:val="left" w:pos="1080"/>
          <w:tab w:val="left" w:pos="2405"/>
          <w:tab w:val="left" w:pos="3240"/>
          <w:tab w:val="left" w:pos="4205"/>
          <w:tab w:val="left" w:pos="5285"/>
          <w:tab w:val="left" w:pos="9360"/>
        </w:tabs>
        <w:spacing w:after="0" w:line="240" w:lineRule="auto"/>
        <w:ind w:left="720"/>
      </w:pPr>
      <w:proofErr w:type="spellStart"/>
      <w:r>
        <w:t>Eikjman</w:t>
      </w:r>
      <w:proofErr w:type="spellEnd"/>
      <w:r>
        <w:t xml:space="preserve"> Oxford Clinical Research Unit (EOCRU), Jakarta, Indonesia</w:t>
      </w:r>
    </w:p>
    <w:p w14:paraId="2BA71793" w14:textId="77777777" w:rsidR="009C0B2C" w:rsidRDefault="009C0B2C" w:rsidP="0012228D">
      <w:pPr>
        <w:tabs>
          <w:tab w:val="left" w:pos="-1080"/>
          <w:tab w:val="left" w:pos="-360"/>
          <w:tab w:val="left" w:pos="0"/>
          <w:tab w:val="left" w:pos="1080"/>
          <w:tab w:val="left" w:pos="2405"/>
          <w:tab w:val="left" w:pos="3240"/>
          <w:tab w:val="left" w:pos="4205"/>
          <w:tab w:val="left" w:pos="5285"/>
          <w:tab w:val="left" w:pos="9360"/>
        </w:tabs>
        <w:spacing w:after="0" w:line="240" w:lineRule="auto"/>
        <w:ind w:left="720"/>
      </w:pPr>
      <w:r>
        <w:t>School of Population and Global Health, University of Melbourne</w:t>
      </w:r>
      <w:r w:rsidR="0012228D">
        <w:t>, Melbourne, Australia</w:t>
      </w:r>
    </w:p>
    <w:p w14:paraId="44401B93" w14:textId="77777777" w:rsidR="0012228D" w:rsidRDefault="0012228D" w:rsidP="006C5090">
      <w:pPr>
        <w:tabs>
          <w:tab w:val="left" w:pos="-1080"/>
          <w:tab w:val="left" w:pos="-360"/>
          <w:tab w:val="left" w:pos="0"/>
          <w:tab w:val="left" w:pos="1080"/>
          <w:tab w:val="left" w:pos="2405"/>
          <w:tab w:val="left" w:pos="3240"/>
          <w:tab w:val="left" w:pos="4205"/>
          <w:tab w:val="left" w:pos="5285"/>
          <w:tab w:val="left" w:pos="9360"/>
        </w:tabs>
        <w:rPr>
          <w:rFonts w:cs="Arial"/>
        </w:rPr>
      </w:pPr>
    </w:p>
    <w:p w14:paraId="6A6EA094" w14:textId="77777777" w:rsidR="006C5090" w:rsidRDefault="006C5090" w:rsidP="006C5090">
      <w:pPr>
        <w:tabs>
          <w:tab w:val="left" w:pos="-1080"/>
          <w:tab w:val="left" w:pos="-360"/>
          <w:tab w:val="left" w:pos="0"/>
          <w:tab w:val="left" w:pos="1080"/>
          <w:tab w:val="left" w:pos="2405"/>
          <w:tab w:val="left" w:pos="3240"/>
          <w:tab w:val="left" w:pos="4205"/>
          <w:tab w:val="left" w:pos="5285"/>
          <w:tab w:val="left" w:pos="9360"/>
        </w:tabs>
        <w:rPr>
          <w:rFonts w:cs="Arial"/>
        </w:rPr>
      </w:pPr>
      <w:r w:rsidRPr="00E84E79">
        <w:rPr>
          <w:rFonts w:cs="Arial"/>
        </w:rPr>
        <w:t>You (or your child) have been diagnosed with a type of malaria (called “</w:t>
      </w:r>
      <w:proofErr w:type="spellStart"/>
      <w:r w:rsidRPr="00E84E79">
        <w:rPr>
          <w:rFonts w:cs="Arial"/>
        </w:rPr>
        <w:t>vivax</w:t>
      </w:r>
      <w:proofErr w:type="spellEnd"/>
      <w:r w:rsidRPr="00E84E79">
        <w:rPr>
          <w:rFonts w:cs="Arial"/>
        </w:rPr>
        <w:t xml:space="preserve"> malaria”). We would like to invite you to participate in a research project that aims to work out the best way of treating this type of malaria. </w:t>
      </w:r>
    </w:p>
    <w:p w14:paraId="3113473A" w14:textId="5EC46001" w:rsidR="006C5090" w:rsidRDefault="006C5090" w:rsidP="006C5090">
      <w:pPr>
        <w:tabs>
          <w:tab w:val="left" w:pos="-1080"/>
          <w:tab w:val="left" w:pos="-360"/>
          <w:tab w:val="left" w:pos="0"/>
          <w:tab w:val="left" w:pos="1080"/>
          <w:tab w:val="left" w:pos="2405"/>
          <w:tab w:val="left" w:pos="3240"/>
          <w:tab w:val="left" w:pos="4205"/>
          <w:tab w:val="left" w:pos="5285"/>
          <w:tab w:val="left" w:pos="9360"/>
        </w:tabs>
        <w:rPr>
          <w:rFonts w:cs="Arial"/>
        </w:rPr>
      </w:pPr>
      <w:r w:rsidRPr="00E84E79">
        <w:rPr>
          <w:rFonts w:cs="Arial"/>
        </w:rPr>
        <w:t xml:space="preserve">The parasite that causes </w:t>
      </w:r>
      <w:proofErr w:type="spellStart"/>
      <w:r w:rsidRPr="00E84E79">
        <w:rPr>
          <w:rFonts w:cs="Arial"/>
        </w:rPr>
        <w:t>vivax</w:t>
      </w:r>
      <w:proofErr w:type="spellEnd"/>
      <w:r w:rsidRPr="00E84E79">
        <w:rPr>
          <w:rFonts w:cs="Arial"/>
        </w:rPr>
        <w:t xml:space="preserve"> malaria can infect not only your blood but also your liver</w:t>
      </w:r>
      <w:r w:rsidR="00B60086">
        <w:rPr>
          <w:rFonts w:cs="Arial"/>
        </w:rPr>
        <w:t>.</w:t>
      </w:r>
      <w:r w:rsidRPr="00E84E79">
        <w:rPr>
          <w:rFonts w:cs="Arial"/>
        </w:rPr>
        <w:t xml:space="preserve"> The usual </w:t>
      </w:r>
      <w:r w:rsidR="00B60086">
        <w:rPr>
          <w:rFonts w:cs="Arial"/>
        </w:rPr>
        <w:t>malaria medicines</w:t>
      </w:r>
      <w:r w:rsidRPr="00E84E79">
        <w:rPr>
          <w:rFonts w:cs="Arial"/>
        </w:rPr>
        <w:t xml:space="preserve"> </w:t>
      </w:r>
      <w:r w:rsidR="00B60086">
        <w:rPr>
          <w:rFonts w:cs="Arial"/>
        </w:rPr>
        <w:t xml:space="preserve">only </w:t>
      </w:r>
      <w:r w:rsidRPr="00E84E79">
        <w:rPr>
          <w:rFonts w:cs="Arial"/>
        </w:rPr>
        <w:t xml:space="preserve">kill parasites </w:t>
      </w:r>
      <w:r w:rsidR="00640996">
        <w:rPr>
          <w:rFonts w:cs="Arial"/>
        </w:rPr>
        <w:t xml:space="preserve">in </w:t>
      </w:r>
      <w:r w:rsidR="00640996" w:rsidRPr="00E84E79">
        <w:rPr>
          <w:rFonts w:cs="Arial"/>
        </w:rPr>
        <w:t xml:space="preserve">blood </w:t>
      </w:r>
      <w:r w:rsidR="00B60086">
        <w:rPr>
          <w:rFonts w:cs="Arial"/>
        </w:rPr>
        <w:t xml:space="preserve">but </w:t>
      </w:r>
      <w:r w:rsidR="005D1AAF">
        <w:rPr>
          <w:rFonts w:cs="Arial"/>
        </w:rPr>
        <w:t xml:space="preserve">usually make people </w:t>
      </w:r>
      <w:r w:rsidR="00640996" w:rsidRPr="00E84E79">
        <w:rPr>
          <w:rFonts w:cs="Arial"/>
        </w:rPr>
        <w:t>feel much better</w:t>
      </w:r>
      <w:r w:rsidR="005D1AAF">
        <w:rPr>
          <w:rFonts w:cs="Arial"/>
        </w:rPr>
        <w:t xml:space="preserve"> very quickly</w:t>
      </w:r>
      <w:r w:rsidR="00640996">
        <w:rPr>
          <w:rFonts w:cs="Arial"/>
        </w:rPr>
        <w:t xml:space="preserve">. </w:t>
      </w:r>
      <w:r w:rsidR="00640996" w:rsidRPr="00E84E79">
        <w:rPr>
          <w:rFonts w:cs="Arial"/>
        </w:rPr>
        <w:t xml:space="preserve">Unfortunately these </w:t>
      </w:r>
      <w:r w:rsidR="005D1AAF">
        <w:rPr>
          <w:rFonts w:cs="Arial"/>
        </w:rPr>
        <w:t xml:space="preserve">usual </w:t>
      </w:r>
      <w:r w:rsidR="00B60086">
        <w:rPr>
          <w:rFonts w:cs="Arial"/>
        </w:rPr>
        <w:t>medicines</w:t>
      </w:r>
      <w:r w:rsidR="00640996" w:rsidRPr="00E84E79">
        <w:rPr>
          <w:rFonts w:cs="Arial"/>
        </w:rPr>
        <w:t xml:space="preserve"> do not kill parasi</w:t>
      </w:r>
      <w:r w:rsidR="00640996">
        <w:rPr>
          <w:rFonts w:cs="Arial"/>
        </w:rPr>
        <w:t xml:space="preserve">tes </w:t>
      </w:r>
      <w:r w:rsidRPr="00E84E79">
        <w:rPr>
          <w:rFonts w:cs="Arial"/>
        </w:rPr>
        <w:t xml:space="preserve">that </w:t>
      </w:r>
      <w:r w:rsidR="00B60086">
        <w:rPr>
          <w:rFonts w:cs="Arial"/>
        </w:rPr>
        <w:t>“sleep”</w:t>
      </w:r>
      <w:r w:rsidRPr="00E84E79">
        <w:rPr>
          <w:rFonts w:cs="Arial"/>
        </w:rPr>
        <w:t xml:space="preserve"> in </w:t>
      </w:r>
      <w:r w:rsidR="00B60086">
        <w:rPr>
          <w:rFonts w:cs="Arial"/>
        </w:rPr>
        <w:t>the</w:t>
      </w:r>
      <w:r w:rsidRPr="00E84E79">
        <w:rPr>
          <w:rFonts w:cs="Arial"/>
        </w:rPr>
        <w:t xml:space="preserve"> liver. These parasites can “wake up” later on (usually in one or two </w:t>
      </w:r>
      <w:r w:rsidR="00640996">
        <w:rPr>
          <w:rFonts w:cs="Arial"/>
        </w:rPr>
        <w:t>months</w:t>
      </w:r>
      <w:r w:rsidR="00BA34A2" w:rsidRPr="00E84E79">
        <w:rPr>
          <w:rFonts w:cs="Arial"/>
        </w:rPr>
        <w:t xml:space="preserve"> </w:t>
      </w:r>
      <w:r w:rsidRPr="00E84E79">
        <w:rPr>
          <w:rFonts w:cs="Arial"/>
        </w:rPr>
        <w:t>time), go into the blood</w:t>
      </w:r>
      <w:r w:rsidR="00B60086">
        <w:rPr>
          <w:rFonts w:cs="Arial"/>
        </w:rPr>
        <w:t>,</w:t>
      </w:r>
      <w:r w:rsidRPr="00E84E79">
        <w:rPr>
          <w:rFonts w:cs="Arial"/>
        </w:rPr>
        <w:t xml:space="preserve"> </w:t>
      </w:r>
      <w:r w:rsidR="00B60086">
        <w:rPr>
          <w:rFonts w:cs="Arial"/>
        </w:rPr>
        <w:t>cause</w:t>
      </w:r>
      <w:r w:rsidRPr="00E84E79">
        <w:rPr>
          <w:rFonts w:cs="Arial"/>
        </w:rPr>
        <w:t xml:space="preserve"> sick</w:t>
      </w:r>
      <w:r w:rsidR="00B60086">
        <w:rPr>
          <w:rFonts w:cs="Arial"/>
        </w:rPr>
        <w:t>ness</w:t>
      </w:r>
      <w:r w:rsidRPr="00E84E79">
        <w:rPr>
          <w:rFonts w:cs="Arial"/>
        </w:rPr>
        <w:t xml:space="preserve"> again</w:t>
      </w:r>
      <w:r w:rsidR="005D1AAF">
        <w:rPr>
          <w:rFonts w:cs="Arial"/>
        </w:rPr>
        <w:t xml:space="preserve"> and be passed on to other people in your community by mosquitoes</w:t>
      </w:r>
      <w:r w:rsidRPr="00E84E79">
        <w:rPr>
          <w:rFonts w:cs="Arial"/>
        </w:rPr>
        <w:t xml:space="preserve">. This can happen a number of times and such episodes are called “relapses”. </w:t>
      </w:r>
    </w:p>
    <w:p w14:paraId="242D94DE" w14:textId="3A1BFB55" w:rsidR="00677C7F" w:rsidRDefault="006C5090" w:rsidP="006C5090">
      <w:pPr>
        <w:tabs>
          <w:tab w:val="left" w:pos="-1080"/>
          <w:tab w:val="left" w:pos="-360"/>
          <w:tab w:val="left" w:pos="0"/>
          <w:tab w:val="left" w:pos="1080"/>
          <w:tab w:val="left" w:pos="2405"/>
          <w:tab w:val="left" w:pos="3240"/>
          <w:tab w:val="left" w:pos="4205"/>
          <w:tab w:val="left" w:pos="5285"/>
          <w:tab w:val="left" w:pos="9360"/>
        </w:tabs>
        <w:rPr>
          <w:rFonts w:cs="Arial"/>
        </w:rPr>
      </w:pPr>
      <w:r w:rsidRPr="00E84E79">
        <w:rPr>
          <w:rFonts w:cs="Arial"/>
        </w:rPr>
        <w:t xml:space="preserve">Unlike the usual malaria </w:t>
      </w:r>
      <w:r w:rsidR="00B60086">
        <w:rPr>
          <w:rFonts w:cs="Arial"/>
        </w:rPr>
        <w:t>medicines</w:t>
      </w:r>
      <w:r w:rsidRPr="00E84E79">
        <w:rPr>
          <w:rFonts w:cs="Arial"/>
        </w:rPr>
        <w:t xml:space="preserve">, a special, different kind of malaria </w:t>
      </w:r>
      <w:r w:rsidR="00C603DA">
        <w:rPr>
          <w:rFonts w:cs="Arial"/>
        </w:rPr>
        <w:t>medicine</w:t>
      </w:r>
      <w:r w:rsidRPr="00E84E79">
        <w:rPr>
          <w:rFonts w:cs="Arial"/>
        </w:rPr>
        <w:t xml:space="preserve">, called </w:t>
      </w:r>
      <w:proofErr w:type="spellStart"/>
      <w:r w:rsidRPr="00E84E79">
        <w:rPr>
          <w:rFonts w:cs="Arial"/>
        </w:rPr>
        <w:t>primaquine</w:t>
      </w:r>
      <w:proofErr w:type="spellEnd"/>
      <w:r w:rsidRPr="00E84E79">
        <w:rPr>
          <w:rFonts w:cs="Arial"/>
        </w:rPr>
        <w:t xml:space="preserve">, </w:t>
      </w:r>
      <w:r w:rsidR="00677C7F" w:rsidRPr="00B60086">
        <w:rPr>
          <w:rFonts w:cs="Arial"/>
          <w:i/>
        </w:rPr>
        <w:t>can</w:t>
      </w:r>
      <w:r w:rsidR="00677C7F">
        <w:rPr>
          <w:rFonts w:cs="Arial"/>
        </w:rPr>
        <w:t xml:space="preserve"> kill</w:t>
      </w:r>
      <w:r w:rsidRPr="00E84E79">
        <w:rPr>
          <w:rFonts w:cs="Arial"/>
        </w:rPr>
        <w:t xml:space="preserve"> </w:t>
      </w:r>
      <w:r w:rsidR="00677C7F" w:rsidRPr="00E84E79">
        <w:rPr>
          <w:rFonts w:cs="Arial"/>
        </w:rPr>
        <w:t>sleep</w:t>
      </w:r>
      <w:r w:rsidR="00677C7F">
        <w:rPr>
          <w:rFonts w:cs="Arial"/>
        </w:rPr>
        <w:t>ing liver</w:t>
      </w:r>
      <w:r w:rsidR="00677C7F" w:rsidRPr="00E84E79">
        <w:rPr>
          <w:rFonts w:cs="Arial"/>
        </w:rPr>
        <w:t xml:space="preserve"> </w:t>
      </w:r>
      <w:r w:rsidRPr="00E84E79">
        <w:rPr>
          <w:rFonts w:cs="Arial"/>
        </w:rPr>
        <w:t>parasite</w:t>
      </w:r>
      <w:r w:rsidR="00677C7F">
        <w:rPr>
          <w:rFonts w:cs="Arial"/>
        </w:rPr>
        <w:t>s</w:t>
      </w:r>
      <w:r w:rsidR="00B60086">
        <w:rPr>
          <w:rFonts w:cs="Arial"/>
        </w:rPr>
        <w:t xml:space="preserve">. </w:t>
      </w:r>
      <w:r w:rsidR="00677C7F">
        <w:rPr>
          <w:rFonts w:cs="Arial"/>
        </w:rPr>
        <w:t>So</w:t>
      </w:r>
      <w:r w:rsidR="0012228D">
        <w:rPr>
          <w:rFonts w:cs="Arial"/>
        </w:rPr>
        <w:t xml:space="preserve"> to kill all the parasites in the body </w:t>
      </w:r>
      <w:r w:rsidR="00C603DA">
        <w:rPr>
          <w:rFonts w:cs="Arial"/>
        </w:rPr>
        <w:t xml:space="preserve">and prevent future relapses </w:t>
      </w:r>
      <w:r w:rsidR="0012228D">
        <w:rPr>
          <w:rFonts w:cs="Arial"/>
        </w:rPr>
        <w:t xml:space="preserve">we need to use two medicines, one for the parasites in the blood </w:t>
      </w:r>
      <w:r w:rsidR="003863E6">
        <w:rPr>
          <w:rFonts w:cs="Arial"/>
        </w:rPr>
        <w:t xml:space="preserve">and one for the parasites in the liver. </w:t>
      </w:r>
    </w:p>
    <w:p w14:paraId="4BA04068" w14:textId="27BA26BD" w:rsidR="006C5090" w:rsidRDefault="00C603DA" w:rsidP="006C5090">
      <w:pPr>
        <w:tabs>
          <w:tab w:val="left" w:pos="-1080"/>
          <w:tab w:val="left" w:pos="-360"/>
          <w:tab w:val="left" w:pos="0"/>
          <w:tab w:val="left" w:pos="1080"/>
          <w:tab w:val="left" w:pos="2405"/>
          <w:tab w:val="left" w:pos="3240"/>
          <w:tab w:val="left" w:pos="4205"/>
          <w:tab w:val="left" w:pos="5285"/>
          <w:tab w:val="left" w:pos="9360"/>
        </w:tabs>
        <w:rPr>
          <w:rFonts w:cs="Arial"/>
        </w:rPr>
      </w:pPr>
      <w:r>
        <w:rPr>
          <w:rFonts w:cs="Arial"/>
        </w:rPr>
        <w:t xml:space="preserve">Unfortunately, whenever </w:t>
      </w:r>
      <w:r w:rsidR="00FB1BC1">
        <w:rPr>
          <w:rFonts w:cs="Arial"/>
        </w:rPr>
        <w:t xml:space="preserve">we combine medicines like this, </w:t>
      </w:r>
      <w:r>
        <w:rPr>
          <w:rFonts w:cs="Arial"/>
        </w:rPr>
        <w:t xml:space="preserve">it is possible </w:t>
      </w:r>
      <w:r w:rsidR="00FB1BC1">
        <w:rPr>
          <w:rFonts w:cs="Arial"/>
        </w:rPr>
        <w:t xml:space="preserve">that one medicine </w:t>
      </w:r>
      <w:r w:rsidR="005D1AAF">
        <w:rPr>
          <w:rFonts w:cs="Arial"/>
        </w:rPr>
        <w:t>might</w:t>
      </w:r>
      <w:r w:rsidR="00677C7F">
        <w:rPr>
          <w:rFonts w:cs="Arial"/>
        </w:rPr>
        <w:t xml:space="preserve"> interfere with </w:t>
      </w:r>
      <w:r w:rsidR="00FB1BC1">
        <w:rPr>
          <w:rFonts w:cs="Arial"/>
        </w:rPr>
        <w:t xml:space="preserve">the other. </w:t>
      </w:r>
      <w:r w:rsidR="003863E6">
        <w:rPr>
          <w:rFonts w:cs="Arial"/>
        </w:rPr>
        <w:t xml:space="preserve">There are </w:t>
      </w:r>
      <w:r w:rsidR="00677C7F">
        <w:rPr>
          <w:rFonts w:cs="Arial"/>
        </w:rPr>
        <w:t>many</w:t>
      </w:r>
      <w:r w:rsidR="003863E6">
        <w:rPr>
          <w:rFonts w:cs="Arial"/>
        </w:rPr>
        <w:t xml:space="preserve"> different </w:t>
      </w:r>
      <w:r w:rsidR="00FB1BC1">
        <w:rPr>
          <w:rFonts w:cs="Arial"/>
        </w:rPr>
        <w:t>medicines</w:t>
      </w:r>
      <w:r w:rsidR="003863E6">
        <w:rPr>
          <w:rFonts w:cs="Arial"/>
        </w:rPr>
        <w:t xml:space="preserve"> for killing </w:t>
      </w:r>
      <w:r w:rsidR="00677C7F">
        <w:rPr>
          <w:rFonts w:cs="Arial"/>
        </w:rPr>
        <w:t xml:space="preserve">blood </w:t>
      </w:r>
      <w:r w:rsidR="003863E6">
        <w:rPr>
          <w:rFonts w:cs="Arial"/>
        </w:rPr>
        <w:t xml:space="preserve">parasites but we don’t know which of these will work best in combination with the drug for killing </w:t>
      </w:r>
      <w:r w:rsidR="00677C7F">
        <w:rPr>
          <w:rFonts w:cs="Arial"/>
        </w:rPr>
        <w:t>liver parasites</w:t>
      </w:r>
      <w:r w:rsidR="003863E6">
        <w:rPr>
          <w:rFonts w:cs="Arial"/>
        </w:rPr>
        <w:t xml:space="preserve">. </w:t>
      </w:r>
      <w:r w:rsidR="005D1AAF">
        <w:rPr>
          <w:rFonts w:cs="Arial"/>
        </w:rPr>
        <w:t>We are worried that the usual blood parasite</w:t>
      </w:r>
      <w:r w:rsidR="0021755B">
        <w:rPr>
          <w:rFonts w:cs="Arial"/>
        </w:rPr>
        <w:t>-</w:t>
      </w:r>
      <w:r w:rsidR="005D1AAF">
        <w:rPr>
          <w:rFonts w:cs="Arial"/>
        </w:rPr>
        <w:t>killing drug used in the Solomon Islands (called “Co-</w:t>
      </w:r>
      <w:proofErr w:type="spellStart"/>
      <w:r w:rsidR="005D1AAF">
        <w:rPr>
          <w:rFonts w:cs="Arial"/>
        </w:rPr>
        <w:t>artem</w:t>
      </w:r>
      <w:proofErr w:type="spellEnd"/>
      <w:r w:rsidR="00B32FE6">
        <w:rPr>
          <w:rFonts w:ascii="Calibri" w:hAnsi="Calibri"/>
        </w:rPr>
        <w:t>™</w:t>
      </w:r>
      <w:r w:rsidR="005D1AAF">
        <w:rPr>
          <w:rFonts w:cs="Arial"/>
        </w:rPr>
        <w:t>”</w:t>
      </w:r>
      <w:r w:rsidR="00677C7F">
        <w:rPr>
          <w:rFonts w:cs="Arial"/>
        </w:rPr>
        <w:t>)</w:t>
      </w:r>
      <w:r w:rsidR="005D1AAF">
        <w:rPr>
          <w:rFonts w:cs="Arial"/>
        </w:rPr>
        <w:t xml:space="preserve"> might </w:t>
      </w:r>
      <w:r w:rsidR="0021755B">
        <w:rPr>
          <w:rFonts w:cs="Arial"/>
        </w:rPr>
        <w:t>interfere with the liver-parasite killing medicine (</w:t>
      </w:r>
      <w:proofErr w:type="spellStart"/>
      <w:r w:rsidR="0021755B">
        <w:rPr>
          <w:rFonts w:cs="Arial"/>
        </w:rPr>
        <w:t>primaquine</w:t>
      </w:r>
      <w:proofErr w:type="spellEnd"/>
      <w:r w:rsidR="0021755B">
        <w:rPr>
          <w:rFonts w:cs="Arial"/>
        </w:rPr>
        <w:t>). We therefore want to see if a different type of blood parasite-killing medicine (called “</w:t>
      </w:r>
      <w:proofErr w:type="spellStart"/>
      <w:r w:rsidR="0021755B">
        <w:rPr>
          <w:rFonts w:cs="Arial"/>
        </w:rPr>
        <w:t>Eurartesim</w:t>
      </w:r>
      <w:proofErr w:type="spellEnd"/>
      <w:r w:rsidR="00B32FE6">
        <w:rPr>
          <w:rFonts w:ascii="Calibri" w:hAnsi="Calibri"/>
        </w:rPr>
        <w:t>™</w:t>
      </w:r>
      <w:r w:rsidR="0021755B">
        <w:rPr>
          <w:rFonts w:cs="Arial"/>
        </w:rPr>
        <w:t xml:space="preserve">”) might be a better </w:t>
      </w:r>
      <w:r w:rsidR="00677C7F">
        <w:rPr>
          <w:rFonts w:cs="Arial"/>
        </w:rPr>
        <w:t>medicine</w:t>
      </w:r>
      <w:r w:rsidR="0021755B">
        <w:rPr>
          <w:rFonts w:cs="Arial"/>
        </w:rPr>
        <w:t xml:space="preserve"> to combine with </w:t>
      </w:r>
      <w:proofErr w:type="spellStart"/>
      <w:r w:rsidR="0021755B">
        <w:rPr>
          <w:rFonts w:cs="Arial"/>
        </w:rPr>
        <w:t>primaquine</w:t>
      </w:r>
      <w:proofErr w:type="spellEnd"/>
      <w:r w:rsidR="0021755B">
        <w:rPr>
          <w:rFonts w:cs="Arial"/>
        </w:rPr>
        <w:t xml:space="preserve">. </w:t>
      </w:r>
    </w:p>
    <w:p w14:paraId="5DD3A26E" w14:textId="77777777" w:rsidR="00973C50" w:rsidRDefault="006C5090" w:rsidP="0021755B">
      <w:r w:rsidRPr="00E84E79">
        <w:t xml:space="preserve">To </w:t>
      </w:r>
      <w:r w:rsidR="0021755B">
        <w:t xml:space="preserve">work out the best way to treat this type of malaria, we are conducting a research study that will compare how effective different drug combinations are for killing liver parasites. </w:t>
      </w:r>
      <w:r w:rsidRPr="00E84E79">
        <w:t xml:space="preserve">We will do this by </w:t>
      </w:r>
      <w:r>
        <w:t xml:space="preserve">comparing three </w:t>
      </w:r>
      <w:r w:rsidR="0021755B">
        <w:t>different treatments</w:t>
      </w:r>
      <w:r w:rsidR="00973C50">
        <w:t>:</w:t>
      </w:r>
    </w:p>
    <w:p w14:paraId="1B0B4F33" w14:textId="55D2B930" w:rsidR="00973C50" w:rsidRDefault="00BC0AEA" w:rsidP="00435F25">
      <w:pPr>
        <w:pStyle w:val="ListParagraph"/>
        <w:numPr>
          <w:ilvl w:val="0"/>
          <w:numId w:val="4"/>
        </w:numPr>
      </w:pPr>
      <w:r>
        <w:lastRenderedPageBreak/>
        <w:t>Giving</w:t>
      </w:r>
      <w:r w:rsidR="006C5090">
        <w:t xml:space="preserve"> </w:t>
      </w:r>
      <w:proofErr w:type="spellStart"/>
      <w:r w:rsidR="006C5090">
        <w:t>primaquine</w:t>
      </w:r>
      <w:proofErr w:type="spellEnd"/>
      <w:r w:rsidR="006C5090">
        <w:t xml:space="preserve"> (</w:t>
      </w:r>
      <w:r w:rsidR="00C603DA">
        <w:t>for killing liver parasites</w:t>
      </w:r>
      <w:r w:rsidR="006C5090">
        <w:t xml:space="preserve">) together with the usual treatment for killing </w:t>
      </w:r>
      <w:r w:rsidR="00C603DA">
        <w:t xml:space="preserve">blood </w:t>
      </w:r>
      <w:r w:rsidR="006C5090">
        <w:t>parasites (“</w:t>
      </w:r>
      <w:proofErr w:type="spellStart"/>
      <w:r w:rsidR="006C5090">
        <w:t>Coartem</w:t>
      </w:r>
      <w:proofErr w:type="spellEnd"/>
      <w:r w:rsidR="006C5090">
        <w:t xml:space="preserve">” for 3 days). </w:t>
      </w:r>
    </w:p>
    <w:p w14:paraId="1BEA06F6" w14:textId="668B6374" w:rsidR="00973C50" w:rsidRDefault="00BC0AEA" w:rsidP="00435F25">
      <w:pPr>
        <w:pStyle w:val="ListParagraph"/>
        <w:numPr>
          <w:ilvl w:val="0"/>
          <w:numId w:val="4"/>
        </w:numPr>
      </w:pPr>
      <w:r>
        <w:t>Giving</w:t>
      </w:r>
      <w:r w:rsidR="006C5090">
        <w:t xml:space="preserve"> </w:t>
      </w:r>
      <w:proofErr w:type="spellStart"/>
      <w:r w:rsidR="00435F25">
        <w:t>primaquine</w:t>
      </w:r>
      <w:proofErr w:type="spellEnd"/>
      <w:r w:rsidR="00435F25">
        <w:t xml:space="preserve"> (</w:t>
      </w:r>
      <w:r w:rsidR="00C603DA">
        <w:t>for killing liver parasites</w:t>
      </w:r>
      <w:r w:rsidR="00435F25">
        <w:t xml:space="preserve">) together with a different type of treatment for killing </w:t>
      </w:r>
      <w:r w:rsidR="00C603DA">
        <w:t xml:space="preserve">blood </w:t>
      </w:r>
      <w:r w:rsidR="00435F25">
        <w:t>parasites (“</w:t>
      </w:r>
      <w:proofErr w:type="spellStart"/>
      <w:r w:rsidR="00435F25">
        <w:t>Eurartesim</w:t>
      </w:r>
      <w:proofErr w:type="spellEnd"/>
      <w:r w:rsidR="00B32FE6">
        <w:rPr>
          <w:rFonts w:ascii="Calibri" w:hAnsi="Calibri"/>
        </w:rPr>
        <w:t>™</w:t>
      </w:r>
      <w:r w:rsidR="00435F25">
        <w:t>” for 3 days).</w:t>
      </w:r>
    </w:p>
    <w:p w14:paraId="7C19BE04" w14:textId="13AABEA1" w:rsidR="00973C50" w:rsidRDefault="00BC0AEA" w:rsidP="00435F25">
      <w:pPr>
        <w:pStyle w:val="ListParagraph"/>
        <w:numPr>
          <w:ilvl w:val="0"/>
          <w:numId w:val="4"/>
        </w:numPr>
      </w:pPr>
      <w:r>
        <w:t>Giving</w:t>
      </w:r>
      <w:r w:rsidR="006C5090">
        <w:t xml:space="preserve"> </w:t>
      </w:r>
      <w:r w:rsidR="00973C50">
        <w:t xml:space="preserve">only the treatment for killing </w:t>
      </w:r>
      <w:r w:rsidR="00C603DA">
        <w:t xml:space="preserve">blood </w:t>
      </w:r>
      <w:r w:rsidR="00973C50">
        <w:t>parasites (“</w:t>
      </w:r>
      <w:proofErr w:type="spellStart"/>
      <w:r w:rsidR="00973C50">
        <w:t>Coartem</w:t>
      </w:r>
      <w:proofErr w:type="spellEnd"/>
      <w:r w:rsidR="00B32FE6">
        <w:rPr>
          <w:rFonts w:ascii="Calibri" w:hAnsi="Calibri"/>
        </w:rPr>
        <w:t>™</w:t>
      </w:r>
      <w:r w:rsidR="00973C50">
        <w:t xml:space="preserve">” for 3 days) without any </w:t>
      </w:r>
      <w:proofErr w:type="spellStart"/>
      <w:r w:rsidR="00973C50">
        <w:t>primaquine</w:t>
      </w:r>
      <w:proofErr w:type="spellEnd"/>
      <w:r w:rsidR="00435F25">
        <w:t xml:space="preserve">. </w:t>
      </w:r>
      <w:r w:rsidR="00435F25" w:rsidRPr="00677C7F">
        <w:rPr>
          <w:b/>
        </w:rPr>
        <w:t>This is usually how most people would currently be treated in the Solomon Islands.</w:t>
      </w:r>
      <w:r w:rsidR="00435F25">
        <w:t xml:space="preserve"> </w:t>
      </w:r>
      <w:r w:rsidR="00973C50">
        <w:t xml:space="preserve"> </w:t>
      </w:r>
      <w:r w:rsidR="00435F25">
        <w:t>However as well as this, we would also</w:t>
      </w:r>
      <w:r w:rsidR="00973C50">
        <w:t xml:space="preserve"> </w:t>
      </w:r>
      <w:r>
        <w:t>give</w:t>
      </w:r>
      <w:r w:rsidR="00A179B5">
        <w:t xml:space="preserve"> </w:t>
      </w:r>
      <w:proofErr w:type="spellStart"/>
      <w:r w:rsidR="00A179B5">
        <w:t>primaquine</w:t>
      </w:r>
      <w:proofErr w:type="spellEnd"/>
      <w:r w:rsidR="00A179B5">
        <w:t xml:space="preserve"> </w:t>
      </w:r>
      <w:r w:rsidR="00973C50">
        <w:t xml:space="preserve">in </w:t>
      </w:r>
      <w:r w:rsidR="00435F25">
        <w:t>six</w:t>
      </w:r>
      <w:r w:rsidR="00973C50">
        <w:t xml:space="preserve"> months time</w:t>
      </w:r>
      <w:r w:rsidR="00677C7F">
        <w:t xml:space="preserve"> to kill liver parasites</w:t>
      </w:r>
      <w:r w:rsidR="00973C50">
        <w:t xml:space="preserve">. </w:t>
      </w:r>
    </w:p>
    <w:p w14:paraId="029B9791" w14:textId="57C80830" w:rsidR="006C5090" w:rsidRPr="005608B0" w:rsidRDefault="00973C50" w:rsidP="006C5090">
      <w:r>
        <w:t xml:space="preserve">We will then compare how well the three different treatments work, by </w:t>
      </w:r>
      <w:r w:rsidR="006C5090" w:rsidRPr="00E84E79">
        <w:t xml:space="preserve">watching closely for any </w:t>
      </w:r>
      <w:r w:rsidR="00DF7620">
        <w:t xml:space="preserve">malaria </w:t>
      </w:r>
      <w:r w:rsidR="006C5090" w:rsidRPr="00E84E79">
        <w:t xml:space="preserve">relapse over the next </w:t>
      </w:r>
      <w:r w:rsidR="00435F25">
        <w:t>6</w:t>
      </w:r>
      <w:r w:rsidR="006C5090" w:rsidRPr="00E84E79">
        <w:t xml:space="preserve"> months. Wh</w:t>
      </w:r>
      <w:r>
        <w:t xml:space="preserve">ich of the three treatments you receive </w:t>
      </w:r>
      <w:r w:rsidR="006C5090" w:rsidRPr="00E84E79">
        <w:t xml:space="preserve">is determined randomly (by chance – like tossing a coin) and will be </w:t>
      </w:r>
      <w:r w:rsidR="006C5090">
        <w:t>chosen</w:t>
      </w:r>
      <w:r w:rsidR="006C5090" w:rsidRPr="00E84E79">
        <w:t xml:space="preserve"> by a card drawn from a sealed envelope. None of the researchers will know what this is until the envelope is opened and neither you nor the </w:t>
      </w:r>
      <w:r w:rsidR="00435F25">
        <w:t>research team</w:t>
      </w:r>
      <w:r w:rsidR="006C5090" w:rsidRPr="00E84E79">
        <w:t xml:space="preserve"> will be able to choose which of the </w:t>
      </w:r>
      <w:r>
        <w:t>three</w:t>
      </w:r>
      <w:r w:rsidR="006C5090" w:rsidRPr="00E84E79">
        <w:t xml:space="preserve"> treatments you receive. </w:t>
      </w:r>
      <w:r>
        <w:t xml:space="preserve">It is important that before you agree to participate, you </w:t>
      </w:r>
      <w:r w:rsidR="001E04CC">
        <w:t xml:space="preserve">understand that you </w:t>
      </w:r>
      <w:r>
        <w:t xml:space="preserve">cannot choose which of the three treatments you receive. </w:t>
      </w:r>
    </w:p>
    <w:p w14:paraId="26124FBF" w14:textId="0A8344C6" w:rsidR="006C5090" w:rsidRPr="005608B0" w:rsidRDefault="006C5090" w:rsidP="006C5090">
      <w:r w:rsidRPr="00E84E79">
        <w:t xml:space="preserve">The study is being conducted in </w:t>
      </w:r>
      <w:r w:rsidR="00435F25">
        <w:t xml:space="preserve">the </w:t>
      </w:r>
      <w:proofErr w:type="spellStart"/>
      <w:r w:rsidR="00435F25">
        <w:t>Tetere</w:t>
      </w:r>
      <w:proofErr w:type="spellEnd"/>
      <w:r w:rsidR="00435F25">
        <w:t xml:space="preserve"> area of the</w:t>
      </w:r>
      <w:r w:rsidRPr="00E84E79">
        <w:t xml:space="preserve"> Solomon Islands and will aim to have </w:t>
      </w:r>
      <w:r w:rsidR="0086101C">
        <w:t>3</w:t>
      </w:r>
      <w:r w:rsidRPr="00E84E79">
        <w:t xml:space="preserve">80 people participate. </w:t>
      </w:r>
      <w:r w:rsidR="00BC0AEA">
        <w:t>We have already conducted meetings with community leaders</w:t>
      </w:r>
      <w:r w:rsidR="00C603DA">
        <w:t xml:space="preserve"> here</w:t>
      </w:r>
      <w:r w:rsidR="00BC0AEA">
        <w:t xml:space="preserve"> to inform them of this study</w:t>
      </w:r>
      <w:r w:rsidR="00DF7620">
        <w:t>.</w:t>
      </w:r>
      <w:r w:rsidRPr="00E84E79">
        <w:t xml:space="preserve"> </w:t>
      </w:r>
    </w:p>
    <w:p w14:paraId="278A2377" w14:textId="77777777" w:rsidR="006C5090" w:rsidRPr="007270A1" w:rsidRDefault="006C5090" w:rsidP="006C5090">
      <w:pPr>
        <w:rPr>
          <w:b/>
        </w:rPr>
      </w:pPr>
      <w:r>
        <w:rPr>
          <w:b/>
        </w:rPr>
        <w:t>What are the potential risks if I decide to participate?</w:t>
      </w:r>
    </w:p>
    <w:p w14:paraId="797F44E0" w14:textId="021FD614" w:rsidR="006C5090" w:rsidRDefault="006C5090" w:rsidP="006C5090">
      <w:pPr>
        <w:pStyle w:val="ListParagraph"/>
        <w:numPr>
          <w:ilvl w:val="0"/>
          <w:numId w:val="3"/>
        </w:numPr>
      </w:pPr>
      <w:r>
        <w:t xml:space="preserve">We will need to obtain regular small blood samples at the start and then </w:t>
      </w:r>
      <w:r w:rsidR="00BC0AEA">
        <w:t xml:space="preserve">either once a week, once every fortnight </w:t>
      </w:r>
      <w:r w:rsidR="003D4202">
        <w:t>or</w:t>
      </w:r>
      <w:r w:rsidR="00BC0AEA">
        <w:t xml:space="preserve"> once a month</w:t>
      </w:r>
      <w:r>
        <w:t xml:space="preserve"> </w:t>
      </w:r>
      <w:r w:rsidR="00BC0AEA">
        <w:t xml:space="preserve">(15 times altogether) </w:t>
      </w:r>
      <w:r>
        <w:t xml:space="preserve">for the full </w:t>
      </w:r>
      <w:r w:rsidR="0086101C">
        <w:t>6</w:t>
      </w:r>
      <w:r>
        <w:t xml:space="preserve">-month duration of the study. We do this by pricking the finger with a small needle and then squeezing out a few drops of blood. This </w:t>
      </w:r>
      <w:r w:rsidR="00BC0AEA">
        <w:t xml:space="preserve">is the usual way we test for malaria and </w:t>
      </w:r>
      <w:r>
        <w:t xml:space="preserve">only causes minor discomfort or a small amount of pain. It can be mildly distressing to very small children and can leave tiny bruises on the finger tips. </w:t>
      </w:r>
    </w:p>
    <w:p w14:paraId="351756C4" w14:textId="054CBE75" w:rsidR="003D4202" w:rsidRDefault="00BC0AEA" w:rsidP="006C5090">
      <w:pPr>
        <w:pStyle w:val="ListParagraph"/>
        <w:numPr>
          <w:ilvl w:val="0"/>
          <w:numId w:val="3"/>
        </w:numPr>
      </w:pPr>
      <w:r>
        <w:t xml:space="preserve">We will also take a larger sample of blood </w:t>
      </w:r>
      <w:r w:rsidR="003D4202">
        <w:t xml:space="preserve">(about one teaspoon full) </w:t>
      </w:r>
      <w:r>
        <w:t xml:space="preserve">with a needle from the vein at the start of the study (today) and then again in 7 days time. For adults and children over the age of 5, we will also take 2 </w:t>
      </w:r>
      <w:r w:rsidR="00B32FE6">
        <w:t>more</w:t>
      </w:r>
      <w:r>
        <w:t xml:space="preserve"> </w:t>
      </w:r>
      <w:r w:rsidR="003D4202">
        <w:t>blood tests like this (a teaspoon full of blood taken through a needle in the vein) in 3 days time, one more in 7 days time and two more in 14 days time</w:t>
      </w:r>
      <w:r w:rsidR="00DF7620">
        <w:t xml:space="preserve"> (total of 7 blood samples through the vein over a 14 day period)</w:t>
      </w:r>
      <w:r w:rsidR="003D4202">
        <w:t xml:space="preserve">.  Taking blood through a needle in the vein can be slightly painful and lead to bruising. </w:t>
      </w:r>
    </w:p>
    <w:p w14:paraId="0F8220D5" w14:textId="4D2CAFE0" w:rsidR="00DC02D7" w:rsidRDefault="00DC02D7" w:rsidP="006C5090">
      <w:pPr>
        <w:pStyle w:val="ListParagraph"/>
        <w:numPr>
          <w:ilvl w:val="0"/>
          <w:numId w:val="3"/>
        </w:numPr>
      </w:pPr>
      <w:r>
        <w:t xml:space="preserve">The study will require that we see you up to 15 times over the next 6 months. This </w:t>
      </w:r>
      <w:r w:rsidR="00DF7620">
        <w:t xml:space="preserve">time commitment </w:t>
      </w:r>
      <w:r>
        <w:t xml:space="preserve">could be inconvenient for you but we will aim to arrange meetings by visiting you at your home, school or workplace </w:t>
      </w:r>
      <w:r w:rsidR="00B32FE6">
        <w:t xml:space="preserve">wherever possible to minimize this inconvenience. </w:t>
      </w:r>
    </w:p>
    <w:p w14:paraId="22822B81" w14:textId="5EC0B166" w:rsidR="006C5090" w:rsidRDefault="006C5090" w:rsidP="006C5090">
      <w:pPr>
        <w:pStyle w:val="ListParagraph"/>
        <w:numPr>
          <w:ilvl w:val="0"/>
          <w:numId w:val="3"/>
        </w:numPr>
      </w:pPr>
      <w:r>
        <w:t xml:space="preserve">As with any medicines, side effects can occur, though we believe the chance of serious side effects are low. </w:t>
      </w:r>
      <w:r w:rsidR="003D4202">
        <w:t>The medicines used for treating parasites in the blood (</w:t>
      </w:r>
      <w:proofErr w:type="spellStart"/>
      <w:r w:rsidR="003D4202">
        <w:t>Coartem</w:t>
      </w:r>
      <w:proofErr w:type="spellEnd"/>
      <w:r w:rsidR="00B32FE6">
        <w:rPr>
          <w:rFonts w:ascii="Calibri" w:hAnsi="Calibri"/>
        </w:rPr>
        <w:t>™</w:t>
      </w:r>
      <w:r w:rsidR="003D4202">
        <w:t xml:space="preserve"> and </w:t>
      </w:r>
      <w:proofErr w:type="spellStart"/>
      <w:r w:rsidR="003D4202">
        <w:t>Eurartesim</w:t>
      </w:r>
      <w:proofErr w:type="spellEnd"/>
      <w:r w:rsidR="00B32FE6">
        <w:rPr>
          <w:rFonts w:ascii="Calibri" w:hAnsi="Calibri"/>
        </w:rPr>
        <w:t>™</w:t>
      </w:r>
      <w:r w:rsidR="003D4202">
        <w:t xml:space="preserve">) are generally very safe and have been given to millions of people around the world without major problems. If you were not participating in this study, you would usually be treated with </w:t>
      </w:r>
      <w:proofErr w:type="spellStart"/>
      <w:r w:rsidR="003D4202">
        <w:t>Coartem</w:t>
      </w:r>
      <w:proofErr w:type="spellEnd"/>
      <w:r w:rsidR="00B32FE6">
        <w:rPr>
          <w:rFonts w:ascii="Calibri" w:hAnsi="Calibri"/>
        </w:rPr>
        <w:t>™</w:t>
      </w:r>
      <w:r w:rsidR="003D4202">
        <w:t xml:space="preserve"> anyway. </w:t>
      </w:r>
      <w:r w:rsidR="00DC02D7">
        <w:t xml:space="preserve">However if you were not participating in this study, you </w:t>
      </w:r>
      <w:r w:rsidR="00B32FE6">
        <w:t>would probably</w:t>
      </w:r>
      <w:r w:rsidR="00DC02D7">
        <w:t xml:space="preserve"> </w:t>
      </w:r>
      <w:r w:rsidR="00DC02D7">
        <w:lastRenderedPageBreak/>
        <w:t xml:space="preserve">not ordinarily receive the medicine for killing liver parasites, </w:t>
      </w:r>
      <w:proofErr w:type="spellStart"/>
      <w:r w:rsidR="00DC02D7">
        <w:t>primaquine</w:t>
      </w:r>
      <w:proofErr w:type="spellEnd"/>
      <w:r w:rsidR="00DC02D7">
        <w:t xml:space="preserve">. So it is important that you understand the side effects that can occur with this medicine. </w:t>
      </w:r>
      <w:r>
        <w:t>They can include:</w:t>
      </w:r>
    </w:p>
    <w:p w14:paraId="76CBBD84" w14:textId="319B3A7F" w:rsidR="006C5090" w:rsidRDefault="006C5090" w:rsidP="00F12A8E">
      <w:pPr>
        <w:pStyle w:val="ListParagraph"/>
        <w:numPr>
          <w:ilvl w:val="0"/>
          <w:numId w:val="5"/>
        </w:numPr>
      </w:pPr>
      <w:r>
        <w:t xml:space="preserve">Abdominal pain, vomiting or nausea. These usually occur when </w:t>
      </w:r>
      <w:r w:rsidR="00DC02D7">
        <w:t>this medicine</w:t>
      </w:r>
      <w:r>
        <w:t xml:space="preserve"> is taken on an empty stomach. We will ensure you have your medicine with </w:t>
      </w:r>
      <w:proofErr w:type="gramStart"/>
      <w:r>
        <w:t>food which</w:t>
      </w:r>
      <w:proofErr w:type="gramEnd"/>
      <w:r>
        <w:t xml:space="preserve"> should prevent</w:t>
      </w:r>
      <w:r w:rsidR="00A179B5">
        <w:t xml:space="preserve"> these</w:t>
      </w:r>
      <w:r>
        <w:t xml:space="preserve"> side-effects.</w:t>
      </w:r>
    </w:p>
    <w:p w14:paraId="01326000" w14:textId="03F8E80D" w:rsidR="006C5090" w:rsidRDefault="006C5090" w:rsidP="00F12A8E">
      <w:pPr>
        <w:pStyle w:val="ListParagraph"/>
        <w:numPr>
          <w:ilvl w:val="0"/>
          <w:numId w:val="5"/>
        </w:numPr>
      </w:pPr>
      <w:r>
        <w:t xml:space="preserve">Destruction of blood cells – called “haemolytic anaemia” (not enough blood) and leading to jaundice (yellow eyes and skin). This only happens in some people and we </w:t>
      </w:r>
      <w:r w:rsidR="00A179B5">
        <w:t>have</w:t>
      </w:r>
      <w:r>
        <w:t xml:space="preserve"> perform</w:t>
      </w:r>
      <w:r w:rsidR="00A179B5">
        <w:t>ed</w:t>
      </w:r>
      <w:r>
        <w:t xml:space="preserve"> a test beforehand to see if you are at risk of this side effect</w:t>
      </w:r>
      <w:r w:rsidR="00A179B5">
        <w:t xml:space="preserve">. If we are asking you to participate it means that your test was negative, suggesting you are not at high risk of this </w:t>
      </w:r>
      <w:proofErr w:type="gramStart"/>
      <w:r w:rsidR="00A179B5">
        <w:t>side-effect</w:t>
      </w:r>
      <w:proofErr w:type="gramEnd"/>
      <w:r w:rsidR="00A179B5">
        <w:t xml:space="preserve">. </w:t>
      </w:r>
    </w:p>
    <w:p w14:paraId="04999AF9" w14:textId="0E55E014" w:rsidR="006C5090" w:rsidRDefault="006C5090" w:rsidP="00F12A8E">
      <w:pPr>
        <w:pStyle w:val="ListParagraph"/>
        <w:numPr>
          <w:ilvl w:val="0"/>
          <w:numId w:val="5"/>
        </w:numPr>
      </w:pPr>
      <w:r>
        <w:t xml:space="preserve">Changes in the ability of the blood to carry oxygen, resulting in lips and tongue turning blue and feeling short of breath. This is rarely severe but we will monitor for it carefully </w:t>
      </w:r>
      <w:r w:rsidR="00DC02D7">
        <w:t xml:space="preserve">with a special machine </w:t>
      </w:r>
      <w:r>
        <w:t xml:space="preserve">and stop treatment should it become a problem. </w:t>
      </w:r>
    </w:p>
    <w:p w14:paraId="56A05948" w14:textId="77777777" w:rsidR="00EE3ED3" w:rsidRDefault="00EE3ED3" w:rsidP="00640996">
      <w:pPr>
        <w:rPr>
          <w:b/>
        </w:rPr>
      </w:pPr>
      <w:r>
        <w:rPr>
          <w:b/>
        </w:rPr>
        <w:t>What tests will be conducted on my blood samples?</w:t>
      </w:r>
    </w:p>
    <w:p w14:paraId="46640FF9" w14:textId="68A4DFDE" w:rsidR="00DF7620" w:rsidRDefault="00F12A8E" w:rsidP="00640996">
      <w:r w:rsidRPr="00F12A8E">
        <w:t xml:space="preserve">Blood samples taken from you as part of this project will be used </w:t>
      </w:r>
      <w:r>
        <w:t xml:space="preserve">to test for malaria parasites </w:t>
      </w:r>
      <w:r w:rsidR="00E9160B">
        <w:t>in the blood, to check for side-</w:t>
      </w:r>
      <w:r>
        <w:t xml:space="preserve">effects (such as a low blood level), and to measure how much of the malaria medicines is in your bloodstream at various times. </w:t>
      </w:r>
    </w:p>
    <w:p w14:paraId="0FCD79BD" w14:textId="184D3C48" w:rsidR="00F12A8E" w:rsidRPr="00F12A8E" w:rsidRDefault="00F12A8E" w:rsidP="00640996">
      <w:r>
        <w:t xml:space="preserve">We will also use blood taken from you to analyse your genes (DNA) because this can be important in determining how well these malaria drugs work and whether </w:t>
      </w:r>
      <w:r w:rsidR="001E524A">
        <w:t xml:space="preserve">they cause </w:t>
      </w:r>
      <w:proofErr w:type="gramStart"/>
      <w:r w:rsidR="001E524A">
        <w:t>side-effects</w:t>
      </w:r>
      <w:proofErr w:type="gramEnd"/>
      <w:r w:rsidR="001E524A">
        <w:t>. This is a</w:t>
      </w:r>
      <w:r w:rsidR="00103BBA">
        <w:t xml:space="preserve"> very </w:t>
      </w:r>
      <w:r w:rsidR="001E524A">
        <w:t xml:space="preserve">important part of the study and it is important you agree to </w:t>
      </w:r>
      <w:proofErr w:type="gramStart"/>
      <w:r w:rsidR="001E524A">
        <w:t>having</w:t>
      </w:r>
      <w:proofErr w:type="gramEnd"/>
      <w:r w:rsidR="001E524A">
        <w:t xml:space="preserve"> your genes test</w:t>
      </w:r>
      <w:r w:rsidR="00103BBA">
        <w:t>ed in this way before coming in</w:t>
      </w:r>
      <w:r w:rsidR="001E524A">
        <w:t xml:space="preserve">to this study. </w:t>
      </w:r>
    </w:p>
    <w:p w14:paraId="13DAF410" w14:textId="608DF120" w:rsidR="00640996" w:rsidRPr="00640996" w:rsidRDefault="00640996" w:rsidP="00640996">
      <w:pPr>
        <w:rPr>
          <w:b/>
        </w:rPr>
      </w:pPr>
      <w:r w:rsidRPr="00640996">
        <w:rPr>
          <w:b/>
        </w:rPr>
        <w:t>What about my privacy and confidentiality?</w:t>
      </w:r>
    </w:p>
    <w:p w14:paraId="51D1D23A" w14:textId="56E83F3E" w:rsidR="00640996" w:rsidRDefault="00E9160B" w:rsidP="00640996">
      <w:r>
        <w:t xml:space="preserve">We will need to take your name, place of residence and </w:t>
      </w:r>
      <w:r w:rsidR="00640996">
        <w:t xml:space="preserve">phone number during the study so that we can contact you to check on your progress and arrange follow up. However once you have completed the study, we will not keep these details </w:t>
      </w:r>
      <w:proofErr w:type="gramStart"/>
      <w:r w:rsidR="00640996">
        <w:t>nor</w:t>
      </w:r>
      <w:proofErr w:type="gramEnd"/>
      <w:r w:rsidR="00640996">
        <w:t xml:space="preserve"> any other information that could identify you</w:t>
      </w:r>
      <w:r w:rsidR="00511E65">
        <w:t xml:space="preserve"> personally. </w:t>
      </w:r>
      <w:r w:rsidR="00640996">
        <w:t xml:space="preserve"> </w:t>
      </w:r>
      <w:r w:rsidR="00511E65">
        <w:t xml:space="preserve">Any details about you and your health will therefore be kept strictly private and confidential and not be available to anyone else other than the study investigators. </w:t>
      </w:r>
      <w:r w:rsidR="00F313A5">
        <w:t>No details about you or your own individual health will be published or presented in any public forum.</w:t>
      </w:r>
    </w:p>
    <w:p w14:paraId="797ACF6B" w14:textId="77777777" w:rsidR="006C5090" w:rsidRPr="007270A1" w:rsidRDefault="006C5090" w:rsidP="006C5090">
      <w:pPr>
        <w:rPr>
          <w:b/>
        </w:rPr>
      </w:pPr>
      <w:r>
        <w:rPr>
          <w:b/>
        </w:rPr>
        <w:t>What are the potential benefits to me if I decide to participate?</w:t>
      </w:r>
    </w:p>
    <w:p w14:paraId="777431CE" w14:textId="4C1A89CF" w:rsidR="006C5090" w:rsidRPr="005608B0" w:rsidRDefault="006C5090" w:rsidP="006C5090">
      <w:r>
        <w:t xml:space="preserve">We believe you may benefit from the very careful monitoring for side effects that we will perform. This would not usually occur if you had standard treatment. It is also possible that by participating in this trial there is a lower chance of you having a relapse from </w:t>
      </w:r>
      <w:proofErr w:type="spellStart"/>
      <w:r>
        <w:t>vivax</w:t>
      </w:r>
      <w:proofErr w:type="spellEnd"/>
      <w:r>
        <w:t xml:space="preserve"> malaria in the next few months. These relapses can </w:t>
      </w:r>
      <w:r w:rsidR="00103BBA">
        <w:t xml:space="preserve">sometimes </w:t>
      </w:r>
      <w:r>
        <w:t xml:space="preserve">be unpleasant and </w:t>
      </w:r>
      <w:r w:rsidR="00103BBA">
        <w:t xml:space="preserve">can </w:t>
      </w:r>
      <w:r>
        <w:t xml:space="preserve">contribute to other health problems like anaemia (deficiency of blood). </w:t>
      </w:r>
    </w:p>
    <w:p w14:paraId="3FA7A871" w14:textId="77777777" w:rsidR="006C5090" w:rsidRPr="007270A1" w:rsidRDefault="006C5090" w:rsidP="006C5090">
      <w:pPr>
        <w:rPr>
          <w:b/>
        </w:rPr>
      </w:pPr>
      <w:r>
        <w:rPr>
          <w:b/>
        </w:rPr>
        <w:t>What will I have to do if I agree to participate?</w:t>
      </w:r>
    </w:p>
    <w:p w14:paraId="1DF5D397" w14:textId="01D253F1" w:rsidR="006C5090" w:rsidRDefault="006C5090" w:rsidP="006C5090">
      <w:r>
        <w:t xml:space="preserve">Firstly, the researcher will ask you some questions, do a brief examination and </w:t>
      </w:r>
      <w:r w:rsidR="00B32FE6">
        <w:t>take</w:t>
      </w:r>
      <w:r>
        <w:t xml:space="preserve"> a blood sample</w:t>
      </w:r>
      <w:r w:rsidR="00B32FE6">
        <w:t xml:space="preserve"> through the vein</w:t>
      </w:r>
      <w:r>
        <w:t xml:space="preserve">. </w:t>
      </w:r>
      <w:r w:rsidRPr="00987786">
        <w:t>You will be given a standard 3</w:t>
      </w:r>
      <w:r w:rsidR="00EE3ED3">
        <w:t>-</w:t>
      </w:r>
      <w:r w:rsidRPr="00987786">
        <w:t xml:space="preserve">day course of malaria treatment (to kill </w:t>
      </w:r>
      <w:r w:rsidR="00103BBA">
        <w:t>blood</w:t>
      </w:r>
      <w:r w:rsidRPr="00987786">
        <w:t xml:space="preserve"> </w:t>
      </w:r>
      <w:r w:rsidRPr="00987786">
        <w:lastRenderedPageBreak/>
        <w:t xml:space="preserve">parasites) and </w:t>
      </w:r>
      <w:r w:rsidR="00B32FE6">
        <w:t xml:space="preserve">you may or may not also have </w:t>
      </w:r>
      <w:r w:rsidRPr="00987786">
        <w:t>a 14</w:t>
      </w:r>
      <w:r w:rsidR="00103BBA">
        <w:t>-</w:t>
      </w:r>
      <w:r w:rsidRPr="00987786">
        <w:t xml:space="preserve">day course of </w:t>
      </w:r>
      <w:proofErr w:type="spellStart"/>
      <w:r w:rsidRPr="00987786">
        <w:t>primaquine</w:t>
      </w:r>
      <w:proofErr w:type="spellEnd"/>
      <w:r w:rsidRPr="00987786">
        <w:t xml:space="preserve"> (</w:t>
      </w:r>
      <w:r w:rsidR="00103BBA">
        <w:t>depending on</w:t>
      </w:r>
      <w:r w:rsidRPr="00987786">
        <w:t xml:space="preserve"> directions received after opening the envelope). </w:t>
      </w:r>
      <w:r w:rsidR="00EE3ED3">
        <w:t>You will need to have a</w:t>
      </w:r>
      <w:r w:rsidR="00103BBA">
        <w:t>nother</w:t>
      </w:r>
      <w:r w:rsidR="00EE3ED3">
        <w:t xml:space="preserve"> blood test taken through the vein in 7 days time. </w:t>
      </w:r>
      <w:r w:rsidRPr="00987786">
        <w:t xml:space="preserve">You will need to </w:t>
      </w:r>
      <w:r w:rsidR="001E04CC">
        <w:t xml:space="preserve">take </w:t>
      </w:r>
      <w:r w:rsidR="00EE3ED3">
        <w:t>your prescribed</w:t>
      </w:r>
      <w:r w:rsidRPr="00987786">
        <w:t xml:space="preserve"> medicine each day and have a b</w:t>
      </w:r>
      <w:r w:rsidR="00EE3ED3">
        <w:t>rief check-up</w:t>
      </w:r>
      <w:r w:rsidR="001E04CC">
        <w:t xml:space="preserve"> and finger-prick blood test 1, 2, 3,</w:t>
      </w:r>
      <w:r w:rsidR="00640996">
        <w:t xml:space="preserve"> </w:t>
      </w:r>
      <w:r w:rsidR="001E04CC">
        <w:t>7, 10</w:t>
      </w:r>
      <w:r w:rsidR="00640996">
        <w:t>,</w:t>
      </w:r>
      <w:r w:rsidR="001E04CC">
        <w:t xml:space="preserve"> 14 </w:t>
      </w:r>
      <w:r w:rsidR="00640996">
        <w:t xml:space="preserve">and 28 </w:t>
      </w:r>
      <w:r w:rsidR="001E04CC">
        <w:t>days from now</w:t>
      </w:r>
      <w:r w:rsidRPr="00987786">
        <w:t xml:space="preserve">. You will </w:t>
      </w:r>
      <w:r w:rsidR="001E04CC">
        <w:t>then</w:t>
      </w:r>
      <w:r w:rsidRPr="00987786">
        <w:t xml:space="preserve"> need to be seen every two weeks for the next </w:t>
      </w:r>
      <w:r w:rsidR="00EE3ED3">
        <w:t>2</w:t>
      </w:r>
      <w:r w:rsidRPr="00987786">
        <w:t xml:space="preserve"> months </w:t>
      </w:r>
      <w:r w:rsidR="00EE3ED3">
        <w:t xml:space="preserve">and then every month for 3 months after that. At each visit you will </w:t>
      </w:r>
      <w:r w:rsidRPr="00987786">
        <w:t>have a sample of blood taken by</w:t>
      </w:r>
      <w:r>
        <w:t xml:space="preserve"> finger-prick to check for relapse of parasites in your blood. </w:t>
      </w:r>
    </w:p>
    <w:p w14:paraId="00D02121" w14:textId="7CEAEB6F" w:rsidR="00EE3ED3" w:rsidRPr="005608B0" w:rsidRDefault="00EE3ED3" w:rsidP="006C5090">
      <w:r>
        <w:t>If you are an adult or a child over the age of 5, we will also arrange to take two more blood tests through the vein in 3 days time</w:t>
      </w:r>
      <w:r w:rsidR="00103BBA">
        <w:t>, one more in 7 days and 2 more in 14 days time.</w:t>
      </w:r>
    </w:p>
    <w:p w14:paraId="7AC307D7" w14:textId="77777777" w:rsidR="006C5090" w:rsidRPr="007270A1" w:rsidRDefault="006C5090" w:rsidP="006C5090">
      <w:pPr>
        <w:rPr>
          <w:b/>
        </w:rPr>
      </w:pPr>
      <w:r>
        <w:rPr>
          <w:b/>
        </w:rPr>
        <w:t>What will happen if I decide not to participate?</w:t>
      </w:r>
    </w:p>
    <w:p w14:paraId="2710C7F5" w14:textId="77777777" w:rsidR="006C5090" w:rsidRPr="005608B0" w:rsidRDefault="006C5090" w:rsidP="006C5090">
      <w:r>
        <w:t xml:space="preserve">You will receive usual treatment through the clinic according to the usual national treatment guidelines. You will not be penalised or discriminated against and your usual medical care will not be influenced in any way by your decision not to participate. It is important to remember that this decision is yours and yours alone. </w:t>
      </w:r>
    </w:p>
    <w:p w14:paraId="49D3B76D" w14:textId="77777777" w:rsidR="006C5090" w:rsidRPr="007270A1" w:rsidRDefault="006C5090" w:rsidP="006C5090">
      <w:pPr>
        <w:rPr>
          <w:b/>
        </w:rPr>
      </w:pPr>
      <w:r>
        <w:rPr>
          <w:b/>
        </w:rPr>
        <w:t>What if I decide to participate but then later decide I no longer want to continue in the study?</w:t>
      </w:r>
    </w:p>
    <w:p w14:paraId="5A30BDFE" w14:textId="77777777" w:rsidR="006C5090" w:rsidRDefault="006C5090" w:rsidP="006C5090">
      <w:r>
        <w:t>You are free to withdraw from the study at any time for whatever reason you like. Again, you will not be penalised or discriminated against and your usual medical care will not be influenced in any way by your decision not to participate.</w:t>
      </w:r>
    </w:p>
    <w:p w14:paraId="1AF59A9C" w14:textId="77777777" w:rsidR="006C5090" w:rsidRPr="007270A1" w:rsidRDefault="006C5090" w:rsidP="006C5090">
      <w:pPr>
        <w:rPr>
          <w:b/>
        </w:rPr>
      </w:pPr>
      <w:r w:rsidRPr="00E84E79">
        <w:rPr>
          <w:b/>
        </w:rPr>
        <w:t>Who should I contact if I have any concerns about the study or wish to find out more?</w:t>
      </w:r>
    </w:p>
    <w:p w14:paraId="6A47ED58" w14:textId="7562313C" w:rsidR="00511E65" w:rsidRPr="00A149BD" w:rsidRDefault="00511E65" w:rsidP="00563571">
      <w:r>
        <w:t xml:space="preserve">If you have any concerns or complaints you can arrange to contact the </w:t>
      </w:r>
      <w:r w:rsidR="00A149BD">
        <w:t xml:space="preserve">Solomon Islands </w:t>
      </w:r>
      <w:r>
        <w:t xml:space="preserve">Human </w:t>
      </w:r>
      <w:r w:rsidRPr="00A149BD">
        <w:t xml:space="preserve">Research Ethics </w:t>
      </w:r>
      <w:r w:rsidR="00A149BD" w:rsidRPr="00A149BD">
        <w:t>Review Board</w:t>
      </w:r>
      <w:r w:rsidR="00563571" w:rsidRPr="00A149BD">
        <w:t>:</w:t>
      </w:r>
    </w:p>
    <w:p w14:paraId="6332ABD5" w14:textId="77777777" w:rsidR="00CE36A5" w:rsidRPr="00CE36A5" w:rsidRDefault="00563571" w:rsidP="00CE36A5">
      <w:pPr>
        <w:spacing w:after="0" w:line="240" w:lineRule="auto"/>
        <w:rPr>
          <w:rFonts w:cs="Book Antiqua"/>
          <w:color w:val="000000"/>
        </w:rPr>
      </w:pPr>
      <w:r w:rsidRPr="00CE36A5">
        <w:rPr>
          <w:u w:val="single"/>
        </w:rPr>
        <w:t xml:space="preserve">Ms Freda </w:t>
      </w:r>
      <w:proofErr w:type="spellStart"/>
      <w:r w:rsidRPr="00CE36A5">
        <w:rPr>
          <w:u w:val="single"/>
        </w:rPr>
        <w:t>Pitanka</w:t>
      </w:r>
      <w:proofErr w:type="spellEnd"/>
      <w:r w:rsidRPr="00CE36A5">
        <w:rPr>
          <w:u w:val="single"/>
        </w:rPr>
        <w:t>,</w:t>
      </w:r>
      <w:r w:rsidR="00CE36A5" w:rsidRPr="00CE36A5">
        <w:rPr>
          <w:u w:val="single"/>
        </w:rPr>
        <w:t xml:space="preserve"> </w:t>
      </w:r>
      <w:r w:rsidR="00A149BD" w:rsidRPr="00CE36A5">
        <w:rPr>
          <w:rFonts w:cs="Book Antiqua"/>
          <w:color w:val="000000"/>
          <w:u w:val="single"/>
        </w:rPr>
        <w:t>SIHRERB Secretary</w:t>
      </w:r>
      <w:r w:rsidR="0012225E" w:rsidRPr="00CE36A5">
        <w:rPr>
          <w:rFonts w:cs="Book Antiqua"/>
          <w:color w:val="000000"/>
        </w:rPr>
        <w:t xml:space="preserve">, </w:t>
      </w:r>
    </w:p>
    <w:p w14:paraId="5CCA52DF" w14:textId="29F6E4BE" w:rsidR="0012225E" w:rsidRPr="00CE36A5" w:rsidRDefault="00A149BD" w:rsidP="00CE36A5">
      <w:pPr>
        <w:spacing w:after="0" w:line="240" w:lineRule="auto"/>
      </w:pPr>
      <w:r w:rsidRPr="00CE36A5">
        <w:rPr>
          <w:rFonts w:cs="Book Antiqua"/>
          <w:color w:val="000000"/>
        </w:rPr>
        <w:t>Ministry of Health &amp; Medical Service</w:t>
      </w:r>
      <w:r w:rsidR="0012225E" w:rsidRPr="00CE36A5">
        <w:rPr>
          <w:rFonts w:cs="Book Antiqua"/>
          <w:color w:val="000000"/>
        </w:rPr>
        <w:t xml:space="preserve">, </w:t>
      </w:r>
      <w:r w:rsidRPr="00CE36A5">
        <w:rPr>
          <w:rFonts w:cs="Book Antiqua"/>
          <w:color w:val="000000"/>
        </w:rPr>
        <w:t>P O Box 349</w:t>
      </w:r>
      <w:r w:rsidR="0012225E" w:rsidRPr="00CE36A5">
        <w:rPr>
          <w:rFonts w:cs="Book Antiqua"/>
          <w:color w:val="000000"/>
        </w:rPr>
        <w:t xml:space="preserve">, </w:t>
      </w:r>
      <w:r w:rsidRPr="00CE36A5">
        <w:rPr>
          <w:rFonts w:cs="Book Antiqua"/>
          <w:color w:val="000000"/>
        </w:rPr>
        <w:t>Honiara</w:t>
      </w:r>
    </w:p>
    <w:p w14:paraId="33678C60" w14:textId="77777777" w:rsidR="0012225E" w:rsidRDefault="0012225E" w:rsidP="00CE36A5">
      <w:pPr>
        <w:spacing w:after="0" w:line="240" w:lineRule="auto"/>
        <w:jc w:val="both"/>
      </w:pPr>
    </w:p>
    <w:p w14:paraId="3942F3A9" w14:textId="7234E705" w:rsidR="00A149BD" w:rsidRPr="00A149BD" w:rsidRDefault="00A149BD" w:rsidP="00CE36A5">
      <w:pPr>
        <w:spacing w:after="0" w:line="240" w:lineRule="auto"/>
        <w:jc w:val="both"/>
      </w:pPr>
      <w:r w:rsidRPr="00A149BD">
        <w:t xml:space="preserve">Phone </w:t>
      </w:r>
      <w:proofErr w:type="gramStart"/>
      <w:r w:rsidRPr="00A149BD">
        <w:t>23207 Fax 20085</w:t>
      </w:r>
      <w:proofErr w:type="gramEnd"/>
    </w:p>
    <w:p w14:paraId="268119FD" w14:textId="77777777" w:rsidR="0012225E" w:rsidRDefault="0012225E" w:rsidP="00CE36A5">
      <w:pPr>
        <w:spacing w:after="0" w:line="240" w:lineRule="auto"/>
        <w:jc w:val="both"/>
      </w:pPr>
    </w:p>
    <w:p w14:paraId="588A60FA" w14:textId="6D6FC1AF" w:rsidR="00A149BD" w:rsidRPr="00A149BD" w:rsidRDefault="00A149BD" w:rsidP="00CE36A5">
      <w:pPr>
        <w:spacing w:after="0" w:line="240" w:lineRule="auto"/>
        <w:jc w:val="both"/>
      </w:pPr>
      <w:r w:rsidRPr="00A149BD">
        <w:t xml:space="preserve">Email: </w:t>
      </w:r>
      <w:hyperlink r:id="rId8" w:history="1">
        <w:r w:rsidRPr="00A149BD">
          <w:rPr>
            <w:rStyle w:val="Hyperlink"/>
          </w:rPr>
          <w:t>freda.pitakaka@moh.gov.sb</w:t>
        </w:r>
      </w:hyperlink>
      <w:r w:rsidRPr="00A149BD">
        <w:t xml:space="preserve"> </w:t>
      </w:r>
    </w:p>
    <w:p w14:paraId="0B8CB503" w14:textId="77777777" w:rsidR="00CE36A5" w:rsidRDefault="00CE36A5" w:rsidP="00CE36A5">
      <w:pPr>
        <w:spacing w:after="0" w:line="240" w:lineRule="auto"/>
        <w:ind w:left="1440"/>
        <w:jc w:val="both"/>
      </w:pPr>
    </w:p>
    <w:p w14:paraId="4FB734B4" w14:textId="77777777" w:rsidR="00A149BD" w:rsidRDefault="00A149BD" w:rsidP="00CE36A5">
      <w:pPr>
        <w:spacing w:after="0" w:line="240" w:lineRule="auto"/>
        <w:ind w:left="1440"/>
        <w:jc w:val="both"/>
      </w:pPr>
      <w:r w:rsidRPr="00A149BD">
        <w:t>Or</w:t>
      </w:r>
    </w:p>
    <w:p w14:paraId="3008F4C1" w14:textId="77777777" w:rsidR="00CE36A5" w:rsidRPr="00A149BD" w:rsidRDefault="00CE36A5" w:rsidP="00CE36A5">
      <w:pPr>
        <w:spacing w:after="0" w:line="240" w:lineRule="auto"/>
        <w:ind w:left="1440"/>
        <w:jc w:val="both"/>
      </w:pPr>
    </w:p>
    <w:p w14:paraId="0987DCAA" w14:textId="4A1D0C13" w:rsidR="00A149BD" w:rsidRPr="00CE36A5" w:rsidRDefault="00A149BD" w:rsidP="00CE36A5">
      <w:pPr>
        <w:spacing w:after="0" w:line="240" w:lineRule="auto"/>
        <w:jc w:val="both"/>
        <w:rPr>
          <w:u w:val="single"/>
        </w:rPr>
      </w:pPr>
      <w:r w:rsidRPr="00CE36A5">
        <w:rPr>
          <w:u w:val="single"/>
        </w:rPr>
        <w:t xml:space="preserve">Mr </w:t>
      </w:r>
      <w:proofErr w:type="spellStart"/>
      <w:r w:rsidRPr="00CE36A5">
        <w:rPr>
          <w:u w:val="single"/>
        </w:rPr>
        <w:t>Crhis</w:t>
      </w:r>
      <w:proofErr w:type="spellEnd"/>
      <w:r w:rsidRPr="00CE36A5">
        <w:rPr>
          <w:u w:val="single"/>
        </w:rPr>
        <w:t xml:space="preserve"> </w:t>
      </w:r>
      <w:proofErr w:type="spellStart"/>
      <w:r w:rsidRPr="00CE36A5">
        <w:rPr>
          <w:u w:val="single"/>
        </w:rPr>
        <w:t>Becha</w:t>
      </w:r>
      <w:proofErr w:type="spellEnd"/>
      <w:r w:rsidRPr="00CE36A5">
        <w:rPr>
          <w:u w:val="single"/>
        </w:rPr>
        <w:t>,</w:t>
      </w:r>
      <w:r w:rsidR="00CE36A5" w:rsidRPr="00CE36A5">
        <w:rPr>
          <w:u w:val="single"/>
        </w:rPr>
        <w:t xml:space="preserve"> </w:t>
      </w:r>
      <w:r w:rsidRPr="00CE36A5">
        <w:rPr>
          <w:u w:val="single"/>
        </w:rPr>
        <w:t>SIHRERB Chairman</w:t>
      </w:r>
      <w:r w:rsidR="00CE36A5" w:rsidRPr="00CE36A5">
        <w:rPr>
          <w:u w:val="single"/>
        </w:rPr>
        <w:t xml:space="preserve">, </w:t>
      </w:r>
      <w:r w:rsidRPr="00CE36A5">
        <w:rPr>
          <w:u w:val="single"/>
        </w:rPr>
        <w:t>Undersecretary Health Improvement</w:t>
      </w:r>
    </w:p>
    <w:p w14:paraId="73203A68" w14:textId="7382AB98" w:rsidR="00A149BD" w:rsidRPr="00A149BD" w:rsidRDefault="00A149BD" w:rsidP="00CE36A5">
      <w:pPr>
        <w:spacing w:after="0" w:line="240" w:lineRule="auto"/>
        <w:jc w:val="both"/>
      </w:pPr>
      <w:r w:rsidRPr="00A149BD">
        <w:t>Ministry of Health &amp; Medical Services</w:t>
      </w:r>
      <w:r w:rsidR="00CE36A5">
        <w:t xml:space="preserve">, </w:t>
      </w:r>
      <w:r w:rsidRPr="00A149BD">
        <w:t>P O Box 349</w:t>
      </w:r>
      <w:r w:rsidR="00CE36A5">
        <w:t xml:space="preserve">, </w:t>
      </w:r>
      <w:r w:rsidRPr="00A149BD">
        <w:t>Honiara</w:t>
      </w:r>
    </w:p>
    <w:p w14:paraId="0A60377B" w14:textId="77777777" w:rsidR="00CE36A5" w:rsidRDefault="00CE36A5" w:rsidP="00CE36A5">
      <w:pPr>
        <w:spacing w:after="0" w:line="240" w:lineRule="auto"/>
        <w:jc w:val="both"/>
      </w:pPr>
    </w:p>
    <w:p w14:paraId="26C9CC32" w14:textId="76FDDE40" w:rsidR="00A149BD" w:rsidRPr="00A149BD" w:rsidRDefault="00A149BD" w:rsidP="00CE36A5">
      <w:pPr>
        <w:spacing w:after="0" w:line="240" w:lineRule="auto"/>
        <w:jc w:val="both"/>
      </w:pPr>
      <w:r w:rsidRPr="00A149BD">
        <w:t>Ph</w:t>
      </w:r>
      <w:r w:rsidR="00CE36A5">
        <w:t>one</w:t>
      </w:r>
      <w:r w:rsidRPr="00A149BD">
        <w:t xml:space="preserve"> 23682</w:t>
      </w:r>
    </w:p>
    <w:p w14:paraId="04443D28" w14:textId="77777777" w:rsidR="00CE36A5" w:rsidRDefault="00CE36A5" w:rsidP="00CE36A5">
      <w:pPr>
        <w:spacing w:after="0" w:line="240" w:lineRule="auto"/>
        <w:jc w:val="both"/>
      </w:pPr>
    </w:p>
    <w:p w14:paraId="26AB4FAA" w14:textId="77777777" w:rsidR="00A149BD" w:rsidRPr="00A149BD" w:rsidRDefault="00A149BD" w:rsidP="00CE36A5">
      <w:pPr>
        <w:spacing w:after="0" w:line="240" w:lineRule="auto"/>
        <w:jc w:val="both"/>
      </w:pPr>
      <w:r w:rsidRPr="00A149BD">
        <w:t xml:space="preserve">Email: </w:t>
      </w:r>
      <w:hyperlink r:id="rId9" w:history="1">
        <w:r w:rsidRPr="00A149BD">
          <w:rPr>
            <w:rStyle w:val="Hyperlink"/>
          </w:rPr>
          <w:t>cbecha@moh.gov.sb</w:t>
        </w:r>
      </w:hyperlink>
      <w:r w:rsidRPr="00A149BD">
        <w:t xml:space="preserve"> </w:t>
      </w:r>
    </w:p>
    <w:p w14:paraId="7590C129" w14:textId="77777777" w:rsidR="00A149BD" w:rsidRDefault="00A149BD" w:rsidP="00CE36A5">
      <w:pPr>
        <w:spacing w:after="0" w:line="240" w:lineRule="auto"/>
        <w:jc w:val="both"/>
        <w:rPr>
          <w:rFonts w:ascii="Palatino Linotype" w:hAnsi="Palatino Linotype" w:cs="Book Antiqua"/>
          <w:color w:val="000000"/>
          <w:sz w:val="24"/>
          <w:szCs w:val="24"/>
        </w:rPr>
      </w:pPr>
    </w:p>
    <w:p w14:paraId="64693144" w14:textId="77777777" w:rsidR="006C5090" w:rsidRPr="00A149BD" w:rsidRDefault="006C5090" w:rsidP="00CE36A5">
      <w:pPr>
        <w:spacing w:after="0" w:line="240" w:lineRule="auto"/>
      </w:pPr>
      <w:r w:rsidRPr="00A149BD">
        <w:t>You can</w:t>
      </w:r>
      <w:r w:rsidR="00511E65" w:rsidRPr="00A149BD">
        <w:t xml:space="preserve"> also</w:t>
      </w:r>
      <w:r w:rsidRPr="00A149BD">
        <w:t xml:space="preserve"> talk to any of the research staff / study clinicians or, should you wish, you can contact one of the following senior investigators:</w:t>
      </w:r>
    </w:p>
    <w:p w14:paraId="3293F7EA" w14:textId="77777777" w:rsidR="00F451CA" w:rsidRPr="00A149BD" w:rsidRDefault="00F451CA" w:rsidP="006C5090">
      <w:pPr>
        <w:rPr>
          <w:b/>
        </w:rPr>
      </w:pPr>
      <w:r w:rsidRPr="00A149BD">
        <w:rPr>
          <w:b/>
        </w:rPr>
        <w:lastRenderedPageBreak/>
        <w:t xml:space="preserve">In </w:t>
      </w:r>
      <w:r w:rsidR="000E392B" w:rsidRPr="00A149BD">
        <w:rPr>
          <w:b/>
        </w:rPr>
        <w:t>the Solomon Islands</w:t>
      </w:r>
      <w:r w:rsidRPr="00A149BD">
        <w:rPr>
          <w:b/>
        </w:rPr>
        <w:t xml:space="preserve">: </w:t>
      </w:r>
    </w:p>
    <w:p w14:paraId="719A894C" w14:textId="77777777" w:rsidR="000E392B" w:rsidRDefault="000E392B" w:rsidP="000E392B">
      <w:r w:rsidRPr="00CE36A5">
        <w:rPr>
          <w:u w:val="single"/>
        </w:rPr>
        <w:t xml:space="preserve">Dr </w:t>
      </w:r>
      <w:proofErr w:type="spellStart"/>
      <w:r w:rsidRPr="00CE36A5">
        <w:rPr>
          <w:u w:val="single"/>
        </w:rPr>
        <w:t>Lindes</w:t>
      </w:r>
      <w:proofErr w:type="spellEnd"/>
      <w:r w:rsidRPr="00CE36A5">
        <w:rPr>
          <w:u w:val="single"/>
        </w:rPr>
        <w:t xml:space="preserve"> </w:t>
      </w:r>
      <w:proofErr w:type="spellStart"/>
      <w:r w:rsidRPr="00CE36A5">
        <w:rPr>
          <w:u w:val="single"/>
        </w:rPr>
        <w:t>Wiini</w:t>
      </w:r>
      <w:proofErr w:type="spellEnd"/>
      <w:r w:rsidRPr="00A149BD">
        <w:t xml:space="preserve"> Vector Borne Disease Control Program, Solomon Islands Department of Health</w:t>
      </w:r>
      <w:r w:rsidR="002679A7" w:rsidRPr="00A149BD">
        <w:t>, PO Box 349, Honiara</w:t>
      </w:r>
    </w:p>
    <w:p w14:paraId="283D2D1F" w14:textId="6EC08B9D" w:rsidR="00CE36A5" w:rsidRDefault="00CE36A5" w:rsidP="000E392B">
      <w:r>
        <w:t xml:space="preserve">Phone; </w:t>
      </w:r>
      <w:r w:rsidRPr="00CE36A5">
        <w:t>878</w:t>
      </w:r>
      <w:r w:rsidR="00050FD2">
        <w:t xml:space="preserve"> </w:t>
      </w:r>
      <w:r w:rsidRPr="00CE36A5">
        <w:t>8414</w:t>
      </w:r>
    </w:p>
    <w:p w14:paraId="4DF8C405" w14:textId="3FAE9CF7" w:rsidR="00CE36A5" w:rsidRPr="00A149BD" w:rsidRDefault="00CE36A5" w:rsidP="000E392B">
      <w:r>
        <w:t xml:space="preserve">Email: </w:t>
      </w:r>
      <w:r w:rsidRPr="00CE36A5">
        <w:t>Lyndes.Wini@sig.gov.sb</w:t>
      </w:r>
    </w:p>
    <w:p w14:paraId="774DBB08" w14:textId="77777777" w:rsidR="00CE36A5" w:rsidRDefault="000E392B" w:rsidP="006C5090">
      <w:r w:rsidRPr="00CE36A5">
        <w:rPr>
          <w:u w:val="single"/>
        </w:rPr>
        <w:t xml:space="preserve">Mr Albino </w:t>
      </w:r>
      <w:proofErr w:type="spellStart"/>
      <w:r w:rsidRPr="00CE36A5">
        <w:rPr>
          <w:u w:val="single"/>
        </w:rPr>
        <w:t>Bobogare</w:t>
      </w:r>
      <w:proofErr w:type="spellEnd"/>
      <w:r w:rsidRPr="00CE36A5">
        <w:rPr>
          <w:u w:val="single"/>
        </w:rPr>
        <w:t>,</w:t>
      </w:r>
      <w:r w:rsidRPr="00A149BD">
        <w:t xml:space="preserve"> Director, Vector Borne Disease Control Program, Solomon Islands Department of Health.</w:t>
      </w:r>
      <w:r w:rsidR="002679A7" w:rsidRPr="00A149BD">
        <w:t xml:space="preserve"> PO Box 349, Honiara</w:t>
      </w:r>
    </w:p>
    <w:p w14:paraId="1C7E198B" w14:textId="42B32C8A" w:rsidR="00CE36A5" w:rsidRDefault="00CE36A5" w:rsidP="006C5090">
      <w:r>
        <w:t xml:space="preserve">Phone: </w:t>
      </w:r>
      <w:r w:rsidRPr="00CE36A5">
        <w:t>878</w:t>
      </w:r>
      <w:r w:rsidR="00050FD2">
        <w:t xml:space="preserve"> </w:t>
      </w:r>
      <w:r w:rsidRPr="00CE36A5">
        <w:t>8414</w:t>
      </w:r>
    </w:p>
    <w:p w14:paraId="1039BE9D" w14:textId="46355F88" w:rsidR="00CE36A5" w:rsidRDefault="00CE36A5" w:rsidP="006C5090">
      <w:r>
        <w:t xml:space="preserve">Email: </w:t>
      </w:r>
      <w:r w:rsidRPr="00CE36A5">
        <w:t>Albino.Bobogare@simtri.gov.sb</w:t>
      </w:r>
    </w:p>
    <w:p w14:paraId="550E8374" w14:textId="12524443" w:rsidR="00F451CA" w:rsidRPr="00A149BD" w:rsidRDefault="00F451CA" w:rsidP="006C5090">
      <w:pPr>
        <w:rPr>
          <w:b/>
        </w:rPr>
      </w:pPr>
      <w:r w:rsidRPr="00A149BD">
        <w:rPr>
          <w:b/>
        </w:rPr>
        <w:t>In Australia:</w:t>
      </w:r>
    </w:p>
    <w:p w14:paraId="30EB97C0" w14:textId="6EEFF13D" w:rsidR="006C5090" w:rsidRPr="0067790C" w:rsidRDefault="00262B1F" w:rsidP="006C5090">
      <w:r w:rsidRPr="00CE36A5">
        <w:rPr>
          <w:u w:val="single"/>
        </w:rPr>
        <w:t xml:space="preserve">Associate Professor </w:t>
      </w:r>
      <w:proofErr w:type="spellStart"/>
      <w:r w:rsidR="006C5090" w:rsidRPr="00CE36A5">
        <w:rPr>
          <w:u w:val="single"/>
        </w:rPr>
        <w:t>Harin</w:t>
      </w:r>
      <w:proofErr w:type="spellEnd"/>
      <w:r w:rsidR="006C5090" w:rsidRPr="00CE36A5">
        <w:rPr>
          <w:u w:val="single"/>
        </w:rPr>
        <w:t xml:space="preserve"> Karunajeewa (</w:t>
      </w:r>
      <w:r w:rsidRPr="00CE36A5">
        <w:rPr>
          <w:u w:val="single"/>
        </w:rPr>
        <w:t>Principal</w:t>
      </w:r>
      <w:r w:rsidR="006C5090" w:rsidRPr="00CE36A5">
        <w:rPr>
          <w:u w:val="single"/>
        </w:rPr>
        <w:t xml:space="preserve"> investigator),</w:t>
      </w:r>
      <w:r w:rsidR="006C5090" w:rsidRPr="00A149BD">
        <w:t xml:space="preserve"> </w:t>
      </w:r>
      <w:r w:rsidRPr="00A149BD">
        <w:t>Walter and Eliza Hall Institute of Medical Research</w:t>
      </w:r>
      <w:r w:rsidR="00563571" w:rsidRPr="00A149BD">
        <w:t>, 1G Royal Parad</w:t>
      </w:r>
      <w:r w:rsidR="00E9160B" w:rsidRPr="00A149BD">
        <w:t>e, Parkville, Vic 3052 Australia</w:t>
      </w:r>
    </w:p>
    <w:p w14:paraId="690F805F" w14:textId="099F330D" w:rsidR="00CE36A5" w:rsidRDefault="00CE36A5" w:rsidP="00CE36A5">
      <w:r>
        <w:t xml:space="preserve">Phone: +61 </w:t>
      </w:r>
      <w:r w:rsidR="00050FD2">
        <w:t>3 9345 2870</w:t>
      </w:r>
    </w:p>
    <w:p w14:paraId="12BC9EF8" w14:textId="3B764148" w:rsidR="00CE36A5" w:rsidRDefault="00CE36A5" w:rsidP="00CE36A5">
      <w:r>
        <w:t xml:space="preserve">Email: </w:t>
      </w:r>
      <w:r w:rsidR="00050FD2">
        <w:t>karunajeewa.h@wehi.edu.au</w:t>
      </w:r>
      <w:bookmarkStart w:id="0" w:name="_GoBack"/>
      <w:bookmarkEnd w:id="0"/>
    </w:p>
    <w:p w14:paraId="592966F5" w14:textId="77777777" w:rsidR="002B53F3" w:rsidRPr="002B53F3" w:rsidRDefault="002B53F3" w:rsidP="002B53F3"/>
    <w:p w14:paraId="047FE915" w14:textId="77777777" w:rsidR="006C5090" w:rsidRPr="002B53F3" w:rsidRDefault="006C5090" w:rsidP="00E9160B"/>
    <w:sectPr w:rsidR="006C5090" w:rsidRPr="002B53F3" w:rsidSect="00C066D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0DB04" w14:textId="77777777" w:rsidR="00CE36A5" w:rsidRDefault="00CE36A5" w:rsidP="008420D7">
      <w:pPr>
        <w:spacing w:after="0" w:line="240" w:lineRule="auto"/>
      </w:pPr>
      <w:r>
        <w:separator/>
      </w:r>
    </w:p>
  </w:endnote>
  <w:endnote w:type="continuationSeparator" w:id="0">
    <w:p w14:paraId="6838FDBD" w14:textId="77777777" w:rsidR="00CE36A5" w:rsidRDefault="00CE36A5" w:rsidP="0084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B04D9" w14:textId="77777777" w:rsidR="00CE36A5" w:rsidRDefault="00CE36A5">
    <w:pPr>
      <w:pStyle w:val="Footer"/>
    </w:pPr>
    <w:r>
      <w:rPr>
        <w:szCs w:val="24"/>
      </w:rPr>
      <w:t xml:space="preserve">ACT-radical PICF </w:t>
    </w:r>
    <w:r w:rsidRPr="0063298C">
      <w:rPr>
        <w:szCs w:val="24"/>
      </w:rPr>
      <w:t xml:space="preserve">Version </w:t>
    </w:r>
    <w:r>
      <w:rPr>
        <w:szCs w:val="24"/>
      </w:rPr>
      <w:t>1.0</w:t>
    </w:r>
    <w:r w:rsidRPr="0063298C">
      <w:rPr>
        <w:szCs w:val="24"/>
      </w:rPr>
      <w:t xml:space="preserve"> Dated </w:t>
    </w:r>
    <w:r>
      <w:rPr>
        <w:szCs w:val="24"/>
      </w:rPr>
      <w:t>01-09-2016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D836D" w14:textId="77777777" w:rsidR="00CE36A5" w:rsidRDefault="00CE36A5" w:rsidP="008420D7">
      <w:pPr>
        <w:spacing w:after="0" w:line="240" w:lineRule="auto"/>
      </w:pPr>
      <w:r>
        <w:separator/>
      </w:r>
    </w:p>
  </w:footnote>
  <w:footnote w:type="continuationSeparator" w:id="0">
    <w:p w14:paraId="6FC2DD4F" w14:textId="77777777" w:rsidR="00CE36A5" w:rsidRDefault="00CE36A5" w:rsidP="008420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84E4A" w14:textId="3AB9BE07" w:rsidR="00CE36A5" w:rsidRDefault="00CE36A5" w:rsidP="00BA34A2">
    <w:pPr>
      <w:rPr>
        <w:b/>
      </w:rPr>
    </w:pPr>
    <w:r w:rsidRPr="00A30FB6">
      <w:rPr>
        <w:b/>
        <w:noProof/>
        <w:lang w:val="en-US"/>
      </w:rPr>
      <w:drawing>
        <wp:inline distT="0" distB="0" distL="0" distR="0" wp14:anchorId="77025867" wp14:editId="07867931">
          <wp:extent cx="1837693" cy="399377"/>
          <wp:effectExtent l="0" t="0" r="0" b="7620"/>
          <wp:docPr id="3" name="Picture 0" descr="weh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hi_logo.jpg"/>
                  <pic:cNvPicPr/>
                </pic:nvPicPr>
                <pic:blipFill>
                  <a:blip r:embed="rId1" cstate="print"/>
                  <a:stretch>
                    <a:fillRect/>
                  </a:stretch>
                </pic:blipFill>
                <pic:spPr>
                  <a:xfrm>
                    <a:off x="0" y="0"/>
                    <a:ext cx="1845260" cy="401022"/>
                  </a:xfrm>
                  <a:prstGeom prst="rect">
                    <a:avLst/>
                  </a:prstGeom>
                </pic:spPr>
              </pic:pic>
            </a:graphicData>
          </a:graphic>
        </wp:inline>
      </w:drawing>
    </w:r>
    <w:r>
      <w:rPr>
        <w:b/>
      </w:rPr>
      <w:tab/>
    </w:r>
    <w:r>
      <w:rPr>
        <w:b/>
      </w:rPr>
      <w:tab/>
    </w:r>
    <w:r>
      <w:rPr>
        <w:b/>
      </w:rPr>
      <w:tab/>
    </w:r>
    <w:r>
      <w:rPr>
        <w:b/>
      </w:rPr>
      <w:tab/>
    </w:r>
    <w:r>
      <w:rPr>
        <w:b/>
      </w:rPr>
      <w:tab/>
    </w:r>
    <w:r>
      <w:rPr>
        <w:b/>
      </w:rPr>
      <w:tab/>
    </w:r>
    <w:r>
      <w:rPr>
        <w:b/>
      </w:rPr>
      <w:tab/>
    </w:r>
    <w:r>
      <w:rPr>
        <w:rFonts w:ascii="Helvetica" w:hAnsi="Helvetica" w:cs="Helvetica"/>
        <w:noProof/>
        <w:sz w:val="24"/>
        <w:szCs w:val="24"/>
        <w:lang w:val="en-US"/>
      </w:rPr>
      <w:drawing>
        <wp:inline distT="0" distB="0" distL="0" distR="0" wp14:anchorId="6BC19A09" wp14:editId="4654B53D">
          <wp:extent cx="411160" cy="497340"/>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065" cy="498435"/>
                  </a:xfrm>
                  <a:prstGeom prst="rect">
                    <a:avLst/>
                  </a:prstGeom>
                  <a:noFill/>
                  <a:ln>
                    <a:noFill/>
                  </a:ln>
                </pic:spPr>
              </pic:pic>
            </a:graphicData>
          </a:graphic>
        </wp:inline>
      </w:drawing>
    </w:r>
  </w:p>
  <w:p w14:paraId="3C705269" w14:textId="77777777" w:rsidR="00CE36A5" w:rsidRDefault="00CE36A5">
    <w:pPr>
      <w:pStyle w:val="Header"/>
    </w:pPr>
  </w:p>
  <w:p w14:paraId="3C1664B4" w14:textId="77777777" w:rsidR="00CE36A5" w:rsidRDefault="00CE36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3453"/>
    <w:multiLevelType w:val="hybridMultilevel"/>
    <w:tmpl w:val="25D0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B02D0"/>
    <w:multiLevelType w:val="hybridMultilevel"/>
    <w:tmpl w:val="1C32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724C5"/>
    <w:multiLevelType w:val="hybridMultilevel"/>
    <w:tmpl w:val="738648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1F4593"/>
    <w:multiLevelType w:val="hybridMultilevel"/>
    <w:tmpl w:val="2B3E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11CF9"/>
    <w:multiLevelType w:val="hybridMultilevel"/>
    <w:tmpl w:val="738648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90"/>
    <w:rsid w:val="00034B58"/>
    <w:rsid w:val="00050FD2"/>
    <w:rsid w:val="0009106B"/>
    <w:rsid w:val="000E392B"/>
    <w:rsid w:val="00103BBA"/>
    <w:rsid w:val="0012225E"/>
    <w:rsid w:val="0012228D"/>
    <w:rsid w:val="00145E2B"/>
    <w:rsid w:val="001E04CC"/>
    <w:rsid w:val="001E524A"/>
    <w:rsid w:val="0021755B"/>
    <w:rsid w:val="002206A4"/>
    <w:rsid w:val="00262B1F"/>
    <w:rsid w:val="002679A7"/>
    <w:rsid w:val="002B53F3"/>
    <w:rsid w:val="003863E6"/>
    <w:rsid w:val="003D4202"/>
    <w:rsid w:val="00435F25"/>
    <w:rsid w:val="00511E65"/>
    <w:rsid w:val="00563571"/>
    <w:rsid w:val="005D1AAF"/>
    <w:rsid w:val="0063233B"/>
    <w:rsid w:val="00640996"/>
    <w:rsid w:val="00677C7F"/>
    <w:rsid w:val="006C15ED"/>
    <w:rsid w:val="006C5090"/>
    <w:rsid w:val="007574E0"/>
    <w:rsid w:val="00795D65"/>
    <w:rsid w:val="00811DC4"/>
    <w:rsid w:val="008420D7"/>
    <w:rsid w:val="0086101C"/>
    <w:rsid w:val="00973C50"/>
    <w:rsid w:val="00987786"/>
    <w:rsid w:val="009C0B2C"/>
    <w:rsid w:val="00A149BD"/>
    <w:rsid w:val="00A179B5"/>
    <w:rsid w:val="00AA0C69"/>
    <w:rsid w:val="00B32FE6"/>
    <w:rsid w:val="00B60086"/>
    <w:rsid w:val="00BA34A2"/>
    <w:rsid w:val="00BC0AEA"/>
    <w:rsid w:val="00C066D4"/>
    <w:rsid w:val="00C37516"/>
    <w:rsid w:val="00C603DA"/>
    <w:rsid w:val="00CA0D54"/>
    <w:rsid w:val="00CE36A5"/>
    <w:rsid w:val="00DC02D7"/>
    <w:rsid w:val="00DF7620"/>
    <w:rsid w:val="00E41FC6"/>
    <w:rsid w:val="00E9160B"/>
    <w:rsid w:val="00EA6094"/>
    <w:rsid w:val="00EE3ED3"/>
    <w:rsid w:val="00F12A8E"/>
    <w:rsid w:val="00F313A5"/>
    <w:rsid w:val="00F451CA"/>
    <w:rsid w:val="00FB1B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D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90"/>
    <w:pPr>
      <w:ind w:left="720"/>
      <w:contextualSpacing/>
    </w:pPr>
  </w:style>
  <w:style w:type="paragraph" w:styleId="PlainText">
    <w:name w:val="Plain Text"/>
    <w:basedOn w:val="Normal"/>
    <w:link w:val="PlainTextChar"/>
    <w:rsid w:val="006C5090"/>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6C5090"/>
    <w:rPr>
      <w:rFonts w:ascii="Courier New" w:eastAsia="Times New Roman" w:hAnsi="Courier New" w:cs="Courier New"/>
      <w:sz w:val="20"/>
      <w:szCs w:val="20"/>
      <w:lang w:val="en-GB"/>
    </w:rPr>
  </w:style>
  <w:style w:type="paragraph" w:customStyle="1" w:styleId="HeadingCDHS">
    <w:name w:val="Heading C DHS"/>
    <w:next w:val="Normal"/>
    <w:locked/>
    <w:rsid w:val="006C5090"/>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customStyle="1" w:styleId="HeadingADHS">
    <w:name w:val="Heading A DHS"/>
    <w:next w:val="Normal"/>
    <w:locked/>
    <w:rsid w:val="006C5090"/>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Times New Roman"/>
      <w:b/>
      <w:sz w:val="32"/>
      <w:szCs w:val="20"/>
    </w:rPr>
  </w:style>
  <w:style w:type="paragraph" w:customStyle="1" w:styleId="AppbodyDHS">
    <w:name w:val="App body DHS"/>
    <w:basedOn w:val="Normal"/>
    <w:locked/>
    <w:rsid w:val="006C5090"/>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rPr>
  </w:style>
  <w:style w:type="paragraph" w:styleId="BalloonText">
    <w:name w:val="Balloon Text"/>
    <w:basedOn w:val="Normal"/>
    <w:link w:val="BalloonTextChar"/>
    <w:uiPriority w:val="99"/>
    <w:semiHidden/>
    <w:unhideWhenUsed/>
    <w:rsid w:val="006C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090"/>
    <w:rPr>
      <w:rFonts w:ascii="Tahoma" w:hAnsi="Tahoma" w:cs="Tahoma"/>
      <w:sz w:val="16"/>
      <w:szCs w:val="16"/>
    </w:rPr>
  </w:style>
  <w:style w:type="paragraph" w:styleId="Header">
    <w:name w:val="header"/>
    <w:basedOn w:val="Normal"/>
    <w:link w:val="HeaderChar"/>
    <w:uiPriority w:val="99"/>
    <w:unhideWhenUsed/>
    <w:rsid w:val="0084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D7"/>
  </w:style>
  <w:style w:type="paragraph" w:styleId="Footer">
    <w:name w:val="footer"/>
    <w:basedOn w:val="Normal"/>
    <w:link w:val="FooterChar"/>
    <w:uiPriority w:val="99"/>
    <w:unhideWhenUsed/>
    <w:rsid w:val="0084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D7"/>
  </w:style>
  <w:style w:type="paragraph" w:styleId="BodyText">
    <w:name w:val="Body Text"/>
    <w:basedOn w:val="Normal"/>
    <w:link w:val="BodyTextChar"/>
    <w:rsid w:val="00A149BD"/>
    <w:pPr>
      <w:spacing w:after="0" w:line="360" w:lineRule="auto"/>
    </w:pPr>
    <w:rPr>
      <w:rFonts w:ascii="Arial Narrow" w:eastAsia="PMingLiU" w:hAnsi="Arial Narrow" w:cs="Times New Roman"/>
      <w:b/>
      <w:bCs/>
      <w:szCs w:val="20"/>
      <w:lang w:val="en-US"/>
    </w:rPr>
  </w:style>
  <w:style w:type="character" w:customStyle="1" w:styleId="BodyTextChar">
    <w:name w:val="Body Text Char"/>
    <w:basedOn w:val="DefaultParagraphFont"/>
    <w:link w:val="BodyText"/>
    <w:rsid w:val="00A149BD"/>
    <w:rPr>
      <w:rFonts w:ascii="Arial Narrow" w:eastAsia="PMingLiU" w:hAnsi="Arial Narrow" w:cs="Times New Roman"/>
      <w:b/>
      <w:bCs/>
      <w:szCs w:val="20"/>
      <w:lang w:val="en-US"/>
    </w:rPr>
  </w:style>
  <w:style w:type="character" w:styleId="Hyperlink">
    <w:name w:val="Hyperlink"/>
    <w:rsid w:val="00A149B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90"/>
    <w:pPr>
      <w:ind w:left="720"/>
      <w:contextualSpacing/>
    </w:pPr>
  </w:style>
  <w:style w:type="paragraph" w:styleId="PlainText">
    <w:name w:val="Plain Text"/>
    <w:basedOn w:val="Normal"/>
    <w:link w:val="PlainTextChar"/>
    <w:rsid w:val="006C5090"/>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6C5090"/>
    <w:rPr>
      <w:rFonts w:ascii="Courier New" w:eastAsia="Times New Roman" w:hAnsi="Courier New" w:cs="Courier New"/>
      <w:sz w:val="20"/>
      <w:szCs w:val="20"/>
      <w:lang w:val="en-GB"/>
    </w:rPr>
  </w:style>
  <w:style w:type="paragraph" w:customStyle="1" w:styleId="HeadingCDHS">
    <w:name w:val="Heading C DHS"/>
    <w:next w:val="Normal"/>
    <w:locked/>
    <w:rsid w:val="006C5090"/>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customStyle="1" w:styleId="HeadingADHS">
    <w:name w:val="Heading A DHS"/>
    <w:next w:val="Normal"/>
    <w:locked/>
    <w:rsid w:val="006C5090"/>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Times New Roman"/>
      <w:b/>
      <w:sz w:val="32"/>
      <w:szCs w:val="20"/>
    </w:rPr>
  </w:style>
  <w:style w:type="paragraph" w:customStyle="1" w:styleId="AppbodyDHS">
    <w:name w:val="App body DHS"/>
    <w:basedOn w:val="Normal"/>
    <w:locked/>
    <w:rsid w:val="006C5090"/>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rPr>
  </w:style>
  <w:style w:type="paragraph" w:styleId="BalloonText">
    <w:name w:val="Balloon Text"/>
    <w:basedOn w:val="Normal"/>
    <w:link w:val="BalloonTextChar"/>
    <w:uiPriority w:val="99"/>
    <w:semiHidden/>
    <w:unhideWhenUsed/>
    <w:rsid w:val="006C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090"/>
    <w:rPr>
      <w:rFonts w:ascii="Tahoma" w:hAnsi="Tahoma" w:cs="Tahoma"/>
      <w:sz w:val="16"/>
      <w:szCs w:val="16"/>
    </w:rPr>
  </w:style>
  <w:style w:type="paragraph" w:styleId="Header">
    <w:name w:val="header"/>
    <w:basedOn w:val="Normal"/>
    <w:link w:val="HeaderChar"/>
    <w:uiPriority w:val="99"/>
    <w:unhideWhenUsed/>
    <w:rsid w:val="0084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D7"/>
  </w:style>
  <w:style w:type="paragraph" w:styleId="Footer">
    <w:name w:val="footer"/>
    <w:basedOn w:val="Normal"/>
    <w:link w:val="FooterChar"/>
    <w:uiPriority w:val="99"/>
    <w:unhideWhenUsed/>
    <w:rsid w:val="0084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D7"/>
  </w:style>
  <w:style w:type="paragraph" w:styleId="BodyText">
    <w:name w:val="Body Text"/>
    <w:basedOn w:val="Normal"/>
    <w:link w:val="BodyTextChar"/>
    <w:rsid w:val="00A149BD"/>
    <w:pPr>
      <w:spacing w:after="0" w:line="360" w:lineRule="auto"/>
    </w:pPr>
    <w:rPr>
      <w:rFonts w:ascii="Arial Narrow" w:eastAsia="PMingLiU" w:hAnsi="Arial Narrow" w:cs="Times New Roman"/>
      <w:b/>
      <w:bCs/>
      <w:szCs w:val="20"/>
      <w:lang w:val="en-US"/>
    </w:rPr>
  </w:style>
  <w:style w:type="character" w:customStyle="1" w:styleId="BodyTextChar">
    <w:name w:val="Body Text Char"/>
    <w:basedOn w:val="DefaultParagraphFont"/>
    <w:link w:val="BodyText"/>
    <w:rsid w:val="00A149BD"/>
    <w:rPr>
      <w:rFonts w:ascii="Arial Narrow" w:eastAsia="PMingLiU" w:hAnsi="Arial Narrow" w:cs="Times New Roman"/>
      <w:b/>
      <w:bCs/>
      <w:szCs w:val="20"/>
      <w:lang w:val="en-US"/>
    </w:rPr>
  </w:style>
  <w:style w:type="character" w:styleId="Hyperlink">
    <w:name w:val="Hyperlink"/>
    <w:rsid w:val="00A14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reda.pitakaka@moh.gov.sb" TargetMode="External"/><Relationship Id="rId9" Type="http://schemas.openxmlformats.org/officeDocument/2006/relationships/hyperlink" Target="mailto:cbecha@moh.gov.s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1743</Words>
  <Characters>9939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Karunajeewa</dc:creator>
  <cp:lastModifiedBy>Harin Karunajeewa</cp:lastModifiedBy>
  <cp:revision>3</cp:revision>
  <dcterms:created xsi:type="dcterms:W3CDTF">2016-09-01T23:23:00Z</dcterms:created>
  <dcterms:modified xsi:type="dcterms:W3CDTF">2016-09-01T23:45:00Z</dcterms:modified>
</cp:coreProperties>
</file>