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91" w:rsidRPr="00065691" w:rsidRDefault="00065691" w:rsidP="00065691">
      <w:pPr>
        <w:pStyle w:val="Default"/>
        <w:spacing w:line="276" w:lineRule="auto"/>
        <w:jc w:val="center"/>
        <w:rPr>
          <w:sz w:val="28"/>
          <w:szCs w:val="28"/>
        </w:rPr>
      </w:pPr>
      <w:bookmarkStart w:id="0" w:name="_GoBack"/>
      <w:bookmarkEnd w:id="0"/>
      <w:r w:rsidRPr="00065691">
        <w:rPr>
          <w:sz w:val="28"/>
          <w:szCs w:val="28"/>
        </w:rPr>
        <w:t>Early Nurse Initiated Fascia Iliaca Regional Nerve Blocks for Fractured Neck of Femur in Elderly Emergency Department Patients: an Implementation and Generalisability Study</w:t>
      </w:r>
    </w:p>
    <w:p w:rsidR="00830231" w:rsidRPr="00FE720D" w:rsidRDefault="00830231" w:rsidP="005A6F21">
      <w:pPr>
        <w:autoSpaceDE w:val="0"/>
        <w:autoSpaceDN w:val="0"/>
        <w:adjustRightInd w:val="0"/>
        <w:spacing w:after="120" w:line="240" w:lineRule="auto"/>
        <w:jc w:val="center"/>
        <w:rPr>
          <w:rFonts w:ascii="Calibri,Bold" w:hAnsi="Calibri,Bold" w:cs="Calibri,Bold"/>
          <w:b/>
          <w:bCs/>
          <w:color w:val="000000"/>
          <w:highlight w:val="yellow"/>
        </w:rPr>
      </w:pPr>
    </w:p>
    <w:p w:rsidR="00830231" w:rsidRPr="00FE720D" w:rsidRDefault="00830231" w:rsidP="005A6F21">
      <w:pPr>
        <w:autoSpaceDE w:val="0"/>
        <w:autoSpaceDN w:val="0"/>
        <w:adjustRightInd w:val="0"/>
        <w:spacing w:after="120" w:line="240" w:lineRule="auto"/>
        <w:jc w:val="center"/>
        <w:rPr>
          <w:rFonts w:ascii="Calibri,Bold" w:hAnsi="Calibri,Bold" w:cs="Calibri,Bold"/>
          <w:b/>
          <w:bCs/>
          <w:color w:val="000000"/>
        </w:rPr>
      </w:pPr>
    </w:p>
    <w:p w:rsidR="007D29EC" w:rsidRPr="00FE720D" w:rsidRDefault="007D29EC" w:rsidP="005A6F21">
      <w:pPr>
        <w:autoSpaceDE w:val="0"/>
        <w:autoSpaceDN w:val="0"/>
        <w:adjustRightInd w:val="0"/>
        <w:spacing w:after="120" w:line="240" w:lineRule="auto"/>
        <w:jc w:val="center"/>
        <w:rPr>
          <w:rFonts w:ascii="Calibri,Bold" w:hAnsi="Calibri,Bold" w:cs="Calibri,Bold"/>
          <w:b/>
          <w:bCs/>
          <w:color w:val="000000"/>
        </w:rPr>
      </w:pPr>
      <w:r w:rsidRPr="00FE720D">
        <w:rPr>
          <w:rFonts w:ascii="Calibri,Bold" w:hAnsi="Calibri,Bold" w:cs="Calibri,Bold"/>
          <w:b/>
          <w:bCs/>
          <w:color w:val="000000"/>
        </w:rPr>
        <w:t>CONFIDENTIAL</w:t>
      </w:r>
    </w:p>
    <w:p w:rsidR="007D29EC" w:rsidRPr="00FE720D" w:rsidRDefault="007D29EC" w:rsidP="005A6F21">
      <w:pPr>
        <w:autoSpaceDE w:val="0"/>
        <w:autoSpaceDN w:val="0"/>
        <w:adjustRightInd w:val="0"/>
        <w:spacing w:after="120" w:line="240" w:lineRule="auto"/>
        <w:jc w:val="center"/>
        <w:rPr>
          <w:rFonts w:ascii="Calibri" w:hAnsi="Calibri" w:cs="Calibri"/>
          <w:color w:val="000000"/>
        </w:rPr>
      </w:pPr>
    </w:p>
    <w:p w:rsidR="007D29EC" w:rsidRPr="00065691" w:rsidRDefault="007D29EC" w:rsidP="00065691">
      <w:pPr>
        <w:spacing w:after="120" w:line="240" w:lineRule="auto"/>
        <w:jc w:val="center"/>
        <w:rPr>
          <w:rFonts w:ascii="Arial" w:hAnsi="Arial" w:cs="Arial"/>
        </w:rPr>
      </w:pPr>
      <w:r w:rsidRPr="00065691">
        <w:rPr>
          <w:rFonts w:ascii="Arial" w:hAnsi="Arial" w:cs="Arial"/>
        </w:rPr>
        <w:t>This document is confidential and the property o</w:t>
      </w:r>
      <w:r w:rsidR="00C632D1" w:rsidRPr="00065691">
        <w:rPr>
          <w:rFonts w:ascii="Arial" w:hAnsi="Arial" w:cs="Arial"/>
        </w:rPr>
        <w:t>f</w:t>
      </w:r>
      <w:r w:rsidR="00065691" w:rsidRPr="00065691">
        <w:rPr>
          <w:rFonts w:ascii="Arial" w:hAnsi="Arial" w:cs="Arial"/>
        </w:rPr>
        <w:t xml:space="preserve"> Royal North Shore Hospital Emergency Department</w:t>
      </w:r>
    </w:p>
    <w:p w:rsidR="007D29EC" w:rsidRPr="00065691" w:rsidRDefault="007D29EC" w:rsidP="00065691">
      <w:pPr>
        <w:spacing w:after="120" w:line="240" w:lineRule="auto"/>
        <w:jc w:val="center"/>
        <w:rPr>
          <w:rFonts w:ascii="Arial" w:hAnsi="Arial" w:cs="Arial"/>
        </w:rPr>
      </w:pPr>
      <w:r w:rsidRPr="00065691">
        <w:rPr>
          <w:rFonts w:ascii="Arial" w:hAnsi="Arial" w:cs="Arial"/>
        </w:rPr>
        <w:t>No part of it may be transmitted, reproduced, published, or used without prior written</w:t>
      </w:r>
      <w:r w:rsidR="00FE720D" w:rsidRPr="00065691">
        <w:rPr>
          <w:rFonts w:ascii="Arial" w:hAnsi="Arial" w:cs="Arial"/>
        </w:rPr>
        <w:t xml:space="preserve"> </w:t>
      </w:r>
      <w:r w:rsidRPr="00065691">
        <w:rPr>
          <w:rFonts w:ascii="Arial" w:hAnsi="Arial" w:cs="Arial"/>
        </w:rPr>
        <w:t>authori</w:t>
      </w:r>
      <w:r w:rsidR="00303C9D" w:rsidRPr="00065691">
        <w:rPr>
          <w:rFonts w:ascii="Arial" w:hAnsi="Arial" w:cs="Arial"/>
        </w:rPr>
        <w:t>s</w:t>
      </w:r>
      <w:r w:rsidRPr="00065691">
        <w:rPr>
          <w:rFonts w:ascii="Arial" w:hAnsi="Arial" w:cs="Arial"/>
        </w:rPr>
        <w:t xml:space="preserve">ation from the </w:t>
      </w:r>
      <w:r w:rsidR="00FE720D" w:rsidRPr="00065691">
        <w:rPr>
          <w:rFonts w:ascii="Arial" w:hAnsi="Arial" w:cs="Arial"/>
        </w:rPr>
        <w:t>I</w:t>
      </w:r>
      <w:r w:rsidRPr="00065691">
        <w:rPr>
          <w:rFonts w:ascii="Arial" w:hAnsi="Arial" w:cs="Arial"/>
        </w:rPr>
        <w:t>nstitution.</w:t>
      </w:r>
    </w:p>
    <w:p w:rsidR="007D29EC" w:rsidRPr="00FE720D" w:rsidRDefault="007D29EC" w:rsidP="005A6F21">
      <w:pPr>
        <w:autoSpaceDE w:val="0"/>
        <w:autoSpaceDN w:val="0"/>
        <w:adjustRightInd w:val="0"/>
        <w:spacing w:after="120" w:line="240" w:lineRule="auto"/>
        <w:jc w:val="center"/>
        <w:rPr>
          <w:rFonts w:ascii="Calibri,Bold" w:hAnsi="Calibri,Bold" w:cs="Calibri,Bold"/>
          <w:b/>
          <w:bCs/>
        </w:rPr>
      </w:pPr>
    </w:p>
    <w:p w:rsidR="007D29EC" w:rsidRPr="00FE720D" w:rsidRDefault="007D29EC" w:rsidP="005A6F21">
      <w:pPr>
        <w:autoSpaceDE w:val="0"/>
        <w:autoSpaceDN w:val="0"/>
        <w:adjustRightInd w:val="0"/>
        <w:spacing w:after="120" w:line="240" w:lineRule="auto"/>
        <w:jc w:val="center"/>
        <w:rPr>
          <w:rFonts w:ascii="Calibri,Bold" w:hAnsi="Calibri,Bold" w:cs="Calibri,Bold"/>
          <w:b/>
          <w:bCs/>
        </w:rPr>
      </w:pPr>
      <w:r w:rsidRPr="00FE720D">
        <w:rPr>
          <w:rFonts w:ascii="Calibri,Bold" w:hAnsi="Calibri,Bold" w:cs="Calibri,Bold"/>
          <w:b/>
          <w:bCs/>
        </w:rPr>
        <w:t>STATEMENT OF COMPLIANCE</w:t>
      </w:r>
    </w:p>
    <w:p w:rsidR="00FE720D" w:rsidRPr="00FE720D" w:rsidRDefault="007D29EC" w:rsidP="005A6F21">
      <w:pPr>
        <w:spacing w:after="120" w:line="240" w:lineRule="auto"/>
      </w:pPr>
      <w:r w:rsidRPr="00FE720D">
        <w:t>This document is a protocol for a clinical research study. The study will be conducted in</w:t>
      </w:r>
      <w:r w:rsidR="00FE720D" w:rsidRPr="00FE720D">
        <w:t xml:space="preserve"> </w:t>
      </w:r>
      <w:r w:rsidRPr="00FE720D">
        <w:t>compliance with all stipulations of this protocol, the conditions of ethics committee</w:t>
      </w:r>
      <w:r w:rsidR="00FE720D" w:rsidRPr="00FE720D">
        <w:t xml:space="preserve"> </w:t>
      </w:r>
      <w:r w:rsidRPr="00FE720D">
        <w:t>approval, the NHMRC National Statement on Ethical Conduct in Human Research (2007) and</w:t>
      </w:r>
      <w:r w:rsidR="00FE720D" w:rsidRPr="00FE720D">
        <w:t xml:space="preserve"> </w:t>
      </w:r>
      <w:r w:rsidRPr="00FE720D">
        <w:t>the Note for Guidance on Good Clin</w:t>
      </w:r>
      <w:r w:rsidR="00FE720D" w:rsidRPr="00FE720D">
        <w:t>ical Practice (CPMP/ICH-135/95)</w:t>
      </w:r>
    </w:p>
    <w:p w:rsidR="00FE720D" w:rsidRDefault="00FE720D" w:rsidP="005A6F21">
      <w:pPr>
        <w:autoSpaceDE w:val="0"/>
        <w:autoSpaceDN w:val="0"/>
        <w:adjustRightInd w:val="0"/>
        <w:spacing w:after="120" w:line="240" w:lineRule="auto"/>
        <w:rPr>
          <w:rFonts w:ascii="Calibri" w:hAnsi="Calibri" w:cs="Calibri"/>
          <w:color w:val="000000"/>
        </w:rPr>
      </w:pPr>
    </w:p>
    <w:p w:rsidR="00FE720D" w:rsidRDefault="00FE720D" w:rsidP="005A6F21">
      <w:pPr>
        <w:spacing w:after="120" w:line="240" w:lineRule="auto"/>
      </w:pPr>
    </w:p>
    <w:p w:rsidR="00EB025E" w:rsidRDefault="00FE720D" w:rsidP="005A6F21">
      <w:pPr>
        <w:spacing w:after="120" w:line="240" w:lineRule="auto"/>
        <w:rPr>
          <w:rFonts w:ascii="Calibri,Bold" w:hAnsi="Calibri,Bold" w:cs="Calibri,Bold"/>
          <w:b/>
          <w:bCs/>
          <w:color w:val="000000"/>
        </w:rPr>
        <w:sectPr w:rsidR="00EB025E" w:rsidSect="004232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rsidRPr="00FE720D">
        <w:rPr>
          <w:rFonts w:ascii="Calibri,Bold" w:hAnsi="Calibri,Bold" w:cs="Calibri,Bold"/>
          <w:b/>
          <w:bCs/>
          <w:color w:val="000000"/>
        </w:rPr>
        <w:br w:type="page"/>
      </w:r>
    </w:p>
    <w:p w:rsidR="009049DD" w:rsidRDefault="009049DD" w:rsidP="005A6F21">
      <w:pPr>
        <w:autoSpaceDE w:val="0"/>
        <w:autoSpaceDN w:val="0"/>
        <w:adjustRightInd w:val="0"/>
        <w:spacing w:after="120" w:line="240" w:lineRule="auto"/>
        <w:rPr>
          <w:rFonts w:ascii="Calibri,Bold" w:hAnsi="Calibri,Bold" w:cs="Calibri,Bold"/>
          <w:b/>
          <w:bCs/>
          <w:color w:val="000000"/>
        </w:rPr>
      </w:pPr>
    </w:p>
    <w:p w:rsidR="007D29EC" w:rsidRPr="00FE720D" w:rsidRDefault="007D29EC" w:rsidP="005A6F21">
      <w:pPr>
        <w:autoSpaceDE w:val="0"/>
        <w:autoSpaceDN w:val="0"/>
        <w:adjustRightInd w:val="0"/>
        <w:spacing w:after="120" w:line="240" w:lineRule="auto"/>
        <w:rPr>
          <w:rFonts w:ascii="Calibri,Bold" w:hAnsi="Calibri,Bold" w:cs="Calibri,Bold"/>
          <w:b/>
          <w:bCs/>
          <w:color w:val="000000"/>
        </w:rPr>
      </w:pPr>
      <w:r w:rsidRPr="00FE720D">
        <w:rPr>
          <w:rFonts w:ascii="Calibri,Bold" w:hAnsi="Calibri,Bold" w:cs="Calibri,Bold"/>
          <w:b/>
          <w:bCs/>
          <w:color w:val="000000"/>
        </w:rPr>
        <w:t>PROTOCOL SYNOPSIS</w:t>
      </w:r>
    </w:p>
    <w:p w:rsidR="00FE720D" w:rsidRPr="00FE720D" w:rsidRDefault="00FE720D" w:rsidP="005A6F21">
      <w:pPr>
        <w:autoSpaceDE w:val="0"/>
        <w:autoSpaceDN w:val="0"/>
        <w:adjustRightInd w:val="0"/>
        <w:spacing w:after="120" w:line="240" w:lineRule="auto"/>
        <w:rPr>
          <w:rFonts w:ascii="Calibri,Bold" w:hAnsi="Calibri,Bold" w:cs="Calibri,Bold"/>
          <w:bCs/>
          <w:color w:val="000000"/>
        </w:rPr>
      </w:pPr>
    </w:p>
    <w:tbl>
      <w:tblPr>
        <w:tblStyle w:val="TableGrid"/>
        <w:tblW w:w="0" w:type="auto"/>
        <w:tblLook w:val="04A0" w:firstRow="1" w:lastRow="0" w:firstColumn="1" w:lastColumn="0" w:noHBand="0" w:noVBand="1"/>
      </w:tblPr>
      <w:tblGrid>
        <w:gridCol w:w="2802"/>
        <w:gridCol w:w="6440"/>
      </w:tblGrid>
      <w:tr w:rsidR="00C632D1" w:rsidRPr="00FE720D" w:rsidTr="004232D1">
        <w:tc>
          <w:tcPr>
            <w:tcW w:w="2802" w:type="dxa"/>
          </w:tcPr>
          <w:p w:rsidR="00C632D1" w:rsidRPr="00FE720D" w:rsidRDefault="00C632D1" w:rsidP="005A6F21">
            <w:pPr>
              <w:autoSpaceDE w:val="0"/>
              <w:autoSpaceDN w:val="0"/>
              <w:adjustRightInd w:val="0"/>
              <w:spacing w:after="120"/>
              <w:rPr>
                <w:rFonts w:ascii="Calibri" w:hAnsi="Calibri" w:cs="Calibri"/>
                <w:color w:val="000000"/>
              </w:rPr>
            </w:pPr>
            <w:r w:rsidRPr="00FE720D">
              <w:rPr>
                <w:rFonts w:ascii="Calibri" w:hAnsi="Calibri" w:cs="Calibri"/>
                <w:color w:val="000000"/>
              </w:rPr>
              <w:t>Title</w:t>
            </w:r>
          </w:p>
        </w:tc>
        <w:tc>
          <w:tcPr>
            <w:tcW w:w="6440" w:type="dxa"/>
          </w:tcPr>
          <w:p w:rsidR="00C632D1" w:rsidRPr="00FE720D" w:rsidRDefault="00065691" w:rsidP="00065691">
            <w:pPr>
              <w:pStyle w:val="Default"/>
              <w:spacing w:line="276" w:lineRule="auto"/>
              <w:rPr>
                <w:rFonts w:ascii="Calibri" w:hAnsi="Calibri" w:cs="Calibri"/>
              </w:rPr>
            </w:pPr>
            <w:r>
              <w:rPr>
                <w:sz w:val="22"/>
                <w:szCs w:val="22"/>
              </w:rPr>
              <w:t>Early Nurse Initiated Fascia Iliaca Regional Nerve Blocks for Fractured Neck of F</w:t>
            </w:r>
            <w:r w:rsidRPr="0005559B">
              <w:rPr>
                <w:sz w:val="22"/>
                <w:szCs w:val="22"/>
              </w:rPr>
              <w:t xml:space="preserve">emur </w:t>
            </w:r>
            <w:r>
              <w:rPr>
                <w:sz w:val="22"/>
                <w:szCs w:val="22"/>
              </w:rPr>
              <w:t>in E</w:t>
            </w:r>
            <w:r w:rsidRPr="0005559B">
              <w:rPr>
                <w:sz w:val="22"/>
                <w:szCs w:val="22"/>
              </w:rPr>
              <w:t xml:space="preserve">lderly </w:t>
            </w:r>
            <w:r>
              <w:rPr>
                <w:sz w:val="22"/>
                <w:szCs w:val="22"/>
              </w:rPr>
              <w:t>E</w:t>
            </w:r>
            <w:r w:rsidRPr="0005559B">
              <w:rPr>
                <w:sz w:val="22"/>
                <w:szCs w:val="22"/>
              </w:rPr>
              <w:t xml:space="preserve">mergency </w:t>
            </w:r>
            <w:r>
              <w:rPr>
                <w:sz w:val="22"/>
                <w:szCs w:val="22"/>
              </w:rPr>
              <w:t>Department P</w:t>
            </w:r>
            <w:r w:rsidRPr="0005559B">
              <w:rPr>
                <w:sz w:val="22"/>
                <w:szCs w:val="22"/>
              </w:rPr>
              <w:t xml:space="preserve">atients: </w:t>
            </w:r>
            <w:r>
              <w:rPr>
                <w:sz w:val="22"/>
                <w:szCs w:val="22"/>
              </w:rPr>
              <w:t>an Implementation and Generalisability Study</w:t>
            </w:r>
          </w:p>
        </w:tc>
      </w:tr>
      <w:tr w:rsidR="00C632D1" w:rsidRPr="00FE720D" w:rsidTr="004232D1">
        <w:tc>
          <w:tcPr>
            <w:tcW w:w="2802" w:type="dxa"/>
          </w:tcPr>
          <w:p w:rsidR="00C632D1" w:rsidRPr="00FE720D" w:rsidRDefault="00C632D1" w:rsidP="005A6F21">
            <w:pPr>
              <w:autoSpaceDE w:val="0"/>
              <w:autoSpaceDN w:val="0"/>
              <w:adjustRightInd w:val="0"/>
              <w:spacing w:after="120"/>
              <w:rPr>
                <w:rFonts w:ascii="Calibri" w:hAnsi="Calibri" w:cs="Calibri"/>
                <w:color w:val="000000"/>
              </w:rPr>
            </w:pPr>
            <w:r w:rsidRPr="00FE720D">
              <w:rPr>
                <w:rFonts w:ascii="Calibri" w:hAnsi="Calibri" w:cs="Calibri"/>
                <w:color w:val="000000"/>
              </w:rPr>
              <w:t>Objectives</w:t>
            </w:r>
          </w:p>
          <w:p w:rsidR="00C632D1" w:rsidRPr="00FE720D" w:rsidRDefault="00C632D1" w:rsidP="005A6F21">
            <w:pPr>
              <w:autoSpaceDE w:val="0"/>
              <w:autoSpaceDN w:val="0"/>
              <w:adjustRightInd w:val="0"/>
              <w:spacing w:after="120"/>
              <w:rPr>
                <w:rFonts w:ascii="Calibri" w:hAnsi="Calibri" w:cs="Calibri"/>
                <w:color w:val="000000"/>
              </w:rPr>
            </w:pPr>
          </w:p>
        </w:tc>
        <w:tc>
          <w:tcPr>
            <w:tcW w:w="6440" w:type="dxa"/>
          </w:tcPr>
          <w:p w:rsidR="00FE720D" w:rsidRPr="00065691" w:rsidRDefault="00FE720D" w:rsidP="005A6F21">
            <w:pPr>
              <w:autoSpaceDE w:val="0"/>
              <w:autoSpaceDN w:val="0"/>
              <w:adjustRightInd w:val="0"/>
              <w:spacing w:after="120"/>
              <w:rPr>
                <w:rFonts w:ascii="Arial" w:hAnsi="Arial" w:cs="Arial"/>
                <w:color w:val="000000"/>
              </w:rPr>
            </w:pPr>
            <w:r w:rsidRPr="00065691">
              <w:rPr>
                <w:rFonts w:ascii="Arial" w:hAnsi="Arial" w:cs="Arial"/>
                <w:color w:val="000000"/>
              </w:rPr>
              <w:t>Primary:</w:t>
            </w:r>
            <w:r w:rsidR="004B4780" w:rsidRPr="00065691">
              <w:rPr>
                <w:rFonts w:ascii="Arial" w:hAnsi="Arial" w:cs="Arial"/>
                <w:color w:val="000000"/>
              </w:rPr>
              <w:t xml:space="preserve"> To </w:t>
            </w:r>
            <w:r w:rsidR="004B4780" w:rsidRPr="00065691">
              <w:rPr>
                <w:rFonts w:ascii="Arial" w:hAnsi="Arial" w:cs="Arial"/>
              </w:rPr>
              <w:t>study, inform and refine the process of implementing Nurse-Initiated Fascia Iliaca Blocks in order to facilitate State-wide roll out</w:t>
            </w:r>
          </w:p>
          <w:p w:rsidR="00C632D1" w:rsidRPr="00FE720D" w:rsidRDefault="00FE720D" w:rsidP="005A6F21">
            <w:pPr>
              <w:autoSpaceDE w:val="0"/>
              <w:autoSpaceDN w:val="0"/>
              <w:adjustRightInd w:val="0"/>
              <w:spacing w:after="120"/>
              <w:rPr>
                <w:rFonts w:ascii="Calibri" w:hAnsi="Calibri" w:cs="Calibri"/>
                <w:color w:val="000000"/>
              </w:rPr>
            </w:pPr>
            <w:r w:rsidRPr="00065691">
              <w:rPr>
                <w:rFonts w:ascii="Arial" w:hAnsi="Arial" w:cs="Arial"/>
                <w:color w:val="000000"/>
              </w:rPr>
              <w:t>Secondary:</w:t>
            </w:r>
            <w:r w:rsidR="004B4780" w:rsidRPr="00065691">
              <w:rPr>
                <w:rFonts w:ascii="Arial" w:hAnsi="Arial" w:cs="Arial"/>
                <w:color w:val="000000"/>
              </w:rPr>
              <w:t xml:space="preserve"> Small-scale follow-up to compare differences between NI-FIB recipients and non-recipients in terms of time to, and degree of, recovery</w:t>
            </w:r>
            <w:r w:rsidR="004B4780">
              <w:rPr>
                <w:rFonts w:ascii="Calibri" w:hAnsi="Calibri" w:cs="Calibri"/>
                <w:color w:val="000000"/>
              </w:rPr>
              <w:t xml:space="preserve"> </w:t>
            </w:r>
          </w:p>
        </w:tc>
      </w:tr>
      <w:tr w:rsidR="00C632D1" w:rsidRPr="00FE720D" w:rsidTr="004232D1">
        <w:tc>
          <w:tcPr>
            <w:tcW w:w="2802" w:type="dxa"/>
          </w:tcPr>
          <w:p w:rsidR="00C632D1" w:rsidRPr="00FE720D" w:rsidRDefault="00C632D1" w:rsidP="005A6F21">
            <w:pPr>
              <w:autoSpaceDE w:val="0"/>
              <w:autoSpaceDN w:val="0"/>
              <w:adjustRightInd w:val="0"/>
              <w:spacing w:after="120"/>
              <w:rPr>
                <w:rFonts w:ascii="Calibri" w:hAnsi="Calibri" w:cs="Calibri"/>
                <w:color w:val="000000"/>
              </w:rPr>
            </w:pPr>
            <w:r w:rsidRPr="00FE720D">
              <w:rPr>
                <w:rFonts w:ascii="Calibri" w:hAnsi="Calibri" w:cs="Calibri"/>
                <w:color w:val="000000"/>
              </w:rPr>
              <w:t>Study Design</w:t>
            </w:r>
          </w:p>
        </w:tc>
        <w:tc>
          <w:tcPr>
            <w:tcW w:w="6440" w:type="dxa"/>
          </w:tcPr>
          <w:p w:rsidR="00C632D1" w:rsidRPr="00065691" w:rsidRDefault="004B4780" w:rsidP="005A6F21">
            <w:pPr>
              <w:autoSpaceDE w:val="0"/>
              <w:autoSpaceDN w:val="0"/>
              <w:adjustRightInd w:val="0"/>
              <w:spacing w:after="120"/>
              <w:rPr>
                <w:rFonts w:ascii="Arial" w:hAnsi="Arial" w:cs="Arial"/>
                <w:color w:val="000000"/>
              </w:rPr>
            </w:pPr>
            <w:r w:rsidRPr="00065691">
              <w:rPr>
                <w:rFonts w:ascii="Arial" w:hAnsi="Arial" w:cs="Arial"/>
                <w:color w:val="000000"/>
              </w:rPr>
              <w:t>Stepped wedge</w:t>
            </w:r>
          </w:p>
        </w:tc>
      </w:tr>
      <w:tr w:rsidR="00C632D1" w:rsidRPr="00FE720D" w:rsidTr="004232D1">
        <w:tc>
          <w:tcPr>
            <w:tcW w:w="2802" w:type="dxa"/>
          </w:tcPr>
          <w:p w:rsidR="00C632D1" w:rsidRPr="00FE720D" w:rsidRDefault="00C632D1" w:rsidP="005A6F21">
            <w:pPr>
              <w:autoSpaceDE w:val="0"/>
              <w:autoSpaceDN w:val="0"/>
              <w:adjustRightInd w:val="0"/>
              <w:spacing w:after="120"/>
              <w:rPr>
                <w:rFonts w:ascii="Calibri" w:hAnsi="Calibri" w:cs="Calibri"/>
                <w:color w:val="000000"/>
              </w:rPr>
            </w:pPr>
            <w:r w:rsidRPr="00FE720D">
              <w:rPr>
                <w:rFonts w:ascii="Calibri" w:hAnsi="Calibri" w:cs="Calibri"/>
                <w:color w:val="000000"/>
              </w:rPr>
              <w:t>Planned Sample Size</w:t>
            </w:r>
          </w:p>
        </w:tc>
        <w:tc>
          <w:tcPr>
            <w:tcW w:w="6440" w:type="dxa"/>
          </w:tcPr>
          <w:p w:rsidR="00C632D1" w:rsidRPr="00065691" w:rsidRDefault="004B4780" w:rsidP="005A6F21">
            <w:pPr>
              <w:autoSpaceDE w:val="0"/>
              <w:autoSpaceDN w:val="0"/>
              <w:adjustRightInd w:val="0"/>
              <w:spacing w:after="120"/>
              <w:rPr>
                <w:rFonts w:ascii="Arial" w:hAnsi="Arial" w:cs="Arial"/>
                <w:color w:val="000000"/>
              </w:rPr>
            </w:pPr>
            <w:r w:rsidRPr="00065691">
              <w:rPr>
                <w:rFonts w:ascii="Arial" w:hAnsi="Arial" w:cs="Arial"/>
                <w:color w:val="000000"/>
              </w:rPr>
              <w:t>900</w:t>
            </w:r>
          </w:p>
        </w:tc>
      </w:tr>
      <w:tr w:rsidR="00C632D1" w:rsidRPr="00FE720D" w:rsidTr="004232D1">
        <w:tc>
          <w:tcPr>
            <w:tcW w:w="2802" w:type="dxa"/>
          </w:tcPr>
          <w:p w:rsidR="00C632D1" w:rsidRPr="00FE720D" w:rsidRDefault="00C632D1" w:rsidP="005A6F21">
            <w:pPr>
              <w:autoSpaceDE w:val="0"/>
              <w:autoSpaceDN w:val="0"/>
              <w:adjustRightInd w:val="0"/>
              <w:spacing w:after="120"/>
              <w:rPr>
                <w:rFonts w:ascii="Calibri" w:hAnsi="Calibri" w:cs="Calibri"/>
                <w:color w:val="000000"/>
              </w:rPr>
            </w:pPr>
            <w:r w:rsidRPr="00FE720D">
              <w:rPr>
                <w:rFonts w:ascii="Calibri" w:hAnsi="Calibri" w:cs="Calibri"/>
                <w:color w:val="000000"/>
              </w:rPr>
              <w:t>Selection Criteria</w:t>
            </w:r>
          </w:p>
        </w:tc>
        <w:tc>
          <w:tcPr>
            <w:tcW w:w="6440" w:type="dxa"/>
          </w:tcPr>
          <w:p w:rsidR="00C632D1" w:rsidRPr="00065691" w:rsidRDefault="004B4780" w:rsidP="005A6F21">
            <w:pPr>
              <w:autoSpaceDE w:val="0"/>
              <w:autoSpaceDN w:val="0"/>
              <w:adjustRightInd w:val="0"/>
              <w:spacing w:after="120"/>
              <w:rPr>
                <w:rFonts w:ascii="Arial" w:hAnsi="Arial" w:cs="Arial"/>
                <w:color w:val="000000"/>
              </w:rPr>
            </w:pPr>
            <w:r w:rsidRPr="00065691">
              <w:rPr>
                <w:rFonts w:ascii="Arial" w:hAnsi="Arial" w:cs="Arial"/>
                <w:color w:val="000000"/>
              </w:rPr>
              <w:t>Primary Objective: All elderly patients with fractured neck of femur without medical contra-indications who consent to receive a regional nerve block</w:t>
            </w:r>
            <w:r w:rsidR="0013104B" w:rsidRPr="00065691">
              <w:rPr>
                <w:rFonts w:ascii="Arial" w:hAnsi="Arial" w:cs="Arial"/>
                <w:color w:val="000000"/>
              </w:rPr>
              <w:t>.</w:t>
            </w:r>
          </w:p>
          <w:p w:rsidR="0013104B" w:rsidRPr="00065691" w:rsidRDefault="0013104B" w:rsidP="0013104B">
            <w:pPr>
              <w:autoSpaceDE w:val="0"/>
              <w:autoSpaceDN w:val="0"/>
              <w:adjustRightInd w:val="0"/>
              <w:spacing w:after="120"/>
              <w:rPr>
                <w:rFonts w:ascii="Arial" w:hAnsi="Arial" w:cs="Arial"/>
                <w:color w:val="000000"/>
              </w:rPr>
            </w:pPr>
            <w:r w:rsidRPr="00065691">
              <w:rPr>
                <w:rFonts w:ascii="Arial" w:hAnsi="Arial" w:cs="Arial"/>
                <w:color w:val="000000"/>
              </w:rPr>
              <w:t>Secondary Objective: All elderly neck of femur fracture patients who were living independently prior to their fracture, who consent to be part of the follow up study.</w:t>
            </w:r>
          </w:p>
        </w:tc>
      </w:tr>
      <w:tr w:rsidR="00C632D1" w:rsidRPr="00FE720D" w:rsidTr="004232D1">
        <w:tc>
          <w:tcPr>
            <w:tcW w:w="2802" w:type="dxa"/>
          </w:tcPr>
          <w:p w:rsidR="00C632D1" w:rsidRPr="00FE720D" w:rsidRDefault="00C632D1" w:rsidP="005A6F21">
            <w:pPr>
              <w:autoSpaceDE w:val="0"/>
              <w:autoSpaceDN w:val="0"/>
              <w:adjustRightInd w:val="0"/>
              <w:spacing w:after="120"/>
              <w:rPr>
                <w:rFonts w:ascii="Calibri" w:hAnsi="Calibri" w:cs="Calibri"/>
                <w:color w:val="000000"/>
              </w:rPr>
            </w:pPr>
            <w:r w:rsidRPr="00FE720D">
              <w:rPr>
                <w:rFonts w:ascii="Calibri" w:hAnsi="Calibri" w:cs="Calibri"/>
                <w:color w:val="000000"/>
              </w:rPr>
              <w:t>Study Procedures</w:t>
            </w:r>
          </w:p>
        </w:tc>
        <w:tc>
          <w:tcPr>
            <w:tcW w:w="6440" w:type="dxa"/>
          </w:tcPr>
          <w:p w:rsidR="00C632D1" w:rsidRPr="00065691" w:rsidRDefault="006D0C28" w:rsidP="005A6F21">
            <w:pPr>
              <w:autoSpaceDE w:val="0"/>
              <w:autoSpaceDN w:val="0"/>
              <w:adjustRightInd w:val="0"/>
              <w:spacing w:after="120"/>
              <w:rPr>
                <w:rFonts w:ascii="Arial" w:hAnsi="Arial" w:cs="Arial"/>
                <w:color w:val="000000"/>
              </w:rPr>
            </w:pPr>
            <w:r>
              <w:rPr>
                <w:rFonts w:ascii="Arial" w:hAnsi="Arial" w:cs="Arial"/>
                <w:color w:val="000000"/>
              </w:rPr>
              <w:t>Implementation study, small scale follow up of patient wellbeing</w:t>
            </w:r>
          </w:p>
        </w:tc>
      </w:tr>
      <w:tr w:rsidR="00C632D1" w:rsidRPr="00FE720D" w:rsidTr="004232D1">
        <w:tc>
          <w:tcPr>
            <w:tcW w:w="2802" w:type="dxa"/>
          </w:tcPr>
          <w:p w:rsidR="00C632D1" w:rsidRPr="00FE720D" w:rsidRDefault="00C632D1" w:rsidP="005A6F21">
            <w:pPr>
              <w:autoSpaceDE w:val="0"/>
              <w:autoSpaceDN w:val="0"/>
              <w:adjustRightInd w:val="0"/>
              <w:spacing w:after="120"/>
              <w:rPr>
                <w:rFonts w:ascii="Calibri" w:hAnsi="Calibri" w:cs="Calibri"/>
                <w:color w:val="000000"/>
              </w:rPr>
            </w:pPr>
            <w:r w:rsidRPr="00FE720D">
              <w:rPr>
                <w:rFonts w:ascii="Calibri" w:hAnsi="Calibri" w:cs="Calibri"/>
                <w:color w:val="000000"/>
              </w:rPr>
              <w:t>Statistical Procedures</w:t>
            </w:r>
          </w:p>
          <w:p w:rsidR="00C632D1" w:rsidRPr="00FE720D" w:rsidRDefault="00C632D1" w:rsidP="005A6F21">
            <w:pPr>
              <w:autoSpaceDE w:val="0"/>
              <w:autoSpaceDN w:val="0"/>
              <w:adjustRightInd w:val="0"/>
              <w:spacing w:after="120"/>
              <w:rPr>
                <w:rFonts w:ascii="Calibri" w:hAnsi="Calibri" w:cs="Calibri"/>
                <w:color w:val="000000"/>
              </w:rPr>
            </w:pPr>
          </w:p>
        </w:tc>
        <w:tc>
          <w:tcPr>
            <w:tcW w:w="6440" w:type="dxa"/>
          </w:tcPr>
          <w:p w:rsidR="00FE720D" w:rsidRPr="00065691" w:rsidRDefault="00FE720D" w:rsidP="005A6F21">
            <w:pPr>
              <w:autoSpaceDE w:val="0"/>
              <w:autoSpaceDN w:val="0"/>
              <w:adjustRightInd w:val="0"/>
              <w:spacing w:after="120"/>
              <w:rPr>
                <w:rFonts w:ascii="Arial" w:hAnsi="Arial" w:cs="Arial"/>
                <w:color w:val="000000"/>
              </w:rPr>
            </w:pPr>
            <w:r w:rsidRPr="00065691">
              <w:rPr>
                <w:rFonts w:ascii="Arial" w:hAnsi="Arial" w:cs="Arial"/>
                <w:color w:val="000000"/>
              </w:rPr>
              <w:t>Sample Size Calculation:</w:t>
            </w:r>
          </w:p>
          <w:p w:rsidR="00C632D1" w:rsidRPr="00065691" w:rsidRDefault="00FE720D" w:rsidP="005A6F21">
            <w:pPr>
              <w:autoSpaceDE w:val="0"/>
              <w:autoSpaceDN w:val="0"/>
              <w:adjustRightInd w:val="0"/>
              <w:spacing w:after="120"/>
              <w:rPr>
                <w:rFonts w:ascii="Arial" w:hAnsi="Arial" w:cs="Arial"/>
                <w:color w:val="000000"/>
              </w:rPr>
            </w:pPr>
            <w:r w:rsidRPr="00065691">
              <w:rPr>
                <w:rFonts w:ascii="Arial" w:hAnsi="Arial" w:cs="Arial"/>
                <w:color w:val="000000"/>
              </w:rPr>
              <w:t>Analysis Plan:</w:t>
            </w:r>
          </w:p>
        </w:tc>
      </w:tr>
      <w:tr w:rsidR="00C632D1" w:rsidRPr="00FE720D" w:rsidTr="004232D1">
        <w:tc>
          <w:tcPr>
            <w:tcW w:w="2802" w:type="dxa"/>
          </w:tcPr>
          <w:p w:rsidR="00C632D1" w:rsidRPr="00FE720D" w:rsidRDefault="00C632D1" w:rsidP="005A6F21">
            <w:pPr>
              <w:autoSpaceDE w:val="0"/>
              <w:autoSpaceDN w:val="0"/>
              <w:adjustRightInd w:val="0"/>
              <w:spacing w:after="120"/>
              <w:rPr>
                <w:rFonts w:ascii="Calibri" w:hAnsi="Calibri" w:cs="Calibri"/>
                <w:color w:val="000000"/>
              </w:rPr>
            </w:pPr>
            <w:r w:rsidRPr="00FE720D">
              <w:rPr>
                <w:rFonts w:ascii="Calibri" w:hAnsi="Calibri" w:cs="Calibri"/>
                <w:color w:val="000000"/>
              </w:rPr>
              <w:t>Duration of the study</w:t>
            </w:r>
          </w:p>
        </w:tc>
        <w:tc>
          <w:tcPr>
            <w:tcW w:w="6440" w:type="dxa"/>
          </w:tcPr>
          <w:p w:rsidR="00C632D1" w:rsidRPr="00065691" w:rsidRDefault="00065691" w:rsidP="005A6F21">
            <w:pPr>
              <w:autoSpaceDE w:val="0"/>
              <w:autoSpaceDN w:val="0"/>
              <w:adjustRightInd w:val="0"/>
              <w:spacing w:after="120"/>
              <w:rPr>
                <w:rFonts w:ascii="Arial" w:hAnsi="Arial" w:cs="Arial"/>
                <w:color w:val="000000"/>
              </w:rPr>
            </w:pPr>
            <w:r w:rsidRPr="00065691">
              <w:rPr>
                <w:rFonts w:ascii="Arial" w:hAnsi="Arial" w:cs="Arial"/>
                <w:color w:val="000000"/>
              </w:rPr>
              <w:t>24 Months</w:t>
            </w:r>
          </w:p>
        </w:tc>
      </w:tr>
    </w:tbl>
    <w:p w:rsidR="007D29EC" w:rsidRPr="00FE720D" w:rsidRDefault="007D29EC" w:rsidP="005A6F21">
      <w:pPr>
        <w:autoSpaceDE w:val="0"/>
        <w:autoSpaceDN w:val="0"/>
        <w:adjustRightInd w:val="0"/>
        <w:spacing w:after="120" w:line="240" w:lineRule="auto"/>
        <w:rPr>
          <w:rFonts w:ascii="Calibri,Bold" w:hAnsi="Calibri,Bold" w:cs="Calibri,Bold"/>
          <w:bCs/>
          <w:color w:val="000000"/>
        </w:rPr>
      </w:pPr>
    </w:p>
    <w:p w:rsidR="00FE720D" w:rsidRPr="00FE720D" w:rsidRDefault="00FE720D" w:rsidP="005A6F21">
      <w:pPr>
        <w:pStyle w:val="Heading1"/>
        <w:numPr>
          <w:ilvl w:val="0"/>
          <w:numId w:val="5"/>
        </w:numPr>
        <w:spacing w:after="120"/>
      </w:pPr>
      <w:r w:rsidRPr="00FE720D">
        <w:t xml:space="preserve">Study Management </w:t>
      </w:r>
    </w:p>
    <w:p w:rsidR="00FE720D" w:rsidRDefault="00FE720D" w:rsidP="005A6F21">
      <w:pPr>
        <w:pStyle w:val="ListParagraph"/>
        <w:numPr>
          <w:ilvl w:val="1"/>
          <w:numId w:val="5"/>
        </w:numPr>
        <w:spacing w:after="120" w:line="240" w:lineRule="auto"/>
        <w:jc w:val="both"/>
        <w:rPr>
          <w:b/>
          <w:color w:val="000000"/>
        </w:rPr>
      </w:pPr>
      <w:r w:rsidRPr="004E2017">
        <w:rPr>
          <w:b/>
          <w:color w:val="000000"/>
        </w:rPr>
        <w:t>Principal Investigator</w:t>
      </w:r>
      <w:r w:rsidR="0013104B">
        <w:rPr>
          <w:b/>
          <w:color w:val="000000"/>
        </w:rPr>
        <w:t xml:space="preserve"> </w:t>
      </w:r>
    </w:p>
    <w:p w:rsidR="006D0C28" w:rsidRDefault="006D0C28" w:rsidP="006D0C28">
      <w:pPr>
        <w:spacing w:after="120" w:line="240" w:lineRule="auto"/>
        <w:jc w:val="both"/>
        <w:rPr>
          <w:b/>
          <w:color w:val="000000"/>
        </w:rPr>
      </w:pPr>
    </w:p>
    <w:p w:rsidR="006D0C28" w:rsidRPr="006D0C28" w:rsidRDefault="006D0C28" w:rsidP="006D0C28">
      <w:pPr>
        <w:spacing w:after="120" w:line="240" w:lineRule="auto"/>
        <w:jc w:val="both"/>
        <w:rPr>
          <w:b/>
          <w:color w:val="000000"/>
        </w:rPr>
      </w:pPr>
    </w:p>
    <w:tbl>
      <w:tblPr>
        <w:tblStyle w:val="TableGrid"/>
        <w:tblW w:w="9356" w:type="dxa"/>
        <w:tblInd w:w="-3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694"/>
        <w:gridCol w:w="6662"/>
      </w:tblGrid>
      <w:tr w:rsidR="006074EF" w:rsidRPr="006B23FE" w:rsidTr="00D975C4">
        <w:tc>
          <w:tcPr>
            <w:tcW w:w="2694" w:type="dxa"/>
          </w:tcPr>
          <w:p w:rsidR="006074EF" w:rsidRPr="006B23FE" w:rsidRDefault="006074EF" w:rsidP="004232D1">
            <w:pPr>
              <w:spacing w:before="60" w:afterLines="60" w:after="144"/>
              <w:rPr>
                <w:rFonts w:ascii="Arial" w:hAnsi="Arial" w:cs="Arial"/>
              </w:rPr>
            </w:pPr>
            <w:r w:rsidRPr="006B23FE">
              <w:rPr>
                <w:rFonts w:ascii="Arial" w:hAnsi="Arial" w:cs="Arial"/>
              </w:rPr>
              <w:t>Full Name</w:t>
            </w:r>
            <w:r>
              <w:rPr>
                <w:rFonts w:ascii="Arial" w:hAnsi="Arial" w:cs="Arial"/>
              </w:rPr>
              <w:t>:</w:t>
            </w:r>
          </w:p>
        </w:tc>
        <w:tc>
          <w:tcPr>
            <w:tcW w:w="6662" w:type="dxa"/>
            <w:shd w:val="clear" w:color="auto" w:fill="F2F2F2" w:themeFill="background1" w:themeFillShade="F2"/>
          </w:tcPr>
          <w:p w:rsidR="006074EF" w:rsidRPr="006B23FE" w:rsidRDefault="006074EF" w:rsidP="004232D1">
            <w:pPr>
              <w:spacing w:before="60" w:afterLines="60" w:after="144" w:line="276" w:lineRule="auto"/>
              <w:rPr>
                <w:rFonts w:ascii="Arial" w:hAnsi="Arial" w:cs="Arial"/>
              </w:rPr>
            </w:pPr>
            <w:r>
              <w:rPr>
                <w:rFonts w:ascii="Arial" w:hAnsi="Arial" w:cs="Arial"/>
              </w:rPr>
              <w:t>Dr Mark Gillett</w:t>
            </w:r>
          </w:p>
        </w:tc>
      </w:tr>
      <w:tr w:rsidR="006074EF" w:rsidRPr="006B23FE" w:rsidTr="00D975C4">
        <w:trPr>
          <w:trHeight w:val="1111"/>
        </w:trPr>
        <w:tc>
          <w:tcPr>
            <w:tcW w:w="2694" w:type="dxa"/>
          </w:tcPr>
          <w:p w:rsidR="006074EF" w:rsidRPr="006B23FE" w:rsidRDefault="006074EF" w:rsidP="004232D1">
            <w:pPr>
              <w:spacing w:before="60" w:afterLines="60" w:after="144"/>
              <w:rPr>
                <w:rFonts w:ascii="Arial" w:hAnsi="Arial" w:cs="Arial"/>
              </w:rPr>
            </w:pPr>
            <w:r w:rsidRPr="006B23FE">
              <w:rPr>
                <w:rFonts w:ascii="Arial" w:hAnsi="Arial" w:cs="Arial"/>
              </w:rPr>
              <w:t>Position</w:t>
            </w:r>
            <w:r>
              <w:rPr>
                <w:rFonts w:ascii="Arial" w:hAnsi="Arial" w:cs="Arial"/>
              </w:rPr>
              <w:t>:</w:t>
            </w:r>
          </w:p>
        </w:tc>
        <w:tc>
          <w:tcPr>
            <w:tcW w:w="6662" w:type="dxa"/>
            <w:shd w:val="clear" w:color="auto" w:fill="F2F2F2" w:themeFill="background1" w:themeFillShade="F2"/>
          </w:tcPr>
          <w:p w:rsidR="006074EF" w:rsidRPr="00074ABA" w:rsidRDefault="006074EF" w:rsidP="00074ABA">
            <w:pPr>
              <w:spacing w:before="60" w:afterLines="60" w:after="144"/>
              <w:rPr>
                <w:rFonts w:ascii="Arial" w:hAnsi="Arial" w:cs="Arial"/>
              </w:rPr>
            </w:pPr>
            <w:r w:rsidRPr="00074ABA">
              <w:rPr>
                <w:rFonts w:ascii="Arial" w:hAnsi="Arial" w:cs="Arial"/>
              </w:rPr>
              <w:t>Senior Staff Specialist and Dire</w:t>
            </w:r>
            <w:r w:rsidR="005B5E6E" w:rsidRPr="00074ABA">
              <w:rPr>
                <w:rFonts w:ascii="Arial" w:hAnsi="Arial" w:cs="Arial"/>
              </w:rPr>
              <w:t>ctor, Emergency Research RNSH ED</w:t>
            </w:r>
          </w:p>
        </w:tc>
      </w:tr>
      <w:tr w:rsidR="006074EF" w:rsidRPr="006B23FE" w:rsidTr="00D975C4">
        <w:tc>
          <w:tcPr>
            <w:tcW w:w="2694" w:type="dxa"/>
          </w:tcPr>
          <w:p w:rsidR="006074EF" w:rsidRPr="006B23FE" w:rsidRDefault="006074EF" w:rsidP="004232D1">
            <w:pPr>
              <w:spacing w:before="60" w:afterLines="60" w:after="144"/>
              <w:rPr>
                <w:rFonts w:ascii="Arial" w:hAnsi="Arial" w:cs="Arial"/>
              </w:rPr>
            </w:pPr>
            <w:r w:rsidRPr="006B23FE">
              <w:rPr>
                <w:rFonts w:ascii="Arial" w:hAnsi="Arial" w:cs="Arial"/>
              </w:rPr>
              <w:t xml:space="preserve">Contact </w:t>
            </w:r>
            <w:r>
              <w:rPr>
                <w:rFonts w:ascii="Arial" w:hAnsi="Arial" w:cs="Arial"/>
              </w:rPr>
              <w:t>p</w:t>
            </w:r>
            <w:r w:rsidRPr="006B23FE">
              <w:rPr>
                <w:rFonts w:ascii="Arial" w:hAnsi="Arial" w:cs="Arial"/>
              </w:rPr>
              <w:t xml:space="preserve">hone </w:t>
            </w:r>
            <w:r>
              <w:rPr>
                <w:rFonts w:ascii="Arial" w:hAnsi="Arial" w:cs="Arial"/>
              </w:rPr>
              <w:t>n</w:t>
            </w:r>
            <w:r w:rsidRPr="006B23FE">
              <w:rPr>
                <w:rFonts w:ascii="Arial" w:hAnsi="Arial" w:cs="Arial"/>
              </w:rPr>
              <w:t>umber</w:t>
            </w:r>
            <w:r>
              <w:rPr>
                <w:rFonts w:ascii="Arial" w:hAnsi="Arial" w:cs="Arial"/>
              </w:rPr>
              <w:t>:</w:t>
            </w:r>
          </w:p>
        </w:tc>
        <w:tc>
          <w:tcPr>
            <w:tcW w:w="6662" w:type="dxa"/>
            <w:shd w:val="clear" w:color="auto" w:fill="F2F2F2" w:themeFill="background1" w:themeFillShade="F2"/>
          </w:tcPr>
          <w:p w:rsidR="006074EF" w:rsidRPr="006B23FE" w:rsidRDefault="006957D9" w:rsidP="004232D1">
            <w:pPr>
              <w:spacing w:before="60" w:afterLines="60" w:after="144" w:line="276" w:lineRule="auto"/>
              <w:rPr>
                <w:rFonts w:ascii="Arial" w:hAnsi="Arial" w:cs="Arial"/>
              </w:rPr>
            </w:pPr>
            <w:r>
              <w:rPr>
                <w:rFonts w:ascii="Arial" w:hAnsi="Arial" w:cs="Arial"/>
              </w:rPr>
              <w:t>02 9463 2228</w:t>
            </w:r>
            <w:r w:rsidR="006074EF">
              <w:rPr>
                <w:rFonts w:ascii="Arial" w:hAnsi="Arial" w:cs="Arial"/>
              </w:rPr>
              <w:t xml:space="preserve"> / 0457 829 396</w:t>
            </w:r>
          </w:p>
        </w:tc>
      </w:tr>
      <w:tr w:rsidR="006074EF" w:rsidRPr="006B23FE" w:rsidTr="00D975C4">
        <w:tc>
          <w:tcPr>
            <w:tcW w:w="2694" w:type="dxa"/>
          </w:tcPr>
          <w:p w:rsidR="006074EF" w:rsidRPr="006B23FE" w:rsidRDefault="006074EF" w:rsidP="004232D1">
            <w:pPr>
              <w:spacing w:before="60" w:afterLines="60" w:after="144"/>
              <w:rPr>
                <w:rFonts w:ascii="Arial" w:hAnsi="Arial" w:cs="Arial"/>
              </w:rPr>
            </w:pPr>
            <w:r>
              <w:rPr>
                <w:rFonts w:ascii="Arial" w:hAnsi="Arial" w:cs="Arial"/>
              </w:rPr>
              <w:t>Email:</w:t>
            </w:r>
          </w:p>
        </w:tc>
        <w:tc>
          <w:tcPr>
            <w:tcW w:w="6662" w:type="dxa"/>
            <w:shd w:val="clear" w:color="auto" w:fill="F2F2F2" w:themeFill="background1" w:themeFillShade="F2"/>
          </w:tcPr>
          <w:p w:rsidR="006074EF" w:rsidRPr="006B23FE" w:rsidRDefault="006074EF" w:rsidP="004232D1">
            <w:pPr>
              <w:spacing w:before="60" w:afterLines="60" w:after="144" w:line="276" w:lineRule="auto"/>
              <w:rPr>
                <w:rFonts w:ascii="Arial" w:hAnsi="Arial" w:cs="Arial"/>
              </w:rPr>
            </w:pPr>
            <w:r>
              <w:rPr>
                <w:rFonts w:ascii="Arial" w:hAnsi="Arial" w:cs="Arial"/>
              </w:rPr>
              <w:t>mgille</w:t>
            </w:r>
            <w:r w:rsidR="002C7962">
              <w:rPr>
                <w:rFonts w:ascii="Arial" w:hAnsi="Arial" w:cs="Arial"/>
              </w:rPr>
              <w:t>t</w:t>
            </w:r>
            <w:r>
              <w:rPr>
                <w:rFonts w:ascii="Arial" w:hAnsi="Arial" w:cs="Arial"/>
              </w:rPr>
              <w:t>t@med.usyd.edu.au</w:t>
            </w:r>
          </w:p>
        </w:tc>
      </w:tr>
      <w:tr w:rsidR="006074EF" w:rsidRPr="006B23FE" w:rsidTr="00D975C4">
        <w:tc>
          <w:tcPr>
            <w:tcW w:w="2694" w:type="dxa"/>
          </w:tcPr>
          <w:p w:rsidR="006074EF" w:rsidRPr="006B23FE" w:rsidRDefault="006074EF" w:rsidP="004232D1">
            <w:pPr>
              <w:spacing w:before="60" w:afterLines="60" w:after="144"/>
              <w:rPr>
                <w:rFonts w:ascii="Arial" w:hAnsi="Arial" w:cs="Arial"/>
              </w:rPr>
            </w:pPr>
            <w:r w:rsidRPr="006B23FE">
              <w:rPr>
                <w:rFonts w:ascii="Arial" w:hAnsi="Arial" w:cs="Arial"/>
              </w:rPr>
              <w:t>Postal address</w:t>
            </w:r>
            <w:r>
              <w:rPr>
                <w:rFonts w:ascii="Arial" w:hAnsi="Arial" w:cs="Arial"/>
              </w:rPr>
              <w:t>:</w:t>
            </w:r>
          </w:p>
        </w:tc>
        <w:tc>
          <w:tcPr>
            <w:tcW w:w="6662" w:type="dxa"/>
            <w:shd w:val="clear" w:color="auto" w:fill="F2F2F2" w:themeFill="background1" w:themeFillShade="F2"/>
          </w:tcPr>
          <w:p w:rsidR="006074EF" w:rsidRDefault="006074EF" w:rsidP="004232D1">
            <w:pPr>
              <w:spacing w:before="60" w:afterLines="60" w:after="144" w:line="276" w:lineRule="auto"/>
              <w:rPr>
                <w:rFonts w:ascii="Arial" w:hAnsi="Arial" w:cs="Arial"/>
              </w:rPr>
            </w:pPr>
            <w:r>
              <w:rPr>
                <w:rFonts w:ascii="Arial" w:hAnsi="Arial" w:cs="Arial"/>
              </w:rPr>
              <w:t>Emergency Department,</w:t>
            </w:r>
          </w:p>
          <w:p w:rsidR="006074EF" w:rsidRDefault="006074EF" w:rsidP="004232D1">
            <w:pPr>
              <w:spacing w:before="60" w:afterLines="60" w:after="144" w:line="276" w:lineRule="auto"/>
              <w:rPr>
                <w:rFonts w:ascii="Arial" w:hAnsi="Arial" w:cs="Arial"/>
              </w:rPr>
            </w:pPr>
            <w:r>
              <w:rPr>
                <w:rFonts w:ascii="Arial" w:hAnsi="Arial" w:cs="Arial"/>
              </w:rPr>
              <w:t>Royal North Shore Hospital,</w:t>
            </w:r>
          </w:p>
          <w:p w:rsidR="006074EF" w:rsidRPr="006B23FE" w:rsidRDefault="00670208" w:rsidP="004232D1">
            <w:pPr>
              <w:spacing w:before="60" w:afterLines="60" w:after="144" w:line="276" w:lineRule="auto"/>
              <w:rPr>
                <w:rFonts w:ascii="Arial" w:hAnsi="Arial" w:cs="Arial"/>
              </w:rPr>
            </w:pPr>
            <w:r>
              <w:rPr>
                <w:rFonts w:ascii="Arial" w:hAnsi="Arial" w:cs="Arial"/>
              </w:rPr>
              <w:t>Reserve R</w:t>
            </w:r>
            <w:r w:rsidR="006074EF">
              <w:rPr>
                <w:rFonts w:ascii="Arial" w:hAnsi="Arial" w:cs="Arial"/>
              </w:rPr>
              <w:t>d., St. Leonards, NSW 2065</w:t>
            </w:r>
          </w:p>
        </w:tc>
      </w:tr>
    </w:tbl>
    <w:p w:rsidR="00FE720D" w:rsidRPr="004E2017" w:rsidRDefault="00FE720D" w:rsidP="005A6F21">
      <w:pPr>
        <w:pStyle w:val="ListParagraph"/>
        <w:numPr>
          <w:ilvl w:val="1"/>
          <w:numId w:val="5"/>
        </w:numPr>
        <w:spacing w:after="120" w:line="240" w:lineRule="auto"/>
        <w:jc w:val="both"/>
        <w:rPr>
          <w:b/>
          <w:color w:val="000000"/>
        </w:rPr>
      </w:pPr>
      <w:r w:rsidRPr="004E2017">
        <w:rPr>
          <w:b/>
          <w:color w:val="000000"/>
        </w:rPr>
        <w:lastRenderedPageBreak/>
        <w:t>Associate Investigators</w:t>
      </w:r>
      <w:r w:rsidR="0013104B">
        <w:rPr>
          <w:b/>
          <w:color w:val="000000"/>
        </w:rPr>
        <w:t xml:space="preserve">  </w:t>
      </w:r>
    </w:p>
    <w:tbl>
      <w:tblPr>
        <w:tblStyle w:val="TableGrid"/>
        <w:tblW w:w="8789" w:type="dxa"/>
        <w:tblInd w:w="-3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51"/>
        <w:gridCol w:w="1498"/>
        <w:gridCol w:w="4172"/>
        <w:gridCol w:w="2268"/>
      </w:tblGrid>
      <w:tr w:rsidR="0084432E" w:rsidRPr="000E54C0" w:rsidTr="0084432E">
        <w:tc>
          <w:tcPr>
            <w:tcW w:w="851" w:type="dxa"/>
          </w:tcPr>
          <w:p w:rsidR="0084432E" w:rsidRPr="000E54C0" w:rsidRDefault="0084432E" w:rsidP="004232D1">
            <w:pPr>
              <w:spacing w:before="60" w:after="60" w:line="276" w:lineRule="auto"/>
              <w:rPr>
                <w:rFonts w:cstheme="minorHAnsi"/>
                <w:b/>
              </w:rPr>
            </w:pPr>
            <w:r w:rsidRPr="000E54C0">
              <w:rPr>
                <w:rFonts w:cstheme="minorHAnsi"/>
                <w:b/>
              </w:rPr>
              <w:t>#</w:t>
            </w:r>
          </w:p>
        </w:tc>
        <w:tc>
          <w:tcPr>
            <w:tcW w:w="1498" w:type="dxa"/>
          </w:tcPr>
          <w:p w:rsidR="0084432E" w:rsidRPr="000E54C0" w:rsidRDefault="0084432E" w:rsidP="004232D1">
            <w:pPr>
              <w:spacing w:before="60" w:after="60" w:line="276" w:lineRule="auto"/>
              <w:rPr>
                <w:rFonts w:cstheme="minorHAnsi"/>
                <w:b/>
              </w:rPr>
            </w:pPr>
            <w:r w:rsidRPr="000E54C0">
              <w:rPr>
                <w:rFonts w:cstheme="minorHAnsi"/>
                <w:b/>
              </w:rPr>
              <w:t>Full Name</w:t>
            </w:r>
          </w:p>
        </w:tc>
        <w:tc>
          <w:tcPr>
            <w:tcW w:w="4172" w:type="dxa"/>
          </w:tcPr>
          <w:p w:rsidR="0084432E" w:rsidRPr="000E54C0" w:rsidRDefault="0084432E" w:rsidP="004232D1">
            <w:pPr>
              <w:spacing w:before="60" w:after="60" w:line="276" w:lineRule="auto"/>
              <w:rPr>
                <w:rFonts w:cstheme="minorHAnsi"/>
                <w:b/>
              </w:rPr>
            </w:pPr>
            <w:r>
              <w:rPr>
                <w:rFonts w:cstheme="minorHAnsi"/>
                <w:b/>
              </w:rPr>
              <w:t>Address</w:t>
            </w:r>
          </w:p>
        </w:tc>
        <w:tc>
          <w:tcPr>
            <w:tcW w:w="2268" w:type="dxa"/>
          </w:tcPr>
          <w:p w:rsidR="0084432E" w:rsidRDefault="0084432E" w:rsidP="004232D1">
            <w:pPr>
              <w:spacing w:before="60" w:after="60"/>
              <w:rPr>
                <w:rFonts w:cstheme="minorHAnsi"/>
                <w:b/>
              </w:rPr>
            </w:pPr>
            <w:r>
              <w:rPr>
                <w:rFonts w:cstheme="minorHAnsi"/>
                <w:b/>
              </w:rPr>
              <w:t>Telephone</w:t>
            </w:r>
          </w:p>
        </w:tc>
      </w:tr>
      <w:tr w:rsidR="0084432E" w:rsidRPr="000E54C0" w:rsidTr="0084432E">
        <w:tc>
          <w:tcPr>
            <w:tcW w:w="851" w:type="dxa"/>
          </w:tcPr>
          <w:p w:rsidR="0084432E" w:rsidRPr="000E54C0" w:rsidRDefault="0084432E" w:rsidP="004232D1">
            <w:pPr>
              <w:spacing w:before="60" w:after="60" w:line="276" w:lineRule="auto"/>
              <w:rPr>
                <w:rFonts w:cstheme="minorHAnsi"/>
              </w:rPr>
            </w:pPr>
            <w:r w:rsidRPr="000E54C0">
              <w:rPr>
                <w:rFonts w:cstheme="minorHAnsi"/>
              </w:rPr>
              <w:t>1</w:t>
            </w:r>
          </w:p>
        </w:tc>
        <w:tc>
          <w:tcPr>
            <w:tcW w:w="1498" w:type="dxa"/>
            <w:shd w:val="clear" w:color="auto" w:fill="F2F2F2" w:themeFill="background1" w:themeFillShade="F2"/>
          </w:tcPr>
          <w:p w:rsidR="0084432E" w:rsidRPr="001A4A37" w:rsidRDefault="0084432E" w:rsidP="004232D1">
            <w:pPr>
              <w:rPr>
                <w:rFonts w:ascii="Arial" w:hAnsi="Arial" w:cs="Arial"/>
              </w:rPr>
            </w:pPr>
            <w:r w:rsidRPr="001A4A37">
              <w:rPr>
                <w:rFonts w:ascii="Arial" w:hAnsi="Arial" w:cs="Arial"/>
              </w:rPr>
              <w:t>Prof. Margaret Fry</w:t>
            </w:r>
          </w:p>
          <w:p w:rsidR="0084432E" w:rsidRPr="001A4A37" w:rsidRDefault="0084432E" w:rsidP="004232D1">
            <w:pPr>
              <w:rPr>
                <w:rFonts w:ascii="Arial" w:hAnsi="Arial" w:cs="Arial"/>
              </w:rPr>
            </w:pPr>
          </w:p>
        </w:tc>
        <w:tc>
          <w:tcPr>
            <w:tcW w:w="4172" w:type="dxa"/>
            <w:shd w:val="clear" w:color="auto" w:fill="F2F2F2" w:themeFill="background1" w:themeFillShade="F2"/>
          </w:tcPr>
          <w:p w:rsidR="0084432E" w:rsidRPr="001A4A37" w:rsidRDefault="0084432E" w:rsidP="00571A1D">
            <w:pPr>
              <w:spacing w:before="120" w:after="120"/>
              <w:rPr>
                <w:rFonts w:ascii="Arial" w:hAnsi="Arial" w:cs="Arial"/>
              </w:rPr>
            </w:pPr>
            <w:r>
              <w:rPr>
                <w:rFonts w:ascii="Arial" w:hAnsi="Arial" w:cs="Arial"/>
              </w:rPr>
              <w:t xml:space="preserve">RNSH, Reserve </w:t>
            </w:r>
            <w:r w:rsidR="00571A1D">
              <w:rPr>
                <w:rFonts w:ascii="Arial" w:hAnsi="Arial" w:cs="Arial"/>
              </w:rPr>
              <w:t>R</w:t>
            </w:r>
            <w:r>
              <w:rPr>
                <w:rFonts w:ascii="Arial" w:hAnsi="Arial" w:cs="Arial"/>
              </w:rPr>
              <w:t>d., St. Leonards, NSW 2065</w:t>
            </w:r>
          </w:p>
        </w:tc>
        <w:tc>
          <w:tcPr>
            <w:tcW w:w="2268" w:type="dxa"/>
            <w:shd w:val="clear" w:color="auto" w:fill="F2F2F2" w:themeFill="background1" w:themeFillShade="F2"/>
          </w:tcPr>
          <w:p w:rsidR="0084432E" w:rsidRDefault="002C7962" w:rsidP="00D975C4">
            <w:pPr>
              <w:spacing w:before="120" w:after="120"/>
              <w:rPr>
                <w:rFonts w:ascii="Arial" w:hAnsi="Arial" w:cs="Arial"/>
              </w:rPr>
            </w:pPr>
            <w:r>
              <w:rPr>
                <w:rFonts w:ascii="Arial" w:hAnsi="Arial" w:cs="Arial"/>
              </w:rPr>
              <w:t>0417 985 214</w:t>
            </w:r>
          </w:p>
        </w:tc>
      </w:tr>
      <w:tr w:rsidR="0084432E" w:rsidRPr="000E54C0" w:rsidTr="0084432E">
        <w:tc>
          <w:tcPr>
            <w:tcW w:w="851" w:type="dxa"/>
          </w:tcPr>
          <w:p w:rsidR="0084432E" w:rsidRPr="000E54C0" w:rsidRDefault="0084432E" w:rsidP="004232D1">
            <w:pPr>
              <w:spacing w:before="60" w:after="60" w:line="276" w:lineRule="auto"/>
              <w:rPr>
                <w:rFonts w:cstheme="minorHAnsi"/>
              </w:rPr>
            </w:pPr>
            <w:r w:rsidRPr="000E54C0">
              <w:rPr>
                <w:rFonts w:cstheme="minorHAnsi"/>
              </w:rPr>
              <w:t>2</w:t>
            </w:r>
          </w:p>
        </w:tc>
        <w:tc>
          <w:tcPr>
            <w:tcW w:w="1498" w:type="dxa"/>
            <w:shd w:val="clear" w:color="auto" w:fill="F2F2F2" w:themeFill="background1" w:themeFillShade="F2"/>
          </w:tcPr>
          <w:p w:rsidR="0084432E" w:rsidRPr="001A4A37" w:rsidRDefault="0084432E" w:rsidP="004232D1">
            <w:pPr>
              <w:spacing w:before="60" w:after="60" w:line="276" w:lineRule="auto"/>
              <w:rPr>
                <w:rFonts w:ascii="Arial" w:hAnsi="Arial" w:cs="Arial"/>
              </w:rPr>
            </w:pPr>
            <w:r w:rsidRPr="001A4A37">
              <w:rPr>
                <w:rFonts w:ascii="Arial" w:hAnsi="Arial" w:cs="Arial"/>
              </w:rPr>
              <w:t>Dr Sarah Wilks</w:t>
            </w:r>
          </w:p>
          <w:p w:rsidR="0084432E" w:rsidRPr="001A4A37" w:rsidRDefault="0084432E" w:rsidP="004232D1">
            <w:pPr>
              <w:spacing w:before="60" w:after="60"/>
              <w:rPr>
                <w:rFonts w:ascii="Arial" w:hAnsi="Arial" w:cs="Arial"/>
              </w:rPr>
            </w:pPr>
          </w:p>
        </w:tc>
        <w:tc>
          <w:tcPr>
            <w:tcW w:w="4172" w:type="dxa"/>
            <w:shd w:val="clear" w:color="auto" w:fill="F2F2F2" w:themeFill="background1" w:themeFillShade="F2"/>
          </w:tcPr>
          <w:p w:rsidR="0084432E" w:rsidRPr="001A4A37" w:rsidRDefault="0084432E" w:rsidP="004232D1">
            <w:pPr>
              <w:spacing w:before="120" w:after="120"/>
              <w:rPr>
                <w:rFonts w:ascii="Arial" w:hAnsi="Arial" w:cs="Arial"/>
              </w:rPr>
            </w:pPr>
            <w:r w:rsidRPr="001A4A37">
              <w:rPr>
                <w:rFonts w:ascii="Arial" w:hAnsi="Arial" w:cs="Arial"/>
              </w:rPr>
              <w:t>Emergency Department,</w:t>
            </w:r>
            <w:r>
              <w:rPr>
                <w:rFonts w:ascii="Arial" w:hAnsi="Arial" w:cs="Arial"/>
              </w:rPr>
              <w:t xml:space="preserve"> RNSH,</w:t>
            </w:r>
            <w:r w:rsidRPr="001A4A37">
              <w:rPr>
                <w:rFonts w:ascii="Arial" w:hAnsi="Arial" w:cs="Arial"/>
              </w:rPr>
              <w:t xml:space="preserve"> </w:t>
            </w:r>
            <w:r w:rsidR="00571A1D">
              <w:rPr>
                <w:rFonts w:ascii="Arial" w:hAnsi="Arial" w:cs="Arial"/>
              </w:rPr>
              <w:t>Reserve R</w:t>
            </w:r>
            <w:r>
              <w:rPr>
                <w:rFonts w:ascii="Arial" w:hAnsi="Arial" w:cs="Arial"/>
              </w:rPr>
              <w:t>d., St. Leonards, NSW 2065</w:t>
            </w:r>
          </w:p>
        </w:tc>
        <w:tc>
          <w:tcPr>
            <w:tcW w:w="2268" w:type="dxa"/>
            <w:shd w:val="clear" w:color="auto" w:fill="F2F2F2" w:themeFill="background1" w:themeFillShade="F2"/>
          </w:tcPr>
          <w:p w:rsidR="0084432E" w:rsidRPr="001A4A37" w:rsidRDefault="0084432E" w:rsidP="004232D1">
            <w:pPr>
              <w:spacing w:before="120" w:after="120"/>
              <w:rPr>
                <w:rFonts w:ascii="Arial" w:hAnsi="Arial" w:cs="Arial"/>
              </w:rPr>
            </w:pPr>
            <w:r>
              <w:rPr>
                <w:rFonts w:ascii="Arial" w:hAnsi="Arial" w:cs="Arial"/>
              </w:rPr>
              <w:t>0419 492 531</w:t>
            </w:r>
          </w:p>
        </w:tc>
      </w:tr>
      <w:tr w:rsidR="0084432E" w:rsidRPr="000E54C0" w:rsidTr="0084432E">
        <w:tc>
          <w:tcPr>
            <w:tcW w:w="851" w:type="dxa"/>
          </w:tcPr>
          <w:p w:rsidR="0084432E" w:rsidRPr="000E54C0" w:rsidRDefault="0084432E" w:rsidP="004232D1">
            <w:pPr>
              <w:spacing w:before="60" w:after="60" w:line="276" w:lineRule="auto"/>
              <w:rPr>
                <w:rFonts w:cstheme="minorHAnsi"/>
              </w:rPr>
            </w:pPr>
            <w:r w:rsidRPr="000E54C0">
              <w:rPr>
                <w:rFonts w:cstheme="minorHAnsi"/>
              </w:rPr>
              <w:t>3</w:t>
            </w:r>
          </w:p>
        </w:tc>
        <w:tc>
          <w:tcPr>
            <w:tcW w:w="1498" w:type="dxa"/>
            <w:shd w:val="clear" w:color="auto" w:fill="F2F2F2" w:themeFill="background1" w:themeFillShade="F2"/>
          </w:tcPr>
          <w:p w:rsidR="0084432E" w:rsidRPr="001A4A37" w:rsidRDefault="0084432E" w:rsidP="004232D1">
            <w:pPr>
              <w:spacing w:before="60" w:after="60" w:line="276" w:lineRule="auto"/>
              <w:rPr>
                <w:rFonts w:ascii="Arial" w:hAnsi="Arial" w:cs="Arial"/>
              </w:rPr>
            </w:pPr>
            <w:r w:rsidRPr="001A4A37">
              <w:rPr>
                <w:rFonts w:ascii="Arial" w:hAnsi="Arial" w:cs="Arial"/>
              </w:rPr>
              <w:t>Ms Lesley Fitzpatrick</w:t>
            </w:r>
          </w:p>
        </w:tc>
        <w:tc>
          <w:tcPr>
            <w:tcW w:w="4172" w:type="dxa"/>
            <w:shd w:val="clear" w:color="auto" w:fill="F2F2F2" w:themeFill="background1" w:themeFillShade="F2"/>
          </w:tcPr>
          <w:p w:rsidR="0084432E" w:rsidRPr="001A4A37" w:rsidRDefault="0084432E" w:rsidP="00571A1D">
            <w:pPr>
              <w:spacing w:before="60" w:after="60" w:line="276" w:lineRule="auto"/>
              <w:rPr>
                <w:rFonts w:ascii="Arial" w:hAnsi="Arial" w:cs="Arial"/>
              </w:rPr>
            </w:pPr>
            <w:r w:rsidRPr="001A4A37">
              <w:rPr>
                <w:rFonts w:ascii="Arial" w:hAnsi="Arial" w:cs="Arial"/>
              </w:rPr>
              <w:t>Emergency Department, RNSH</w:t>
            </w:r>
            <w:r>
              <w:rPr>
                <w:rFonts w:ascii="Arial" w:hAnsi="Arial" w:cs="Arial"/>
              </w:rPr>
              <w:t xml:space="preserve">, Reserve </w:t>
            </w:r>
            <w:r w:rsidR="00571A1D">
              <w:rPr>
                <w:rFonts w:ascii="Arial" w:hAnsi="Arial" w:cs="Arial"/>
              </w:rPr>
              <w:t>R</w:t>
            </w:r>
            <w:r>
              <w:rPr>
                <w:rFonts w:ascii="Arial" w:hAnsi="Arial" w:cs="Arial"/>
              </w:rPr>
              <w:t>d., St. Leonards, NSW 2065</w:t>
            </w:r>
          </w:p>
        </w:tc>
        <w:tc>
          <w:tcPr>
            <w:tcW w:w="2268" w:type="dxa"/>
            <w:shd w:val="clear" w:color="auto" w:fill="F2F2F2" w:themeFill="background1" w:themeFillShade="F2"/>
          </w:tcPr>
          <w:p w:rsidR="0084432E" w:rsidRPr="001A4A37" w:rsidRDefault="004C7501" w:rsidP="004C7501">
            <w:pPr>
              <w:spacing w:before="120" w:after="120"/>
              <w:rPr>
                <w:rFonts w:ascii="Arial" w:hAnsi="Arial" w:cs="Arial"/>
              </w:rPr>
            </w:pPr>
            <w:r w:rsidRPr="004C7501">
              <w:rPr>
                <w:rFonts w:ascii="Arial" w:hAnsi="Arial" w:cs="Arial"/>
              </w:rPr>
              <w:t>0438474171</w:t>
            </w:r>
          </w:p>
        </w:tc>
      </w:tr>
      <w:tr w:rsidR="0084432E" w:rsidRPr="000E54C0" w:rsidTr="0084432E">
        <w:tc>
          <w:tcPr>
            <w:tcW w:w="851" w:type="dxa"/>
          </w:tcPr>
          <w:p w:rsidR="0084432E" w:rsidRPr="000E54C0" w:rsidRDefault="0084432E" w:rsidP="004232D1">
            <w:pPr>
              <w:spacing w:before="60" w:after="60" w:line="276" w:lineRule="auto"/>
              <w:rPr>
                <w:rFonts w:cstheme="minorHAnsi"/>
              </w:rPr>
            </w:pPr>
            <w:r w:rsidRPr="000E54C0">
              <w:rPr>
                <w:rFonts w:cstheme="minorHAnsi"/>
              </w:rPr>
              <w:t>4</w:t>
            </w:r>
          </w:p>
        </w:tc>
        <w:tc>
          <w:tcPr>
            <w:tcW w:w="1498" w:type="dxa"/>
            <w:shd w:val="clear" w:color="auto" w:fill="F2F2F2" w:themeFill="background1" w:themeFillShade="F2"/>
          </w:tcPr>
          <w:p w:rsidR="0084432E" w:rsidRPr="001A4A37" w:rsidRDefault="0084432E" w:rsidP="00D975C4">
            <w:pPr>
              <w:spacing w:before="120" w:after="120" w:line="276" w:lineRule="auto"/>
              <w:rPr>
                <w:rFonts w:ascii="Arial" w:hAnsi="Arial" w:cs="Arial"/>
              </w:rPr>
            </w:pPr>
            <w:r w:rsidRPr="001A4A37">
              <w:rPr>
                <w:rFonts w:ascii="Arial" w:hAnsi="Arial" w:cs="Arial"/>
              </w:rPr>
              <w:t>Dr John Vassiliadis</w:t>
            </w:r>
          </w:p>
        </w:tc>
        <w:tc>
          <w:tcPr>
            <w:tcW w:w="4172" w:type="dxa"/>
            <w:shd w:val="clear" w:color="auto" w:fill="F2F2F2" w:themeFill="background1" w:themeFillShade="F2"/>
          </w:tcPr>
          <w:p w:rsidR="0084432E" w:rsidRPr="001A4A37" w:rsidRDefault="0084432E" w:rsidP="00571A1D">
            <w:pPr>
              <w:spacing w:before="120" w:after="120" w:line="276" w:lineRule="auto"/>
              <w:rPr>
                <w:rFonts w:ascii="Arial" w:hAnsi="Arial" w:cs="Arial"/>
              </w:rPr>
            </w:pPr>
            <w:r>
              <w:rPr>
                <w:rFonts w:ascii="Arial" w:hAnsi="Arial" w:cs="Arial"/>
              </w:rPr>
              <w:t>D</w:t>
            </w:r>
            <w:r w:rsidRPr="001A4A37">
              <w:rPr>
                <w:rFonts w:ascii="Arial" w:hAnsi="Arial" w:cs="Arial"/>
              </w:rPr>
              <w:t>irector, Sydney Medical Simulation Centre</w:t>
            </w:r>
            <w:r>
              <w:rPr>
                <w:rFonts w:ascii="Arial" w:hAnsi="Arial" w:cs="Arial"/>
              </w:rPr>
              <w:t xml:space="preserve">, </w:t>
            </w:r>
            <w:r w:rsidRPr="001A4A37">
              <w:rPr>
                <w:rFonts w:ascii="Arial" w:hAnsi="Arial" w:cs="Arial"/>
              </w:rPr>
              <w:t>Kolling Institute</w:t>
            </w:r>
            <w:r>
              <w:rPr>
                <w:rFonts w:ascii="Arial" w:hAnsi="Arial" w:cs="Arial"/>
              </w:rPr>
              <w:t xml:space="preserve">, Reserve </w:t>
            </w:r>
            <w:r w:rsidR="00571A1D">
              <w:rPr>
                <w:rFonts w:ascii="Arial" w:hAnsi="Arial" w:cs="Arial"/>
              </w:rPr>
              <w:t>R</w:t>
            </w:r>
            <w:r>
              <w:rPr>
                <w:rFonts w:ascii="Arial" w:hAnsi="Arial" w:cs="Arial"/>
              </w:rPr>
              <w:t>d., St. Leonards, NSW 2065</w:t>
            </w:r>
          </w:p>
        </w:tc>
        <w:tc>
          <w:tcPr>
            <w:tcW w:w="2268" w:type="dxa"/>
            <w:shd w:val="clear" w:color="auto" w:fill="F2F2F2" w:themeFill="background1" w:themeFillShade="F2"/>
          </w:tcPr>
          <w:p w:rsidR="0084432E" w:rsidRDefault="002C7962" w:rsidP="00074ABA">
            <w:pPr>
              <w:spacing w:before="120" w:after="120"/>
              <w:rPr>
                <w:rFonts w:ascii="Arial" w:hAnsi="Arial" w:cs="Arial"/>
              </w:rPr>
            </w:pPr>
            <w:r>
              <w:rPr>
                <w:rFonts w:ascii="Arial" w:hAnsi="Arial" w:cs="Arial"/>
              </w:rPr>
              <w:t>0412 022 912</w:t>
            </w:r>
          </w:p>
        </w:tc>
      </w:tr>
      <w:tr w:rsidR="0084432E" w:rsidRPr="0084432E" w:rsidTr="0084432E">
        <w:tc>
          <w:tcPr>
            <w:tcW w:w="851" w:type="dxa"/>
          </w:tcPr>
          <w:p w:rsidR="0084432E" w:rsidRPr="000E54C0" w:rsidRDefault="0084432E" w:rsidP="004232D1">
            <w:pPr>
              <w:spacing w:before="60" w:after="60" w:line="276" w:lineRule="auto"/>
              <w:rPr>
                <w:rFonts w:cstheme="minorHAnsi"/>
              </w:rPr>
            </w:pPr>
            <w:r w:rsidRPr="000E54C0">
              <w:rPr>
                <w:rFonts w:cstheme="minorHAnsi"/>
              </w:rPr>
              <w:t>5</w:t>
            </w:r>
          </w:p>
        </w:tc>
        <w:tc>
          <w:tcPr>
            <w:tcW w:w="1498" w:type="dxa"/>
            <w:shd w:val="clear" w:color="auto" w:fill="F2F2F2" w:themeFill="background1" w:themeFillShade="F2"/>
          </w:tcPr>
          <w:p w:rsidR="0084432E" w:rsidRPr="001A4A37" w:rsidRDefault="0084432E" w:rsidP="004232D1">
            <w:pPr>
              <w:spacing w:before="120" w:after="120"/>
              <w:rPr>
                <w:rFonts w:ascii="Arial" w:hAnsi="Arial" w:cs="Arial"/>
              </w:rPr>
            </w:pPr>
            <w:r w:rsidRPr="001A4A37">
              <w:rPr>
                <w:rFonts w:ascii="Arial" w:hAnsi="Arial" w:cs="Arial"/>
              </w:rPr>
              <w:t xml:space="preserve">Dr Chris Trethewy </w:t>
            </w:r>
          </w:p>
        </w:tc>
        <w:tc>
          <w:tcPr>
            <w:tcW w:w="4172" w:type="dxa"/>
            <w:shd w:val="clear" w:color="auto" w:fill="F2F2F2" w:themeFill="background1" w:themeFillShade="F2"/>
          </w:tcPr>
          <w:p w:rsidR="0084432E" w:rsidRPr="001A4A37" w:rsidRDefault="0084432E" w:rsidP="004232D1">
            <w:pPr>
              <w:spacing w:before="60" w:after="60" w:line="276" w:lineRule="auto"/>
              <w:rPr>
                <w:rFonts w:ascii="Arial" w:hAnsi="Arial" w:cs="Arial"/>
              </w:rPr>
            </w:pPr>
            <w:r w:rsidRPr="001A4A37">
              <w:rPr>
                <w:rFonts w:ascii="Arial" w:hAnsi="Arial" w:cs="Arial"/>
              </w:rPr>
              <w:t>Director of Emergency Medicine Research, Gosford Hospital</w:t>
            </w:r>
            <w:r>
              <w:rPr>
                <w:rFonts w:ascii="Arial" w:hAnsi="Arial" w:cs="Arial"/>
              </w:rPr>
              <w:t xml:space="preserve">, </w:t>
            </w:r>
            <w:r w:rsidRPr="001A4A37">
              <w:rPr>
                <w:rFonts w:ascii="Arial" w:hAnsi="Arial" w:cs="Arial"/>
              </w:rPr>
              <w:t>Central Coast LHD</w:t>
            </w:r>
          </w:p>
        </w:tc>
        <w:tc>
          <w:tcPr>
            <w:tcW w:w="2268" w:type="dxa"/>
            <w:shd w:val="clear" w:color="auto" w:fill="F2F2F2" w:themeFill="background1" w:themeFillShade="F2"/>
          </w:tcPr>
          <w:p w:rsidR="0084432E" w:rsidRPr="001A4A37" w:rsidRDefault="0084432E" w:rsidP="0084432E">
            <w:pPr>
              <w:spacing w:before="120" w:after="120"/>
              <w:rPr>
                <w:rFonts w:ascii="Arial" w:hAnsi="Arial" w:cs="Arial"/>
              </w:rPr>
            </w:pPr>
            <w:r w:rsidRPr="0084432E">
              <w:rPr>
                <w:rFonts w:ascii="Arial" w:hAnsi="Arial" w:cs="Arial"/>
              </w:rPr>
              <w:t>0437678153</w:t>
            </w:r>
          </w:p>
        </w:tc>
      </w:tr>
    </w:tbl>
    <w:p w:rsidR="00FE720D" w:rsidRPr="000A4777" w:rsidRDefault="002924B2" w:rsidP="005A6F21">
      <w:pPr>
        <w:pStyle w:val="ListParagraph"/>
        <w:numPr>
          <w:ilvl w:val="1"/>
          <w:numId w:val="5"/>
        </w:numPr>
        <w:spacing w:after="120" w:line="240" w:lineRule="auto"/>
        <w:jc w:val="both"/>
        <w:rPr>
          <w:b/>
          <w:color w:val="000000"/>
        </w:rPr>
      </w:pPr>
      <w:r>
        <w:rPr>
          <w:b/>
          <w:color w:val="000000"/>
        </w:rPr>
        <w:t>Statistician</w:t>
      </w:r>
      <w:r w:rsidR="0013104B" w:rsidRPr="000A4777">
        <w:rPr>
          <w:b/>
          <w:color w:val="000000"/>
        </w:rPr>
        <w:t xml:space="preserve">  </w:t>
      </w:r>
    </w:p>
    <w:p w:rsidR="000A4777" w:rsidRPr="000A4777" w:rsidRDefault="000A4777" w:rsidP="005A6F21">
      <w:pPr>
        <w:spacing w:after="120" w:line="240" w:lineRule="auto"/>
        <w:rPr>
          <w:rFonts w:ascii="Arial" w:hAnsi="Arial" w:cs="Arial"/>
          <w:lang w:eastAsia="en-AU"/>
        </w:rPr>
      </w:pPr>
      <w:r>
        <w:rPr>
          <w:rFonts w:ascii="Arial" w:hAnsi="Arial" w:cs="Arial"/>
          <w:lang w:eastAsia="en-AU"/>
        </w:rPr>
        <w:t>Ms Emma Gibbs</w:t>
      </w:r>
    </w:p>
    <w:p w:rsidR="000A4777" w:rsidRPr="000A4777" w:rsidRDefault="000A4777" w:rsidP="005A6F21">
      <w:pPr>
        <w:spacing w:after="120" w:line="240" w:lineRule="auto"/>
        <w:rPr>
          <w:rFonts w:ascii="Arial" w:hAnsi="Arial" w:cs="Arial"/>
          <w:color w:val="333333"/>
        </w:rPr>
      </w:pPr>
      <w:r w:rsidRPr="000A4777">
        <w:rPr>
          <w:rFonts w:ascii="Arial" w:hAnsi="Arial" w:cs="Arial"/>
          <w:color w:val="333333"/>
        </w:rPr>
        <w:t>K25 - Medical Foundation Building</w:t>
      </w:r>
      <w:r w:rsidRPr="000A4777">
        <w:rPr>
          <w:rFonts w:ascii="Arial" w:hAnsi="Arial" w:cs="Arial"/>
          <w:color w:val="333333"/>
        </w:rPr>
        <w:br/>
        <w:t>The University of Sydney</w:t>
      </w:r>
      <w:r w:rsidRPr="000A4777">
        <w:rPr>
          <w:rFonts w:ascii="Arial" w:hAnsi="Arial" w:cs="Arial"/>
          <w:color w:val="333333"/>
        </w:rPr>
        <w:br/>
        <w:t>NSW 2006 Australia</w:t>
      </w:r>
    </w:p>
    <w:p w:rsidR="000A4777" w:rsidRPr="000A4777" w:rsidRDefault="000A4777" w:rsidP="005A6F21">
      <w:pPr>
        <w:spacing w:after="120" w:line="240" w:lineRule="auto"/>
        <w:rPr>
          <w:rFonts w:ascii="Arial" w:hAnsi="Arial" w:cs="Arial"/>
          <w:color w:val="333333"/>
        </w:rPr>
      </w:pPr>
      <w:r w:rsidRPr="000A4777">
        <w:rPr>
          <w:rFonts w:ascii="Arial" w:hAnsi="Arial" w:cs="Arial"/>
          <w:color w:val="333333"/>
        </w:rPr>
        <w:t>8036 5235</w:t>
      </w:r>
    </w:p>
    <w:p w:rsidR="00FE720D" w:rsidRPr="004E2017" w:rsidRDefault="00FE720D" w:rsidP="005A6F21">
      <w:pPr>
        <w:pStyle w:val="ListParagraph"/>
        <w:numPr>
          <w:ilvl w:val="1"/>
          <w:numId w:val="5"/>
        </w:numPr>
        <w:spacing w:after="120" w:line="240" w:lineRule="auto"/>
        <w:jc w:val="both"/>
        <w:rPr>
          <w:b/>
          <w:color w:val="000000"/>
        </w:rPr>
      </w:pPr>
      <w:r w:rsidRPr="004E2017">
        <w:rPr>
          <w:b/>
          <w:color w:val="000000"/>
        </w:rPr>
        <w:t>Funding and resources</w:t>
      </w:r>
      <w:r w:rsidR="0013104B">
        <w:rPr>
          <w:b/>
          <w:color w:val="000000"/>
        </w:rPr>
        <w:t xml:space="preserve">   </w:t>
      </w:r>
    </w:p>
    <w:p w:rsidR="006074EF" w:rsidRPr="00F66429" w:rsidRDefault="006074EF" w:rsidP="006074EF">
      <w:pPr>
        <w:rPr>
          <w:rFonts w:cs="Arial"/>
        </w:rPr>
      </w:pPr>
      <w:r w:rsidRPr="00DD2FE6">
        <w:rPr>
          <w:rFonts w:ascii="Arial" w:hAnsi="Arial" w:cs="Arial"/>
        </w:rPr>
        <w:t>This research project is being funded by NSW Health under the Translational Research Grants Scheme. In-kind support is being provided by the Emergency Departments at RNSH and Gosford Hospitals</w:t>
      </w:r>
      <w:r>
        <w:rPr>
          <w:rFonts w:cs="Arial"/>
        </w:rPr>
        <w:t>.</w:t>
      </w:r>
    </w:p>
    <w:p w:rsidR="007D29EC" w:rsidRPr="006074EF" w:rsidRDefault="007D29EC" w:rsidP="005A6F21">
      <w:pPr>
        <w:autoSpaceDE w:val="0"/>
        <w:autoSpaceDN w:val="0"/>
        <w:adjustRightInd w:val="0"/>
        <w:spacing w:after="120" w:line="240" w:lineRule="auto"/>
        <w:rPr>
          <w:rFonts w:cstheme="minorHAnsi"/>
          <w:bCs/>
        </w:rPr>
      </w:pPr>
    </w:p>
    <w:p w:rsidR="00FE720D" w:rsidRPr="004E2017" w:rsidRDefault="00FE720D" w:rsidP="005A6F21">
      <w:pPr>
        <w:pStyle w:val="Heading1"/>
        <w:keepLines/>
        <w:numPr>
          <w:ilvl w:val="0"/>
          <w:numId w:val="4"/>
        </w:numPr>
        <w:autoSpaceDE/>
        <w:autoSpaceDN/>
        <w:adjustRightInd/>
        <w:spacing w:after="120"/>
        <w:rPr>
          <w:caps/>
        </w:rPr>
      </w:pPr>
      <w:r w:rsidRPr="004E2017">
        <w:t>INTRODUCTION AND BACKGROUND</w:t>
      </w:r>
    </w:p>
    <w:p w:rsidR="00FE720D" w:rsidRPr="005D477E" w:rsidRDefault="00FE720D" w:rsidP="005A6F21">
      <w:pPr>
        <w:pStyle w:val="ListParagraph"/>
        <w:numPr>
          <w:ilvl w:val="1"/>
          <w:numId w:val="6"/>
        </w:numPr>
        <w:spacing w:after="120" w:line="240" w:lineRule="auto"/>
        <w:ind w:left="1077" w:hanging="357"/>
        <w:jc w:val="both"/>
        <w:rPr>
          <w:b/>
          <w:color w:val="000000"/>
        </w:rPr>
      </w:pPr>
      <w:r w:rsidRPr="004E2017">
        <w:rPr>
          <w:b/>
          <w:color w:val="000000"/>
        </w:rPr>
        <w:t xml:space="preserve"> </w:t>
      </w:r>
      <w:r w:rsidRPr="004E2017">
        <w:rPr>
          <w:b/>
          <w:color w:val="000000"/>
        </w:rPr>
        <w:tab/>
      </w:r>
      <w:bookmarkStart w:id="1" w:name="_Ref458598664"/>
      <w:r w:rsidRPr="004E2017">
        <w:rPr>
          <w:b/>
          <w:color w:val="000000"/>
        </w:rPr>
        <w:t>Background Information</w:t>
      </w:r>
      <w:r w:rsidR="0013104B">
        <w:rPr>
          <w:b/>
          <w:color w:val="000000"/>
        </w:rPr>
        <w:t xml:space="preserve"> </w:t>
      </w:r>
      <w:bookmarkEnd w:id="1"/>
    </w:p>
    <w:p w:rsidR="00BC762D" w:rsidRPr="00A769A0" w:rsidRDefault="00BC762D" w:rsidP="00BC762D">
      <w:pPr>
        <w:rPr>
          <w:rFonts w:ascii="Arial" w:hAnsi="Arial" w:cs="Arial"/>
        </w:rPr>
      </w:pPr>
      <w:r w:rsidRPr="00A769A0">
        <w:rPr>
          <w:rFonts w:ascii="Arial" w:hAnsi="Arial" w:cs="Arial"/>
        </w:rPr>
        <w:t>Approximately 17,000 predominantly older Australians sustain a fracture</w:t>
      </w:r>
      <w:r w:rsidR="00A81026" w:rsidRPr="00A769A0">
        <w:rPr>
          <w:rFonts w:ascii="Arial" w:hAnsi="Arial" w:cs="Arial"/>
        </w:rPr>
        <w:t>d hip/neck of femur</w:t>
      </w:r>
      <w:r w:rsidRPr="00A769A0">
        <w:rPr>
          <w:rFonts w:ascii="Arial" w:hAnsi="Arial" w:cs="Arial"/>
        </w:rPr>
        <w:t xml:space="preserve"> every year </w:t>
      </w:r>
      <w:r w:rsidR="00A51CF9">
        <w:rPr>
          <w:rFonts w:ascii="Arial" w:hAnsi="Arial" w:cs="Arial"/>
        </w:rPr>
        <w:t xml:space="preserve">(ANZHFR 2014), </w:t>
      </w:r>
      <w:r w:rsidR="00A61DF2" w:rsidRPr="00A769A0">
        <w:rPr>
          <w:rFonts w:ascii="Arial" w:hAnsi="Arial" w:cs="Arial"/>
        </w:rPr>
        <w:t>a substantial proportion of whom also carry some degree of cognitive impairment.</w:t>
      </w:r>
    </w:p>
    <w:p w:rsidR="00BC762D" w:rsidRPr="00A769A0" w:rsidRDefault="00A81026" w:rsidP="00BC762D">
      <w:pPr>
        <w:rPr>
          <w:rFonts w:ascii="Arial" w:hAnsi="Arial" w:cs="Arial"/>
        </w:rPr>
      </w:pPr>
      <w:r w:rsidRPr="00A769A0">
        <w:rPr>
          <w:rFonts w:ascii="Arial" w:hAnsi="Arial" w:cs="Arial"/>
        </w:rPr>
        <w:t xml:space="preserve">Fractured neck of femur (#NOF) is a very painful condition. </w:t>
      </w:r>
      <w:r w:rsidR="00A51CF9">
        <w:rPr>
          <w:rFonts w:ascii="Arial" w:hAnsi="Arial" w:cs="Arial"/>
        </w:rPr>
        <w:t>The NSW</w:t>
      </w:r>
      <w:r w:rsidR="00BC762D" w:rsidRPr="00A769A0">
        <w:rPr>
          <w:rFonts w:ascii="Arial" w:hAnsi="Arial" w:cs="Arial"/>
        </w:rPr>
        <w:t xml:space="preserve"> ACI </w:t>
      </w:r>
      <w:r w:rsidR="00BC762D" w:rsidRPr="00A51CF9">
        <w:rPr>
          <w:rFonts w:ascii="Arial" w:hAnsi="Arial" w:cs="Arial"/>
          <w:i/>
        </w:rPr>
        <w:t>Minimum Standards for the management of hip fracture in the older person</w:t>
      </w:r>
      <w:r w:rsidR="00BC762D" w:rsidRPr="00A769A0">
        <w:rPr>
          <w:rFonts w:ascii="Arial" w:hAnsi="Arial" w:cs="Arial"/>
        </w:rPr>
        <w:t xml:space="preserve"> (2014) state that “Pain should be presumed to be severe and ongoing following hip fracture. Effective pain management is a primary goal….” (p9)</w:t>
      </w:r>
    </w:p>
    <w:p w:rsidR="00264C4C" w:rsidRPr="00A769A0" w:rsidRDefault="00A81026" w:rsidP="00BC762D">
      <w:pPr>
        <w:rPr>
          <w:rFonts w:ascii="Arial" w:hAnsi="Arial" w:cs="Arial"/>
        </w:rPr>
      </w:pPr>
      <w:r w:rsidRPr="00A769A0">
        <w:rPr>
          <w:rFonts w:ascii="Arial" w:hAnsi="Arial" w:cs="Arial"/>
        </w:rPr>
        <w:t>Although pain is the common</w:t>
      </w:r>
      <w:r w:rsidR="00953161">
        <w:rPr>
          <w:rFonts w:ascii="Arial" w:hAnsi="Arial" w:cs="Arial"/>
        </w:rPr>
        <w:t>est presenting feature to EDs (</w:t>
      </w:r>
      <w:r w:rsidR="00A51CF9">
        <w:rPr>
          <w:rFonts w:ascii="Arial" w:hAnsi="Arial" w:cs="Arial"/>
        </w:rPr>
        <w:t>Cordell et al. 2002</w:t>
      </w:r>
      <w:r w:rsidRPr="00A769A0">
        <w:rPr>
          <w:rFonts w:ascii="Arial" w:hAnsi="Arial" w:cs="Arial"/>
        </w:rPr>
        <w:t>), t</w:t>
      </w:r>
      <w:r w:rsidR="00264C4C" w:rsidRPr="00A769A0">
        <w:rPr>
          <w:rFonts w:ascii="Arial" w:hAnsi="Arial" w:cs="Arial"/>
        </w:rPr>
        <w:t>here is evidence that pain is inadequately treated in EDs</w:t>
      </w:r>
      <w:r w:rsidR="00953161">
        <w:rPr>
          <w:rFonts w:ascii="Arial" w:hAnsi="Arial" w:cs="Arial"/>
        </w:rPr>
        <w:t xml:space="preserve"> (Rupp &amp;Delaney 2004),</w:t>
      </w:r>
      <w:r w:rsidR="00264C4C" w:rsidRPr="00A769A0">
        <w:rPr>
          <w:rFonts w:ascii="Arial" w:hAnsi="Arial" w:cs="Arial"/>
        </w:rPr>
        <w:t xml:space="preserve"> particularly so in elderly patients and the cognitively impaired.</w:t>
      </w:r>
    </w:p>
    <w:p w:rsidR="00BC762D" w:rsidRPr="00A769A0" w:rsidRDefault="00264C4C" w:rsidP="00BC762D">
      <w:pPr>
        <w:rPr>
          <w:rFonts w:ascii="Arial" w:hAnsi="Arial" w:cs="Arial"/>
        </w:rPr>
      </w:pPr>
      <w:r w:rsidRPr="00A769A0">
        <w:rPr>
          <w:rFonts w:ascii="Arial" w:hAnsi="Arial" w:cs="Arial"/>
        </w:rPr>
        <w:lastRenderedPageBreak/>
        <w:t xml:space="preserve">Conventional analgesia is potentially problematic because opiate analgesia is associated with increased levels of delirium in elderly patients. </w:t>
      </w:r>
      <w:r w:rsidR="00BC762D" w:rsidRPr="00A769A0">
        <w:rPr>
          <w:rFonts w:ascii="Arial" w:hAnsi="Arial" w:cs="Arial"/>
        </w:rPr>
        <w:t xml:space="preserve">Varied approaches are taken towards the management of pain in patients with hip fractures, including parenteral opiates and/or NSAIDS, and nerve blockades.  A 2011 systematic review of 83 studies relating to these and other </w:t>
      </w:r>
      <w:r w:rsidR="00A81026" w:rsidRPr="00A769A0">
        <w:rPr>
          <w:rFonts w:ascii="Arial" w:hAnsi="Arial" w:cs="Arial"/>
        </w:rPr>
        <w:t>techniques</w:t>
      </w:r>
      <w:r w:rsidR="00BC762D" w:rsidRPr="00A769A0">
        <w:rPr>
          <w:rFonts w:ascii="Arial" w:hAnsi="Arial" w:cs="Arial"/>
        </w:rPr>
        <w:t xml:space="preserve"> </w:t>
      </w:r>
      <w:r w:rsidR="00BC762D" w:rsidRPr="00A769A0">
        <w:rPr>
          <w:rFonts w:ascii="Arial" w:hAnsi="Arial" w:cs="Arial"/>
        </w:rPr>
        <w:fldChar w:fldCharType="begin">
          <w:fldData xml:space="preserve">PEVuZE5vdGU+PENpdGU+PEF1dGhvcj5BYm91LVNldHRhPC9BdXRob3I+PFllYXI+MjAxMTwvWWVh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</w:fldData>
        </w:fldChar>
      </w:r>
      <w:r w:rsidR="00BC762D" w:rsidRPr="00A769A0">
        <w:rPr>
          <w:rFonts w:ascii="Arial" w:hAnsi="Arial" w:cs="Arial"/>
        </w:rPr>
        <w:instrText xml:space="preserve"> ADDIN EN.CITE </w:instrText>
      </w:r>
      <w:r w:rsidR="00BC762D" w:rsidRPr="00A769A0">
        <w:rPr>
          <w:rFonts w:ascii="Arial" w:hAnsi="Arial" w:cs="Arial"/>
        </w:rPr>
        <w:fldChar w:fldCharType="begin">
          <w:fldData xml:space="preserve">PEVuZE5vdGU+PENpdGU+PEF1dGhvcj5BYm91LVNldHRhPC9BdXRob3I+PFllYXI+MjAxMTwvWWVh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</w:fldData>
        </w:fldChar>
      </w:r>
      <w:r w:rsidR="00BC762D" w:rsidRPr="00A769A0">
        <w:rPr>
          <w:rFonts w:ascii="Arial" w:hAnsi="Arial" w:cs="Arial"/>
        </w:rPr>
        <w:instrText xml:space="preserve"> ADDIN EN.CITE.DATA </w:instrText>
      </w:r>
      <w:r w:rsidR="00BC762D" w:rsidRPr="00A769A0">
        <w:rPr>
          <w:rFonts w:ascii="Arial" w:hAnsi="Arial" w:cs="Arial"/>
        </w:rPr>
      </w:r>
      <w:r w:rsidR="00BC762D" w:rsidRPr="00A769A0">
        <w:rPr>
          <w:rFonts w:ascii="Arial" w:hAnsi="Arial" w:cs="Arial"/>
        </w:rPr>
        <w:fldChar w:fldCharType="end"/>
      </w:r>
      <w:r w:rsidR="00BC762D" w:rsidRPr="00A769A0">
        <w:rPr>
          <w:rFonts w:ascii="Arial" w:hAnsi="Arial" w:cs="Arial"/>
        </w:rPr>
      </w:r>
      <w:r w:rsidR="00BC762D" w:rsidRPr="00A769A0">
        <w:rPr>
          <w:rFonts w:ascii="Arial" w:hAnsi="Arial" w:cs="Arial"/>
        </w:rPr>
        <w:fldChar w:fldCharType="separate"/>
      </w:r>
      <w:r w:rsidR="00BC762D" w:rsidRPr="00A769A0">
        <w:rPr>
          <w:rFonts w:ascii="Arial" w:hAnsi="Arial" w:cs="Arial"/>
          <w:noProof/>
        </w:rPr>
        <w:t>(</w:t>
      </w:r>
      <w:hyperlink w:anchor="_ENREF_1" w:tooltip="Abou-Setta, 2011 #73" w:history="1">
        <w:r w:rsidR="00A51CF9">
          <w:rPr>
            <w:rFonts w:ascii="Arial" w:hAnsi="Arial" w:cs="Arial"/>
            <w:noProof/>
          </w:rPr>
          <w:t xml:space="preserve">Abou-Setta </w:t>
        </w:r>
        <w:r w:rsidR="00BC762D" w:rsidRPr="00A769A0">
          <w:rPr>
            <w:rFonts w:ascii="Arial" w:hAnsi="Arial" w:cs="Arial"/>
            <w:noProof/>
          </w:rPr>
          <w:t>et al. 2011</w:t>
        </w:r>
      </w:hyperlink>
      <w:r w:rsidR="00BC762D" w:rsidRPr="00A769A0">
        <w:rPr>
          <w:rFonts w:ascii="Arial" w:hAnsi="Arial" w:cs="Arial"/>
          <w:noProof/>
        </w:rPr>
        <w:t>)</w:t>
      </w:r>
      <w:r w:rsidR="00BC762D" w:rsidRPr="00A769A0">
        <w:rPr>
          <w:rFonts w:ascii="Arial" w:hAnsi="Arial" w:cs="Arial"/>
        </w:rPr>
        <w:fldChar w:fldCharType="end"/>
      </w:r>
      <w:r w:rsidR="00BC762D" w:rsidRPr="00A769A0">
        <w:rPr>
          <w:rFonts w:ascii="Arial" w:hAnsi="Arial" w:cs="Arial"/>
        </w:rPr>
        <w:t xml:space="preserve"> concluded that nerve blockades in general are more effective than standard care, reducing the need for systemic analgesia and lowering the risk of delirium.</w:t>
      </w:r>
    </w:p>
    <w:p w:rsidR="00BC762D" w:rsidRPr="00A769A0" w:rsidRDefault="00BC762D" w:rsidP="00BC762D">
      <w:pPr>
        <w:rPr>
          <w:rFonts w:ascii="Arial" w:hAnsi="Arial" w:cs="Arial"/>
          <w:vertAlign w:val="superscript"/>
        </w:rPr>
      </w:pPr>
      <w:r w:rsidRPr="00A769A0">
        <w:rPr>
          <w:rFonts w:ascii="Arial" w:hAnsi="Arial" w:cs="Arial"/>
        </w:rPr>
        <w:t xml:space="preserve">There are a variety of regional nerve block techniques </w:t>
      </w:r>
      <w:r w:rsidR="002C7962">
        <w:rPr>
          <w:rFonts w:ascii="Arial" w:hAnsi="Arial" w:cs="Arial"/>
        </w:rPr>
        <w:t>available.</w:t>
      </w:r>
      <w:r w:rsidRPr="00A769A0">
        <w:rPr>
          <w:rFonts w:ascii="Arial" w:hAnsi="Arial" w:cs="Arial"/>
        </w:rPr>
        <w:t xml:space="preserve"> including femoral nerve bl</w:t>
      </w:r>
      <w:r w:rsidR="002C7962">
        <w:rPr>
          <w:rFonts w:ascii="Arial" w:hAnsi="Arial" w:cs="Arial"/>
        </w:rPr>
        <w:t>ock (FNB), “ 3 in 1”</w:t>
      </w:r>
      <w:r w:rsidRPr="00A769A0">
        <w:rPr>
          <w:rFonts w:ascii="Arial" w:hAnsi="Arial" w:cs="Arial"/>
        </w:rPr>
        <w:t xml:space="preserve"> block</w:t>
      </w:r>
      <w:r w:rsidR="002C7962">
        <w:rPr>
          <w:rFonts w:ascii="Arial" w:hAnsi="Arial" w:cs="Arial"/>
        </w:rPr>
        <w:t>s</w:t>
      </w:r>
      <w:r w:rsidRPr="00A769A0">
        <w:rPr>
          <w:rFonts w:ascii="Arial" w:hAnsi="Arial" w:cs="Arial"/>
        </w:rPr>
        <w:t xml:space="preserve"> and fascia iliaca compartment blocks (FIB). These techniques are </w:t>
      </w:r>
      <w:r w:rsidR="00046892">
        <w:rPr>
          <w:rFonts w:ascii="Arial" w:hAnsi="Arial" w:cs="Arial"/>
        </w:rPr>
        <w:t>proven safe and</w:t>
      </w:r>
      <w:r w:rsidR="0014267C">
        <w:rPr>
          <w:rFonts w:ascii="Arial" w:hAnsi="Arial" w:cs="Arial"/>
        </w:rPr>
        <w:t xml:space="preserve"> are extremely </w:t>
      </w:r>
      <w:r w:rsidRPr="00A769A0">
        <w:rPr>
          <w:rFonts w:ascii="Arial" w:hAnsi="Arial" w:cs="Arial"/>
        </w:rPr>
        <w:t>effective in reducing pain in this condition irrespective of th</w:t>
      </w:r>
      <w:r w:rsidR="002C7962">
        <w:rPr>
          <w:rFonts w:ascii="Arial" w:hAnsi="Arial" w:cs="Arial"/>
        </w:rPr>
        <w:t>e particular technique employed.</w:t>
      </w:r>
    </w:p>
    <w:p w:rsidR="00A81026" w:rsidRPr="00A769A0" w:rsidRDefault="00A81026" w:rsidP="00A81026">
      <w:pPr>
        <w:spacing w:before="240"/>
        <w:rPr>
          <w:rFonts w:ascii="Arial" w:hAnsi="Arial" w:cs="Arial"/>
        </w:rPr>
      </w:pPr>
      <w:r w:rsidRPr="00A769A0">
        <w:rPr>
          <w:rFonts w:ascii="Arial" w:hAnsi="Arial" w:cs="Arial"/>
        </w:rPr>
        <w:t>A retrospective study of pre-operative analgesia consumption compared opiate analgesia dosages in patients who had received FIB with that in patients who recei</w:t>
      </w:r>
      <w:r w:rsidR="00A51CF9">
        <w:rPr>
          <w:rFonts w:ascii="Arial" w:hAnsi="Arial" w:cs="Arial"/>
        </w:rPr>
        <w:t>ved no nerve block (Chereshneva</w:t>
      </w:r>
      <w:r w:rsidRPr="00A769A0">
        <w:rPr>
          <w:rFonts w:ascii="Arial" w:hAnsi="Arial" w:cs="Arial"/>
        </w:rPr>
        <w:t xml:space="preserve"> et al</w:t>
      </w:r>
      <w:r w:rsidR="00A51CF9">
        <w:rPr>
          <w:rFonts w:ascii="Arial" w:hAnsi="Arial" w:cs="Arial"/>
        </w:rPr>
        <w:t xml:space="preserve">. </w:t>
      </w:r>
      <w:r w:rsidRPr="00A769A0">
        <w:rPr>
          <w:rFonts w:ascii="Arial" w:hAnsi="Arial" w:cs="Arial"/>
        </w:rPr>
        <w:t>2011). A large and significant decrease in the amount of opiate analgesia required by the FIB recipients was reported; 80% of FIB recipients required no opiate analgesics.</w:t>
      </w:r>
    </w:p>
    <w:p w:rsidR="00BC762D" w:rsidRPr="00A769A0" w:rsidRDefault="00A81026" w:rsidP="00BC762D">
      <w:pPr>
        <w:rPr>
          <w:rFonts w:ascii="Arial" w:hAnsi="Arial" w:cs="Arial"/>
          <w:vertAlign w:val="superscript"/>
        </w:rPr>
      </w:pPr>
      <w:r w:rsidRPr="00A769A0">
        <w:rPr>
          <w:rFonts w:ascii="Arial" w:hAnsi="Arial" w:cs="Arial"/>
        </w:rPr>
        <w:t>Other f</w:t>
      </w:r>
      <w:r w:rsidR="00264C4C" w:rsidRPr="00A769A0">
        <w:rPr>
          <w:rFonts w:ascii="Arial" w:hAnsi="Arial" w:cs="Arial"/>
        </w:rPr>
        <w:t xml:space="preserve">actors preferencing </w:t>
      </w:r>
      <w:r w:rsidR="00BC762D" w:rsidRPr="00A769A0">
        <w:rPr>
          <w:rFonts w:ascii="Arial" w:hAnsi="Arial" w:cs="Arial"/>
        </w:rPr>
        <w:t xml:space="preserve">FIB </w:t>
      </w:r>
      <w:r w:rsidR="00264C4C" w:rsidRPr="00A769A0">
        <w:rPr>
          <w:rFonts w:ascii="Arial" w:hAnsi="Arial" w:cs="Arial"/>
        </w:rPr>
        <w:t>over</w:t>
      </w:r>
      <w:r w:rsidR="00BC762D" w:rsidRPr="00A769A0">
        <w:rPr>
          <w:rFonts w:ascii="Arial" w:hAnsi="Arial" w:cs="Arial"/>
        </w:rPr>
        <w:t xml:space="preserve"> </w:t>
      </w:r>
      <w:r w:rsidR="00264C4C" w:rsidRPr="00A769A0">
        <w:rPr>
          <w:rFonts w:ascii="Arial" w:hAnsi="Arial" w:cs="Arial"/>
        </w:rPr>
        <w:t xml:space="preserve">other techniques </w:t>
      </w:r>
      <w:r w:rsidR="00BC762D" w:rsidRPr="00A769A0">
        <w:rPr>
          <w:rFonts w:ascii="Arial" w:hAnsi="Arial" w:cs="Arial"/>
        </w:rPr>
        <w:t xml:space="preserve">are that FIB is easier to learn and can be performed by trained health care providers including nurses and paramedics who do not have formal  anaesthetics backgrounds  </w:t>
      </w:r>
      <w:r w:rsidR="00BC762D" w:rsidRPr="00A769A0">
        <w:rPr>
          <w:rFonts w:ascii="Arial" w:hAnsi="Arial" w:cs="Arial"/>
        </w:rPr>
        <w:fldChar w:fldCharType="begin">
          <w:fldData xml:space="preserve">PEVuZE5vdGU+PENpdGU+PEF1dGhvcj5PYmlkZXlpPC9BdXRob3I+PFllYXI+MjAwODwvWWVhcj48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==
</w:fldData>
        </w:fldChar>
      </w:r>
      <w:r w:rsidR="00BC762D" w:rsidRPr="00A769A0">
        <w:rPr>
          <w:rFonts w:ascii="Arial" w:hAnsi="Arial" w:cs="Arial"/>
        </w:rPr>
        <w:instrText xml:space="preserve"> ADDIN EN.CITE </w:instrText>
      </w:r>
      <w:r w:rsidR="00BC762D" w:rsidRPr="00A769A0">
        <w:rPr>
          <w:rFonts w:ascii="Arial" w:hAnsi="Arial" w:cs="Arial"/>
        </w:rPr>
        <w:fldChar w:fldCharType="begin">
          <w:fldData xml:space="preserve">PEVuZE5vdGU+PENpdGU+PEF1dGhvcj5PYmlkZXlpPC9BdXRob3I+PFllYXI+MjAwODwvWWVhcj48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==
</w:fldData>
        </w:fldChar>
      </w:r>
      <w:r w:rsidR="00BC762D" w:rsidRPr="00A769A0">
        <w:rPr>
          <w:rFonts w:ascii="Arial" w:hAnsi="Arial" w:cs="Arial"/>
        </w:rPr>
        <w:instrText xml:space="preserve"> ADDIN EN.CITE.DATA </w:instrText>
      </w:r>
      <w:r w:rsidR="00BC762D" w:rsidRPr="00A769A0">
        <w:rPr>
          <w:rFonts w:ascii="Arial" w:hAnsi="Arial" w:cs="Arial"/>
        </w:rPr>
      </w:r>
      <w:r w:rsidR="00BC762D" w:rsidRPr="00A769A0">
        <w:rPr>
          <w:rFonts w:ascii="Arial" w:hAnsi="Arial" w:cs="Arial"/>
        </w:rPr>
        <w:fldChar w:fldCharType="end"/>
      </w:r>
      <w:r w:rsidR="00BC762D" w:rsidRPr="00A769A0">
        <w:rPr>
          <w:rFonts w:ascii="Arial" w:hAnsi="Arial" w:cs="Arial"/>
        </w:rPr>
      </w:r>
      <w:r w:rsidR="00BC762D" w:rsidRPr="00A769A0">
        <w:rPr>
          <w:rFonts w:ascii="Arial" w:hAnsi="Arial" w:cs="Arial"/>
        </w:rPr>
        <w:fldChar w:fldCharType="separate"/>
      </w:r>
      <w:r w:rsidR="00BC762D" w:rsidRPr="00A769A0">
        <w:rPr>
          <w:rFonts w:ascii="Arial" w:hAnsi="Arial" w:cs="Arial"/>
          <w:noProof/>
        </w:rPr>
        <w:t>(</w:t>
      </w:r>
      <w:hyperlink w:anchor="_ENREF_7" w:tooltip="Obideyi, 2008 #347" w:history="1">
        <w:r w:rsidR="00A51CF9">
          <w:rPr>
            <w:rFonts w:ascii="Arial" w:hAnsi="Arial" w:cs="Arial"/>
            <w:noProof/>
          </w:rPr>
          <w:t>Obideyi</w:t>
        </w:r>
        <w:r w:rsidR="00BC762D" w:rsidRPr="00A769A0">
          <w:rPr>
            <w:rFonts w:ascii="Arial" w:hAnsi="Arial" w:cs="Arial"/>
            <w:noProof/>
          </w:rPr>
          <w:t xml:space="preserve"> et al. 2008</w:t>
        </w:r>
      </w:hyperlink>
      <w:r w:rsidR="00BC762D" w:rsidRPr="00A769A0">
        <w:rPr>
          <w:rFonts w:ascii="Arial" w:hAnsi="Arial" w:cs="Arial"/>
          <w:noProof/>
        </w:rPr>
        <w:t xml:space="preserve">, </w:t>
      </w:r>
      <w:hyperlink w:anchor="_ENREF_9" w:tooltip="Randall, 2008 #353" w:history="1">
        <w:r w:rsidR="00A51CF9">
          <w:rPr>
            <w:rFonts w:ascii="Arial" w:hAnsi="Arial" w:cs="Arial"/>
            <w:noProof/>
          </w:rPr>
          <w:t>Randall</w:t>
        </w:r>
        <w:r w:rsidR="00BC762D" w:rsidRPr="00A769A0">
          <w:rPr>
            <w:rFonts w:ascii="Arial" w:hAnsi="Arial" w:cs="Arial"/>
            <w:noProof/>
          </w:rPr>
          <w:t xml:space="preserve"> et al. 2008</w:t>
        </w:r>
      </w:hyperlink>
      <w:r w:rsidR="00BC762D" w:rsidRPr="00A769A0">
        <w:rPr>
          <w:rFonts w:ascii="Arial" w:hAnsi="Arial" w:cs="Arial"/>
          <w:noProof/>
        </w:rPr>
        <w:t xml:space="preserve">, </w:t>
      </w:r>
      <w:hyperlink w:anchor="_ENREF_3" w:tooltip="Dochez, 2014 #352" w:history="1">
        <w:r w:rsidR="00A51CF9">
          <w:rPr>
            <w:rFonts w:ascii="Arial" w:hAnsi="Arial" w:cs="Arial"/>
            <w:noProof/>
          </w:rPr>
          <w:t>Dochez et al.</w:t>
        </w:r>
        <w:r w:rsidR="00BC762D" w:rsidRPr="00A769A0">
          <w:rPr>
            <w:rFonts w:ascii="Arial" w:hAnsi="Arial" w:cs="Arial"/>
            <w:noProof/>
          </w:rPr>
          <w:t xml:space="preserve"> 2014</w:t>
        </w:r>
      </w:hyperlink>
      <w:r w:rsidR="00BC762D" w:rsidRPr="00A769A0">
        <w:rPr>
          <w:rFonts w:ascii="Arial" w:hAnsi="Arial" w:cs="Arial"/>
          <w:noProof/>
        </w:rPr>
        <w:t xml:space="preserve">, </w:t>
      </w:r>
      <w:hyperlink w:anchor="_ENREF_5" w:tooltip="McRae, 2015 #350" w:history="1">
        <w:r w:rsidR="00A51CF9">
          <w:rPr>
            <w:rFonts w:ascii="Arial" w:hAnsi="Arial" w:cs="Arial"/>
            <w:noProof/>
          </w:rPr>
          <w:t xml:space="preserve">McRae </w:t>
        </w:r>
        <w:r w:rsidR="00BC762D" w:rsidRPr="00A769A0">
          <w:rPr>
            <w:rFonts w:ascii="Arial" w:hAnsi="Arial" w:cs="Arial"/>
            <w:noProof/>
          </w:rPr>
          <w:t>et al. 2015</w:t>
        </w:r>
      </w:hyperlink>
      <w:r w:rsidR="00BC762D" w:rsidRPr="00A769A0">
        <w:rPr>
          <w:rFonts w:ascii="Arial" w:hAnsi="Arial" w:cs="Arial"/>
          <w:noProof/>
        </w:rPr>
        <w:t xml:space="preserve">, </w:t>
      </w:r>
      <w:hyperlink w:anchor="_ENREF_8" w:tooltip="Pinson, 2015 #346" w:history="1">
        <w:r w:rsidR="00BC762D" w:rsidRPr="00A769A0">
          <w:rPr>
            <w:rFonts w:ascii="Arial" w:hAnsi="Arial" w:cs="Arial"/>
            <w:noProof/>
          </w:rPr>
          <w:t>Pinson 2015</w:t>
        </w:r>
      </w:hyperlink>
      <w:r w:rsidR="00BC762D" w:rsidRPr="00A769A0">
        <w:rPr>
          <w:rFonts w:ascii="Arial" w:hAnsi="Arial" w:cs="Arial"/>
          <w:noProof/>
        </w:rPr>
        <w:t>)</w:t>
      </w:r>
      <w:r w:rsidR="00BC762D" w:rsidRPr="00A769A0">
        <w:rPr>
          <w:rFonts w:ascii="Arial" w:hAnsi="Arial" w:cs="Arial"/>
        </w:rPr>
        <w:fldChar w:fldCharType="end"/>
      </w:r>
      <w:r w:rsidR="00BC762D" w:rsidRPr="00A769A0">
        <w:rPr>
          <w:rFonts w:ascii="Arial" w:hAnsi="Arial" w:cs="Arial"/>
        </w:rPr>
        <w:t xml:space="preserve">; that in experienced hands, FIB takes about half the time or less to perform as </w:t>
      </w:r>
      <w:r w:rsidR="00264C4C" w:rsidRPr="00A769A0">
        <w:rPr>
          <w:rFonts w:ascii="Arial" w:hAnsi="Arial" w:cs="Arial"/>
        </w:rPr>
        <w:t>other techniques</w:t>
      </w:r>
      <w:r w:rsidR="00BC762D" w:rsidRPr="00A769A0">
        <w:rPr>
          <w:rFonts w:ascii="Arial" w:hAnsi="Arial" w:cs="Arial"/>
        </w:rPr>
        <w:t xml:space="preserve">, therefore reducing time to analgesia </w:t>
      </w:r>
      <w:r w:rsidR="00BC762D" w:rsidRPr="00A769A0">
        <w:rPr>
          <w:rFonts w:ascii="Arial" w:hAnsi="Arial" w:cs="Arial"/>
        </w:rPr>
        <w:fldChar w:fldCharType="begin"/>
      </w:r>
      <w:r w:rsidR="00BC762D" w:rsidRPr="00A769A0">
        <w:rPr>
          <w:rFonts w:ascii="Arial" w:hAnsi="Arial" w:cs="Arial"/>
        </w:rPr>
        <w:instrText xml:space="preserve"> ADDIN EN.CITE &lt;EndNote&gt;&lt;Cite&gt;&lt;Author&gt;Reavley&lt;/Author&gt;&lt;Year&gt;2014&lt;/Year&gt;&lt;RecNum&gt;341&lt;/RecNum&gt;&lt;DisplayText&gt;(Reavley, Montgomery et al. 2014)&lt;/DisplayText&gt;&lt;record&gt;&lt;rec-number&gt;341&lt;/rec-number&gt;&lt;foreign-keys&gt;&lt;key app="EN" db-id="vfavz0pesprasye0spexef0krttw0edareef"&gt;341&lt;/key&gt;&lt;/foreign-keys&gt;&lt;ref-type name="Journal Article"&gt;17&lt;/ref-type&gt;&lt;contributors&gt;&lt;authors&gt;&lt;author&gt;Reavley, Paul&lt;/author&gt;&lt;author&gt;Montgomery, Alan A&lt;/author&gt;&lt;author&gt;Smith, Jason E&lt;/author&gt;&lt;author&gt;Binks, Simon&lt;/author&gt;&lt;author&gt;Edwards, Judith&lt;/author&gt;&lt;author&gt;Elder, Georgina&lt;/author&gt;&lt;author&gt;Benger, Jonathan&lt;/author&gt;&lt;/authors&gt;&lt;/contributors&gt;&lt;titles&gt;&lt;title&gt;Randomised trial of the fascia iliaca block versus the ‘3-in-1’ block for femoral neck fractures in the emergency department&lt;/title&gt;&lt;secondary-title&gt;Emergency Medicine Journal&lt;/secondary-title&gt;&lt;/titles&gt;&lt;periodical&gt;&lt;full-title&gt;Emergency Medicine Journal&lt;/full-title&gt;&lt;abbr-1&gt;Emerg Med J&lt;/abbr-1&gt;&lt;/periodical&gt;&lt;dates&gt;&lt;year&gt;2014&lt;/year&gt;&lt;pub-dates&gt;&lt;date&gt;November 27, 2014&lt;/date&gt;&lt;/pub-dates&gt;&lt;/dates&gt;&lt;urls&gt;&lt;related-urls&gt;&lt;url&gt;http://emj.bmj.com/content/early/2014/11/27/emermed-2013-203407.abstract&lt;/url&gt;&lt;/related-urls&gt;&lt;/urls&gt;&lt;electronic-resource-num&gt;10.1136/emermed-2013-203407&lt;/electronic-resource-num&gt;&lt;/record&gt;&lt;/Cite&gt;&lt;/EndNote&gt;</w:instrText>
      </w:r>
      <w:r w:rsidR="00BC762D" w:rsidRPr="00A769A0">
        <w:rPr>
          <w:rFonts w:ascii="Arial" w:hAnsi="Arial" w:cs="Arial"/>
        </w:rPr>
        <w:fldChar w:fldCharType="separate"/>
      </w:r>
      <w:r w:rsidR="00BC762D" w:rsidRPr="00A769A0">
        <w:rPr>
          <w:rFonts w:ascii="Arial" w:hAnsi="Arial" w:cs="Arial"/>
          <w:noProof/>
        </w:rPr>
        <w:t>(</w:t>
      </w:r>
      <w:hyperlink w:anchor="_ENREF_11" w:tooltip="Reavley, 2014 #341" w:history="1">
        <w:r w:rsidR="00A51CF9">
          <w:rPr>
            <w:rFonts w:ascii="Arial" w:hAnsi="Arial" w:cs="Arial"/>
            <w:noProof/>
          </w:rPr>
          <w:t xml:space="preserve">Reavley </w:t>
        </w:r>
        <w:r w:rsidR="00BC762D" w:rsidRPr="00A769A0">
          <w:rPr>
            <w:rFonts w:ascii="Arial" w:hAnsi="Arial" w:cs="Arial"/>
            <w:noProof/>
          </w:rPr>
          <w:t>et al. 2014</w:t>
        </w:r>
      </w:hyperlink>
      <w:r w:rsidR="00BC762D" w:rsidRPr="00A769A0">
        <w:rPr>
          <w:rFonts w:ascii="Arial" w:hAnsi="Arial" w:cs="Arial"/>
          <w:noProof/>
        </w:rPr>
        <w:t>)</w:t>
      </w:r>
      <w:r w:rsidR="00BC762D" w:rsidRPr="00A769A0">
        <w:rPr>
          <w:rFonts w:ascii="Arial" w:hAnsi="Arial" w:cs="Arial"/>
        </w:rPr>
        <w:fldChar w:fldCharType="end"/>
      </w:r>
      <w:r w:rsidRPr="00A769A0">
        <w:rPr>
          <w:rFonts w:ascii="Arial" w:hAnsi="Arial" w:cs="Arial"/>
        </w:rPr>
        <w:t>. In addition, Nurse-initiated FIB (NI-FIB) can be performed at Triage (early in the patient journey), whereas medically-initiated FNB tends to occur (sometimes several hours) later</w:t>
      </w:r>
    </w:p>
    <w:p w:rsidR="00BC762D" w:rsidRPr="00A769A0" w:rsidRDefault="00BC762D" w:rsidP="00BC762D">
      <w:pPr>
        <w:rPr>
          <w:rFonts w:ascii="Arial" w:hAnsi="Arial" w:cs="Arial"/>
        </w:rPr>
      </w:pPr>
      <w:r w:rsidRPr="00A769A0">
        <w:rPr>
          <w:rFonts w:ascii="Arial" w:hAnsi="Arial" w:cs="Arial"/>
        </w:rPr>
        <w:t xml:space="preserve">Although </w:t>
      </w:r>
      <w:r w:rsidR="001D2D8F">
        <w:rPr>
          <w:rFonts w:ascii="Arial" w:hAnsi="Arial" w:cs="Arial"/>
        </w:rPr>
        <w:t>a</w:t>
      </w:r>
      <w:r w:rsidRPr="00A769A0">
        <w:rPr>
          <w:rFonts w:ascii="Arial" w:hAnsi="Arial" w:cs="Arial"/>
        </w:rPr>
        <w:t xml:space="preserve"> 2014 NSW Statewide facility audit states that nerve blocks are offered to patients</w:t>
      </w:r>
      <w:r w:rsidR="001D2D8F">
        <w:rPr>
          <w:rFonts w:ascii="Arial" w:hAnsi="Arial" w:cs="Arial"/>
        </w:rPr>
        <w:t xml:space="preserve"> ‘frequently’ for pre-operative</w:t>
      </w:r>
      <w:r w:rsidRPr="00A769A0">
        <w:rPr>
          <w:rFonts w:ascii="Arial" w:hAnsi="Arial" w:cs="Arial"/>
        </w:rPr>
        <w:t xml:space="preserve"> pain management in 21 out of 37 hospitals which perform hip replacement surgery </w:t>
      </w:r>
      <w:r w:rsidR="00EB025E">
        <w:rPr>
          <w:rFonts w:ascii="Arial" w:hAnsi="Arial" w:cs="Arial"/>
        </w:rPr>
        <w:t>(ANZHFR 2014a, p11</w:t>
      </w:r>
      <w:r w:rsidR="001D2D8F">
        <w:rPr>
          <w:rFonts w:ascii="Arial" w:hAnsi="Arial" w:cs="Arial"/>
        </w:rPr>
        <w:t>)</w:t>
      </w:r>
      <w:r w:rsidR="002C7962">
        <w:rPr>
          <w:rFonts w:ascii="Arial" w:hAnsi="Arial" w:cs="Arial"/>
        </w:rPr>
        <w:t>,</w:t>
      </w:r>
      <w:r w:rsidR="001D2D8F">
        <w:rPr>
          <w:rFonts w:ascii="Arial" w:hAnsi="Arial" w:cs="Arial"/>
        </w:rPr>
        <w:t xml:space="preserve"> </w:t>
      </w:r>
      <w:r w:rsidRPr="00A769A0">
        <w:rPr>
          <w:rFonts w:ascii="Arial" w:hAnsi="Arial" w:cs="Arial"/>
        </w:rPr>
        <w:t xml:space="preserve">this may be an over-estimate.  </w:t>
      </w:r>
      <w:r w:rsidRPr="00A769A0">
        <w:rPr>
          <w:rFonts w:ascii="Arial" w:hAnsi="Arial" w:cs="Arial"/>
        </w:rPr>
        <w:fldChar w:fldCharType="begin">
          <w:fldData xml:space="preserve">PEVuZE5vdGU+PENpdGU+PEF1dGhvcj5Ib2xkZ2F0ZTwvQXV0aG9yPjxZZWFyPjIwMTA8L1llYXI+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</w:fldData>
        </w:fldChar>
      </w:r>
      <w:r w:rsidRPr="00A769A0">
        <w:rPr>
          <w:rFonts w:ascii="Arial" w:hAnsi="Arial" w:cs="Arial"/>
        </w:rPr>
        <w:instrText xml:space="preserve"> ADDIN EN.CITE </w:instrText>
      </w:r>
      <w:r w:rsidRPr="00A769A0">
        <w:rPr>
          <w:rFonts w:ascii="Arial" w:hAnsi="Arial" w:cs="Arial"/>
        </w:rPr>
        <w:fldChar w:fldCharType="begin">
          <w:fldData xml:space="preserve">PEVuZE5vdGU+PENpdGU+PEF1dGhvcj5Ib2xkZ2F0ZTwvQXV0aG9yPjxZZWFyPjIwMTA8L1llYXI+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</w:fldData>
        </w:fldChar>
      </w:r>
      <w:r w:rsidRPr="00A769A0">
        <w:rPr>
          <w:rFonts w:ascii="Arial" w:hAnsi="Arial" w:cs="Arial"/>
        </w:rPr>
        <w:instrText xml:space="preserve"> ADDIN EN.CITE.DATA </w:instrText>
      </w:r>
      <w:r w:rsidRPr="00A769A0">
        <w:rPr>
          <w:rFonts w:ascii="Arial" w:hAnsi="Arial" w:cs="Arial"/>
        </w:rPr>
      </w:r>
      <w:r w:rsidRPr="00A769A0">
        <w:rPr>
          <w:rFonts w:ascii="Arial" w:hAnsi="Arial" w:cs="Arial"/>
        </w:rPr>
        <w:fldChar w:fldCharType="end"/>
      </w:r>
      <w:r w:rsidRPr="00A769A0">
        <w:rPr>
          <w:rFonts w:ascii="Arial" w:hAnsi="Arial" w:cs="Arial"/>
        </w:rPr>
      </w:r>
      <w:r w:rsidRPr="00A769A0">
        <w:rPr>
          <w:rFonts w:ascii="Arial" w:hAnsi="Arial" w:cs="Arial"/>
        </w:rPr>
        <w:fldChar w:fldCharType="separate"/>
      </w:r>
      <w:r w:rsidRPr="00A769A0">
        <w:rPr>
          <w:rFonts w:ascii="Arial" w:hAnsi="Arial" w:cs="Arial"/>
          <w:noProof/>
        </w:rPr>
        <w:t>(</w:t>
      </w:r>
      <w:hyperlink w:anchor="_ENREF_4" w:tooltip="Holdgate, 2010 #361" w:history="1">
        <w:r w:rsidR="001D2D8F">
          <w:rPr>
            <w:rFonts w:ascii="Arial" w:hAnsi="Arial" w:cs="Arial"/>
            <w:noProof/>
          </w:rPr>
          <w:t xml:space="preserve">Holdgate </w:t>
        </w:r>
        <w:r w:rsidRPr="00A769A0">
          <w:rPr>
            <w:rFonts w:ascii="Arial" w:hAnsi="Arial" w:cs="Arial"/>
            <w:noProof/>
          </w:rPr>
          <w:t>et al. 2010</w:t>
        </w:r>
      </w:hyperlink>
      <w:r w:rsidRPr="00A769A0">
        <w:rPr>
          <w:rFonts w:ascii="Arial" w:hAnsi="Arial" w:cs="Arial"/>
          <w:noProof/>
        </w:rPr>
        <w:t>)</w:t>
      </w:r>
      <w:r w:rsidRPr="00A769A0">
        <w:rPr>
          <w:rFonts w:ascii="Arial" w:hAnsi="Arial" w:cs="Arial"/>
        </w:rPr>
        <w:fldChar w:fldCharType="end"/>
      </w:r>
      <w:r w:rsidRPr="00A769A0">
        <w:rPr>
          <w:rFonts w:ascii="Arial" w:hAnsi="Arial" w:cs="Arial"/>
        </w:rPr>
        <w:t xml:space="preserve"> conducted a retrospective medical chart audit across Australian Emergency Departments and found that only 7% of hip fracture patients received a nerve block in the Emergency Department, morphine was administered to nearly 60% of patients, and the median time to analgesia </w:t>
      </w:r>
      <w:r w:rsidR="002C7962">
        <w:rPr>
          <w:rFonts w:ascii="Arial" w:hAnsi="Arial" w:cs="Arial"/>
        </w:rPr>
        <w:t xml:space="preserve">of any form </w:t>
      </w:r>
      <w:r w:rsidRPr="00A769A0">
        <w:rPr>
          <w:rFonts w:ascii="Arial" w:hAnsi="Arial" w:cs="Arial"/>
        </w:rPr>
        <w:t xml:space="preserve">was 75 minutes.  In addition, pain was in general found to be “poorly documented:” fewer than 50% of patients had documented pain scores. </w:t>
      </w:r>
    </w:p>
    <w:p w:rsidR="00A61DF2" w:rsidRPr="00A769A0" w:rsidRDefault="00A81026" w:rsidP="00A61DF2">
      <w:pPr>
        <w:rPr>
          <w:rFonts w:ascii="Arial" w:hAnsi="Arial" w:cs="Arial"/>
        </w:rPr>
      </w:pPr>
      <w:r w:rsidRPr="00A769A0">
        <w:rPr>
          <w:rFonts w:ascii="Arial" w:hAnsi="Arial" w:cs="Arial"/>
        </w:rPr>
        <w:t>It is clear that p</w:t>
      </w:r>
      <w:r w:rsidR="00A61DF2" w:rsidRPr="00A769A0">
        <w:rPr>
          <w:rFonts w:ascii="Arial" w:hAnsi="Arial" w:cs="Arial"/>
        </w:rPr>
        <w:t>roviding timely and effective pain relief is a desirable outcome for patients and staff</w:t>
      </w:r>
      <w:r w:rsidRPr="00A769A0">
        <w:rPr>
          <w:rFonts w:ascii="Arial" w:hAnsi="Arial" w:cs="Arial"/>
        </w:rPr>
        <w:t>,</w:t>
      </w:r>
      <w:r w:rsidR="00A61DF2" w:rsidRPr="00A769A0">
        <w:rPr>
          <w:rFonts w:ascii="Arial" w:hAnsi="Arial" w:cs="Arial"/>
        </w:rPr>
        <w:t xml:space="preserve"> and NI-FIB has </w:t>
      </w:r>
      <w:r w:rsidRPr="00A769A0">
        <w:rPr>
          <w:rFonts w:ascii="Arial" w:hAnsi="Arial" w:cs="Arial"/>
        </w:rPr>
        <w:t>great</w:t>
      </w:r>
      <w:r w:rsidR="00A61DF2" w:rsidRPr="00A769A0">
        <w:rPr>
          <w:rFonts w:ascii="Arial" w:hAnsi="Arial" w:cs="Arial"/>
        </w:rPr>
        <w:t xml:space="preserve"> potential in this regard. Current ACI</w:t>
      </w:r>
      <w:r w:rsidR="00066070">
        <w:rPr>
          <w:rFonts w:ascii="Arial" w:hAnsi="Arial" w:cs="Arial"/>
        </w:rPr>
        <w:t xml:space="preserve"> </w:t>
      </w:r>
      <w:r w:rsidR="00A61DF2" w:rsidRPr="00A769A0">
        <w:rPr>
          <w:rFonts w:ascii="Arial" w:hAnsi="Arial" w:cs="Arial"/>
        </w:rPr>
        <w:t>(NSW) policy supports this approach</w:t>
      </w:r>
      <w:r w:rsidR="00EB025E">
        <w:rPr>
          <w:rFonts w:ascii="Arial" w:hAnsi="Arial" w:cs="Arial"/>
        </w:rPr>
        <w:t xml:space="preserve"> (</w:t>
      </w:r>
      <w:r w:rsidR="001D2D8F">
        <w:rPr>
          <w:rFonts w:ascii="Arial" w:hAnsi="Arial" w:cs="Arial"/>
        </w:rPr>
        <w:t>NSW ACI 2016)</w:t>
      </w:r>
      <w:r w:rsidR="00A61DF2" w:rsidRPr="00A769A0">
        <w:rPr>
          <w:rFonts w:ascii="Arial" w:hAnsi="Arial" w:cs="Arial"/>
        </w:rPr>
        <w:t xml:space="preserve">. However, this means the introduction of a new practice to Australian EDs. </w:t>
      </w:r>
    </w:p>
    <w:p w:rsidR="00B11E54" w:rsidRDefault="00FE720D" w:rsidP="005A6F21">
      <w:pPr>
        <w:pStyle w:val="ListParagraph"/>
        <w:numPr>
          <w:ilvl w:val="1"/>
          <w:numId w:val="6"/>
        </w:numPr>
        <w:spacing w:after="120" w:line="240" w:lineRule="auto"/>
        <w:ind w:left="1077" w:hanging="357"/>
        <w:jc w:val="both"/>
        <w:outlineLvl w:val="0"/>
        <w:rPr>
          <w:b/>
          <w:color w:val="000000"/>
        </w:rPr>
      </w:pPr>
      <w:r w:rsidRPr="004E2017">
        <w:rPr>
          <w:b/>
          <w:color w:val="000000"/>
        </w:rPr>
        <w:tab/>
      </w:r>
      <w:bookmarkStart w:id="2" w:name="_Ref458598742"/>
      <w:r w:rsidRPr="004E2017">
        <w:rPr>
          <w:b/>
          <w:color w:val="000000"/>
        </w:rPr>
        <w:t>Research Question</w:t>
      </w:r>
      <w:bookmarkEnd w:id="2"/>
      <w:r w:rsidRPr="004E2017">
        <w:rPr>
          <w:b/>
          <w:color w:val="000000"/>
        </w:rPr>
        <w:t xml:space="preserve"> </w:t>
      </w:r>
      <w:r w:rsidR="00D86D46">
        <w:rPr>
          <w:b/>
          <w:color w:val="000000"/>
        </w:rPr>
        <w:t xml:space="preserve"> </w:t>
      </w:r>
    </w:p>
    <w:p w:rsidR="00FE720D" w:rsidRDefault="00D975C4" w:rsidP="007D43CC">
      <w:pPr>
        <w:rPr>
          <w:rFonts w:ascii="Arial" w:hAnsi="Arial" w:cs="Arial"/>
        </w:rPr>
      </w:pPr>
      <w:r w:rsidRPr="00E17E54">
        <w:rPr>
          <w:rFonts w:ascii="Arial" w:hAnsi="Arial" w:cs="Arial"/>
        </w:rPr>
        <w:t>This project has a strong emphasis on knowledge translation</w:t>
      </w:r>
      <w:r w:rsidR="00A769A0">
        <w:rPr>
          <w:rFonts w:ascii="Arial" w:hAnsi="Arial" w:cs="Arial"/>
        </w:rPr>
        <w:t xml:space="preserve">. We know that early, effective pain management can be achieved by </w:t>
      </w:r>
      <w:r w:rsidR="00A769A0" w:rsidRPr="002C7962">
        <w:rPr>
          <w:rFonts w:ascii="Arial" w:hAnsi="Arial" w:cs="Arial"/>
          <w:b/>
          <w:i/>
        </w:rPr>
        <w:t>E</w:t>
      </w:r>
      <w:r w:rsidR="00A769A0">
        <w:rPr>
          <w:rFonts w:ascii="Arial" w:hAnsi="Arial" w:cs="Arial"/>
        </w:rPr>
        <w:t xml:space="preserve">arly, </w:t>
      </w:r>
      <w:r w:rsidR="00A769A0" w:rsidRPr="002C7962">
        <w:rPr>
          <w:rFonts w:ascii="Arial" w:hAnsi="Arial" w:cs="Arial"/>
          <w:b/>
          <w:i/>
        </w:rPr>
        <w:t>N</w:t>
      </w:r>
      <w:r w:rsidR="00A769A0">
        <w:rPr>
          <w:rFonts w:ascii="Arial" w:hAnsi="Arial" w:cs="Arial"/>
        </w:rPr>
        <w:t xml:space="preserve">urse </w:t>
      </w:r>
      <w:r w:rsidR="00A769A0" w:rsidRPr="002C7962">
        <w:rPr>
          <w:rFonts w:ascii="Arial" w:hAnsi="Arial" w:cs="Arial"/>
          <w:b/>
          <w:i/>
        </w:rPr>
        <w:t>I</w:t>
      </w:r>
      <w:r w:rsidR="00A769A0">
        <w:rPr>
          <w:rFonts w:ascii="Arial" w:hAnsi="Arial" w:cs="Arial"/>
        </w:rPr>
        <w:t xml:space="preserve">nitiated </w:t>
      </w:r>
      <w:r w:rsidR="00A769A0" w:rsidRPr="002C7962">
        <w:rPr>
          <w:rFonts w:ascii="Arial" w:hAnsi="Arial" w:cs="Arial"/>
          <w:b/>
          <w:i/>
        </w:rPr>
        <w:t>F</w:t>
      </w:r>
      <w:r w:rsidR="00A769A0">
        <w:rPr>
          <w:rFonts w:ascii="Arial" w:hAnsi="Arial" w:cs="Arial"/>
        </w:rPr>
        <w:t xml:space="preserve">ascia </w:t>
      </w:r>
      <w:r w:rsidR="00A769A0" w:rsidRPr="002C7962">
        <w:rPr>
          <w:rFonts w:ascii="Arial" w:hAnsi="Arial" w:cs="Arial"/>
          <w:b/>
          <w:i/>
        </w:rPr>
        <w:t>I</w:t>
      </w:r>
      <w:r w:rsidR="00A769A0">
        <w:rPr>
          <w:rFonts w:ascii="Arial" w:hAnsi="Arial" w:cs="Arial"/>
        </w:rPr>
        <w:t xml:space="preserve">liaca </w:t>
      </w:r>
      <w:r w:rsidR="00A769A0" w:rsidRPr="002C7962">
        <w:rPr>
          <w:rFonts w:ascii="Arial" w:hAnsi="Arial" w:cs="Arial"/>
          <w:b/>
          <w:i/>
        </w:rPr>
        <w:t>B</w:t>
      </w:r>
      <w:r w:rsidR="00A769A0">
        <w:rPr>
          <w:rFonts w:ascii="Arial" w:hAnsi="Arial" w:cs="Arial"/>
        </w:rPr>
        <w:t>lock</w:t>
      </w:r>
      <w:r w:rsidR="002C7962">
        <w:rPr>
          <w:rFonts w:ascii="Arial" w:hAnsi="Arial" w:cs="Arial"/>
        </w:rPr>
        <w:t xml:space="preserve"> (ENI FIB).</w:t>
      </w:r>
      <w:r w:rsidRPr="00E17E54">
        <w:rPr>
          <w:rFonts w:ascii="Arial" w:hAnsi="Arial" w:cs="Arial"/>
        </w:rPr>
        <w:t xml:space="preserve"> We are seeking to answer the question: ‘what needs to happen in order to get Nurse-initiated FIB to become standard practice in a NSW ED?’</w:t>
      </w:r>
    </w:p>
    <w:p w:rsidR="007D43CC" w:rsidRDefault="007D43CC" w:rsidP="007D43CC">
      <w:pPr>
        <w:rPr>
          <w:rFonts w:ascii="Arial" w:hAnsi="Arial" w:cs="Arial"/>
        </w:rPr>
      </w:pPr>
      <w:r>
        <w:rPr>
          <w:rFonts w:ascii="Arial" w:hAnsi="Arial" w:cs="Arial"/>
        </w:rPr>
        <w:lastRenderedPageBreak/>
        <w:t xml:space="preserve">The secondary research question is: how many elderly #NOF patients recover to their pre-fracture levels of movement and does the provision of ENI FIB have any </w:t>
      </w:r>
      <w:r w:rsidR="002C7962">
        <w:rPr>
          <w:rFonts w:ascii="Arial" w:hAnsi="Arial" w:cs="Arial"/>
        </w:rPr>
        <w:t xml:space="preserve">association with </w:t>
      </w:r>
      <w:r>
        <w:rPr>
          <w:rFonts w:ascii="Arial" w:hAnsi="Arial" w:cs="Arial"/>
        </w:rPr>
        <w:t>recovery rates/degree of recovery?</w:t>
      </w:r>
    </w:p>
    <w:p w:rsidR="00B11E54" w:rsidRDefault="00FE720D" w:rsidP="005A6F21">
      <w:pPr>
        <w:pStyle w:val="ListParagraph"/>
        <w:numPr>
          <w:ilvl w:val="1"/>
          <w:numId w:val="6"/>
        </w:numPr>
        <w:spacing w:after="120" w:line="240" w:lineRule="auto"/>
        <w:ind w:left="1077" w:hanging="357"/>
        <w:jc w:val="both"/>
        <w:outlineLvl w:val="0"/>
        <w:rPr>
          <w:b/>
          <w:color w:val="000000"/>
        </w:rPr>
      </w:pPr>
      <w:r w:rsidRPr="004E2017">
        <w:rPr>
          <w:b/>
          <w:color w:val="000000"/>
        </w:rPr>
        <w:tab/>
        <w:t>Rationale for Current Study</w:t>
      </w:r>
      <w:r w:rsidR="00D86D46">
        <w:rPr>
          <w:b/>
          <w:color w:val="000000"/>
        </w:rPr>
        <w:t xml:space="preserve">  </w:t>
      </w:r>
    </w:p>
    <w:p w:rsidR="00A769A0" w:rsidRPr="00A769A0" w:rsidRDefault="00A769A0" w:rsidP="00A769A0">
      <w:pPr>
        <w:rPr>
          <w:rFonts w:ascii="Arial" w:hAnsi="Arial" w:cs="Arial"/>
        </w:rPr>
      </w:pPr>
      <w:r w:rsidRPr="00A769A0">
        <w:rPr>
          <w:rFonts w:ascii="Arial" w:hAnsi="Arial" w:cs="Arial"/>
        </w:rPr>
        <w:t xml:space="preserve">It is clear </w:t>
      </w:r>
      <w:r w:rsidR="00DD2FE6">
        <w:rPr>
          <w:rFonts w:ascii="Arial" w:hAnsi="Arial" w:cs="Arial"/>
        </w:rPr>
        <w:t>from section</w:t>
      </w:r>
      <w:r>
        <w:rPr>
          <w:rFonts w:ascii="Arial" w:hAnsi="Arial" w:cs="Arial"/>
        </w:rPr>
        <w:t xml:space="preserve"> </w:t>
      </w:r>
      <w:r>
        <w:rPr>
          <w:rFonts w:ascii="Arial" w:hAnsi="Arial" w:cs="Arial"/>
        </w:rPr>
        <w:fldChar w:fldCharType="begin"/>
      </w:r>
      <w:r>
        <w:rPr>
          <w:rFonts w:ascii="Arial" w:hAnsi="Arial" w:cs="Arial"/>
        </w:rPr>
        <w:instrText xml:space="preserve"> REF _Ref458598664 \r \h </w:instrText>
      </w:r>
      <w:r>
        <w:rPr>
          <w:rFonts w:ascii="Arial" w:hAnsi="Arial" w:cs="Arial"/>
        </w:rPr>
      </w:r>
      <w:r>
        <w:rPr>
          <w:rFonts w:ascii="Arial" w:hAnsi="Arial" w:cs="Arial"/>
        </w:rPr>
        <w:fldChar w:fldCharType="separate"/>
      </w:r>
      <w:r w:rsidR="00C67915">
        <w:rPr>
          <w:rFonts w:ascii="Arial" w:hAnsi="Arial" w:cs="Arial"/>
        </w:rPr>
        <w:t>2.1</w:t>
      </w:r>
      <w:r>
        <w:rPr>
          <w:rFonts w:ascii="Arial" w:hAnsi="Arial" w:cs="Arial"/>
        </w:rPr>
        <w:fldChar w:fldCharType="end"/>
      </w:r>
      <w:r>
        <w:rPr>
          <w:rFonts w:ascii="Arial" w:hAnsi="Arial" w:cs="Arial"/>
        </w:rPr>
        <w:t xml:space="preserve"> above </w:t>
      </w:r>
      <w:r w:rsidRPr="00A769A0">
        <w:rPr>
          <w:rFonts w:ascii="Arial" w:hAnsi="Arial" w:cs="Arial"/>
        </w:rPr>
        <w:t xml:space="preserve">that providing timely and effective pain relief is a desirable outcome for patients and staff, and </w:t>
      </w:r>
      <w:r>
        <w:rPr>
          <w:rFonts w:ascii="Arial" w:hAnsi="Arial" w:cs="Arial"/>
        </w:rPr>
        <w:t>E</w:t>
      </w:r>
      <w:r w:rsidRPr="00A769A0">
        <w:rPr>
          <w:rFonts w:ascii="Arial" w:hAnsi="Arial" w:cs="Arial"/>
        </w:rPr>
        <w:t>NI-FIB has great potential in this regard. Current ACI</w:t>
      </w:r>
      <w:r w:rsidR="005C1F7B">
        <w:rPr>
          <w:rFonts w:ascii="Arial" w:hAnsi="Arial" w:cs="Arial"/>
        </w:rPr>
        <w:t xml:space="preserve"> </w:t>
      </w:r>
      <w:r w:rsidRPr="00A769A0">
        <w:rPr>
          <w:rFonts w:ascii="Arial" w:hAnsi="Arial" w:cs="Arial"/>
        </w:rPr>
        <w:t>(NSW) policy supports this approach. However, this means the introduction of a new practice to A</w:t>
      </w:r>
      <w:r w:rsidR="005C1F7B">
        <w:rPr>
          <w:rFonts w:ascii="Arial" w:hAnsi="Arial" w:cs="Arial"/>
        </w:rPr>
        <w:t xml:space="preserve">ustralian EDs. This NSW Health-funded study seeks to answer </w:t>
      </w:r>
      <w:r w:rsidR="005C1F7B" w:rsidRPr="00E17E54">
        <w:rPr>
          <w:rFonts w:ascii="Arial" w:hAnsi="Arial" w:cs="Arial"/>
        </w:rPr>
        <w:t>the question: ‘what needs to happen in order to get Nurse-initiated FIB to become standard practice in a NSW ED?’</w:t>
      </w:r>
    </w:p>
    <w:p w:rsidR="00A769A0" w:rsidRPr="00A769A0" w:rsidRDefault="00A769A0" w:rsidP="005A6F21">
      <w:pPr>
        <w:spacing w:after="120" w:line="240" w:lineRule="auto"/>
        <w:jc w:val="both"/>
        <w:outlineLvl w:val="0"/>
      </w:pPr>
    </w:p>
    <w:p w:rsidR="00FE720D" w:rsidRPr="004E2017" w:rsidRDefault="00FE720D" w:rsidP="005A6F21">
      <w:pPr>
        <w:pStyle w:val="Heading1"/>
        <w:numPr>
          <w:ilvl w:val="0"/>
          <w:numId w:val="7"/>
        </w:numPr>
        <w:spacing w:after="120"/>
      </w:pPr>
      <w:r w:rsidRPr="004E2017">
        <w:t xml:space="preserve">STUDY OBJECTIVES </w:t>
      </w:r>
    </w:p>
    <w:p w:rsidR="008449C4" w:rsidRDefault="00FE720D" w:rsidP="008449C4">
      <w:pPr>
        <w:pStyle w:val="ListParagraph"/>
        <w:numPr>
          <w:ilvl w:val="1"/>
          <w:numId w:val="7"/>
        </w:numPr>
        <w:spacing w:after="120" w:line="240" w:lineRule="auto"/>
        <w:jc w:val="both"/>
        <w:rPr>
          <w:b/>
          <w:color w:val="000000"/>
        </w:rPr>
      </w:pPr>
      <w:r w:rsidRPr="004E2017">
        <w:rPr>
          <w:b/>
          <w:color w:val="000000"/>
        </w:rPr>
        <w:t>Primary Objective</w:t>
      </w:r>
    </w:p>
    <w:p w:rsidR="008449C4" w:rsidRPr="00E17E54" w:rsidRDefault="008449C4" w:rsidP="008449C4">
      <w:pPr>
        <w:rPr>
          <w:rFonts w:ascii="Arial" w:hAnsi="Arial" w:cs="Arial"/>
        </w:rPr>
      </w:pPr>
      <w:r w:rsidRPr="00E17E54">
        <w:rPr>
          <w:rFonts w:ascii="Arial" w:hAnsi="Arial" w:cs="Arial"/>
        </w:rPr>
        <w:t xml:space="preserve">The primary </w:t>
      </w:r>
      <w:r>
        <w:rPr>
          <w:rFonts w:ascii="Arial" w:hAnsi="Arial" w:cs="Arial"/>
        </w:rPr>
        <w:t>objective</w:t>
      </w:r>
      <w:r w:rsidRPr="00E17E54">
        <w:rPr>
          <w:rFonts w:ascii="Arial" w:hAnsi="Arial" w:cs="Arial"/>
        </w:rPr>
        <w:t xml:space="preserve"> of this study </w:t>
      </w:r>
      <w:r>
        <w:rPr>
          <w:rFonts w:ascii="Arial" w:hAnsi="Arial" w:cs="Arial"/>
        </w:rPr>
        <w:t>is</w:t>
      </w:r>
      <w:r w:rsidRPr="00E17E54">
        <w:rPr>
          <w:rFonts w:ascii="Arial" w:hAnsi="Arial" w:cs="Arial"/>
        </w:rPr>
        <w:t xml:space="preserve"> the generation of data to support/disprove the following hypotheses:</w:t>
      </w:r>
    </w:p>
    <w:p w:rsidR="008449C4" w:rsidRPr="00E17E54" w:rsidRDefault="008449C4" w:rsidP="008449C4">
      <w:pPr>
        <w:pStyle w:val="ListParagraph"/>
        <w:numPr>
          <w:ilvl w:val="0"/>
          <w:numId w:val="19"/>
        </w:numPr>
        <w:rPr>
          <w:rFonts w:ascii="Arial" w:hAnsi="Arial" w:cs="Arial"/>
        </w:rPr>
      </w:pPr>
      <w:r w:rsidRPr="00E17E54">
        <w:rPr>
          <w:rFonts w:ascii="Arial" w:hAnsi="Arial" w:cs="Arial"/>
        </w:rPr>
        <w:t>The process of early, nurse initiated, standardised FIB (ENI FIB) for suspected fractured NOF can be successfully, safely, sustainably and economically introduced into a busy, tertiary level metropolitan emergency department.</w:t>
      </w:r>
    </w:p>
    <w:p w:rsidR="008449C4" w:rsidRPr="00E17E54" w:rsidRDefault="008449C4" w:rsidP="008449C4">
      <w:pPr>
        <w:pStyle w:val="ListParagraph"/>
        <w:numPr>
          <w:ilvl w:val="0"/>
          <w:numId w:val="19"/>
        </w:numPr>
        <w:rPr>
          <w:rFonts w:ascii="Arial" w:hAnsi="Arial" w:cs="Arial"/>
        </w:rPr>
      </w:pPr>
      <w:r w:rsidRPr="00E17E54">
        <w:rPr>
          <w:rFonts w:ascii="Arial" w:hAnsi="Arial" w:cs="Arial"/>
        </w:rPr>
        <w:t>ENI FIB can be generalised to a busy, regional emergency department with no deterioration of efficacy, safety, sustainability or economic performance.</w:t>
      </w:r>
    </w:p>
    <w:p w:rsidR="00FE720D" w:rsidRDefault="00FE720D" w:rsidP="005A6F21">
      <w:pPr>
        <w:pStyle w:val="ListParagraph"/>
        <w:numPr>
          <w:ilvl w:val="1"/>
          <w:numId w:val="7"/>
        </w:numPr>
        <w:spacing w:after="120" w:line="240" w:lineRule="auto"/>
        <w:jc w:val="both"/>
        <w:rPr>
          <w:b/>
          <w:color w:val="000000"/>
        </w:rPr>
      </w:pPr>
      <w:r w:rsidRPr="004E2017">
        <w:rPr>
          <w:b/>
          <w:color w:val="000000"/>
        </w:rPr>
        <w:t>Secondary Objectives</w:t>
      </w:r>
    </w:p>
    <w:p w:rsidR="008449C4" w:rsidRPr="00E17E54" w:rsidRDefault="008449C4" w:rsidP="008449C4">
      <w:pPr>
        <w:rPr>
          <w:rFonts w:ascii="Arial" w:hAnsi="Arial" w:cs="Arial"/>
        </w:rPr>
      </w:pPr>
      <w:r w:rsidRPr="00E17E54">
        <w:rPr>
          <w:rFonts w:ascii="Arial" w:hAnsi="Arial" w:cs="Arial"/>
        </w:rPr>
        <w:t xml:space="preserve">The secondary </w:t>
      </w:r>
      <w:r>
        <w:rPr>
          <w:rFonts w:ascii="Arial" w:hAnsi="Arial" w:cs="Arial"/>
        </w:rPr>
        <w:t>objectives</w:t>
      </w:r>
      <w:r w:rsidRPr="00E17E54">
        <w:rPr>
          <w:rFonts w:ascii="Arial" w:hAnsi="Arial" w:cs="Arial"/>
        </w:rPr>
        <w:t xml:space="preserve"> of this study </w:t>
      </w:r>
      <w:r>
        <w:rPr>
          <w:rFonts w:ascii="Arial" w:hAnsi="Arial" w:cs="Arial"/>
        </w:rPr>
        <w:t>are</w:t>
      </w:r>
      <w:r w:rsidRPr="00E17E54">
        <w:rPr>
          <w:rFonts w:ascii="Arial" w:hAnsi="Arial" w:cs="Arial"/>
        </w:rPr>
        <w:t xml:space="preserve"> to support/disprove the following hypotheses:</w:t>
      </w:r>
    </w:p>
    <w:p w:rsidR="008449C4" w:rsidRPr="00E17E54" w:rsidRDefault="008449C4" w:rsidP="008449C4">
      <w:pPr>
        <w:pStyle w:val="ListParagraph"/>
        <w:numPr>
          <w:ilvl w:val="0"/>
          <w:numId w:val="20"/>
        </w:numPr>
        <w:rPr>
          <w:rFonts w:ascii="Arial" w:hAnsi="Arial" w:cs="Arial"/>
        </w:rPr>
      </w:pPr>
      <w:r w:rsidRPr="00E17E54">
        <w:rPr>
          <w:rFonts w:ascii="Arial" w:hAnsi="Arial" w:cs="Arial"/>
        </w:rPr>
        <w:t>ENI FIB provides equi-analgesia but more rapid pain relief compared to standard, medically instituted FNB</w:t>
      </w:r>
    </w:p>
    <w:p w:rsidR="008449C4" w:rsidRPr="00E17E54" w:rsidRDefault="008449C4" w:rsidP="008449C4">
      <w:pPr>
        <w:pStyle w:val="ListParagraph"/>
        <w:numPr>
          <w:ilvl w:val="0"/>
          <w:numId w:val="20"/>
        </w:numPr>
        <w:rPr>
          <w:rFonts w:ascii="Arial" w:hAnsi="Arial" w:cs="Arial"/>
        </w:rPr>
      </w:pPr>
      <w:r w:rsidRPr="00E17E54">
        <w:rPr>
          <w:rFonts w:ascii="Arial" w:hAnsi="Arial" w:cs="Arial"/>
        </w:rPr>
        <w:t>The use of ENI FIB will reduce opiate drug requirements in some patients and lead to a corresponding decrease in opiate related delirium.</w:t>
      </w:r>
    </w:p>
    <w:p w:rsidR="008449C4" w:rsidRDefault="008449C4" w:rsidP="008449C4">
      <w:pPr>
        <w:pStyle w:val="ListParagraph"/>
        <w:numPr>
          <w:ilvl w:val="0"/>
          <w:numId w:val="20"/>
        </w:numPr>
        <w:rPr>
          <w:rFonts w:ascii="Arial" w:hAnsi="Arial" w:cs="Arial"/>
        </w:rPr>
      </w:pPr>
      <w:r w:rsidRPr="00E17E54">
        <w:rPr>
          <w:rFonts w:ascii="Arial" w:hAnsi="Arial" w:cs="Arial"/>
        </w:rPr>
        <w:t xml:space="preserve">ENI FIB can provide adequate and safe analgesia to patients with mild to moderate cognitive impairment as judged by a triage applied Six Item Scanner (SIS) tool. </w:t>
      </w:r>
    </w:p>
    <w:p w:rsidR="002924B2" w:rsidRPr="002924B2" w:rsidRDefault="002924B2" w:rsidP="002924B2">
      <w:pPr>
        <w:ind w:left="360"/>
        <w:rPr>
          <w:rFonts w:ascii="Arial" w:hAnsi="Arial" w:cs="Arial"/>
        </w:rPr>
      </w:pPr>
    </w:p>
    <w:p w:rsidR="00FE720D" w:rsidRPr="004E2017" w:rsidRDefault="00FE720D" w:rsidP="005A6F21">
      <w:pPr>
        <w:pStyle w:val="Heading1"/>
        <w:numPr>
          <w:ilvl w:val="0"/>
          <w:numId w:val="15"/>
        </w:numPr>
        <w:spacing w:after="120"/>
        <w:rPr>
          <w:caps/>
        </w:rPr>
      </w:pPr>
      <w:r w:rsidRPr="004E2017">
        <w:t>STUDY DESIGN</w:t>
      </w:r>
    </w:p>
    <w:p w:rsidR="00FE720D" w:rsidRPr="004E2017" w:rsidRDefault="00FE720D" w:rsidP="005A6F21">
      <w:pPr>
        <w:pStyle w:val="ListParagraph"/>
        <w:numPr>
          <w:ilvl w:val="1"/>
          <w:numId w:val="15"/>
        </w:numPr>
        <w:spacing w:after="120" w:line="240" w:lineRule="auto"/>
        <w:jc w:val="both"/>
        <w:rPr>
          <w:b/>
          <w:color w:val="000000"/>
        </w:rPr>
      </w:pPr>
      <w:r w:rsidRPr="004E2017">
        <w:rPr>
          <w:b/>
          <w:color w:val="000000"/>
        </w:rPr>
        <w:t>Type of Study</w:t>
      </w:r>
      <w:r w:rsidR="008449C4">
        <w:rPr>
          <w:b/>
          <w:color w:val="000000"/>
        </w:rPr>
        <w:t xml:space="preserve"> </w:t>
      </w:r>
    </w:p>
    <w:p w:rsidR="008449C4" w:rsidRPr="00A769A0" w:rsidRDefault="008449C4" w:rsidP="00A769A0">
      <w:pPr>
        <w:rPr>
          <w:rFonts w:ascii="Arial" w:hAnsi="Arial" w:cs="Arial"/>
        </w:rPr>
      </w:pPr>
      <w:r>
        <w:rPr>
          <w:rFonts w:ascii="Arial" w:hAnsi="Arial" w:cs="Arial"/>
        </w:rPr>
        <w:t>This study uses a</w:t>
      </w:r>
      <w:r w:rsidRPr="008449C4">
        <w:rPr>
          <w:rFonts w:ascii="Arial" w:hAnsi="Arial" w:cs="Arial"/>
        </w:rPr>
        <w:t xml:space="preserve"> prospective, stepped wedge design</w:t>
      </w:r>
      <w:r>
        <w:rPr>
          <w:rFonts w:ascii="Arial" w:hAnsi="Arial" w:cs="Arial"/>
        </w:rPr>
        <w:t xml:space="preserve">, which </w:t>
      </w:r>
      <w:r w:rsidRPr="008449C4">
        <w:rPr>
          <w:rFonts w:ascii="Arial" w:hAnsi="Arial" w:cs="Arial"/>
        </w:rPr>
        <w:t>will allow comparability (both vertically and horizontally) of pre and post-intervention data. The pre-intervention data collection phase provides a control</w:t>
      </w:r>
      <w:r w:rsidR="00A769A0">
        <w:rPr>
          <w:rFonts w:ascii="Arial" w:hAnsi="Arial" w:cs="Arial"/>
        </w:rPr>
        <w:t>.</w:t>
      </w:r>
    </w:p>
    <w:p w:rsidR="00FE720D" w:rsidRPr="004E2017" w:rsidRDefault="00FE720D" w:rsidP="005A6F21">
      <w:pPr>
        <w:pStyle w:val="ListParagraph"/>
        <w:numPr>
          <w:ilvl w:val="1"/>
          <w:numId w:val="15"/>
        </w:numPr>
        <w:spacing w:after="120" w:line="240" w:lineRule="auto"/>
        <w:jc w:val="both"/>
        <w:rPr>
          <w:b/>
          <w:color w:val="000000"/>
        </w:rPr>
      </w:pPr>
      <w:r w:rsidRPr="004E2017">
        <w:rPr>
          <w:b/>
          <w:color w:val="000000"/>
        </w:rPr>
        <w:t xml:space="preserve">Study Design </w:t>
      </w:r>
    </w:p>
    <w:p w:rsidR="008449C4" w:rsidRPr="008449C4" w:rsidRDefault="00B8056E" w:rsidP="00A769A0">
      <w:pPr>
        <w:rPr>
          <w:rFonts w:ascii="Arial" w:hAnsi="Arial" w:cs="Arial"/>
        </w:rPr>
      </w:pPr>
      <w:r w:rsidRPr="00B8056E">
        <w:rPr>
          <w:rFonts w:ascii="Arial" w:hAnsi="Arial" w:cs="Arial"/>
          <w:b/>
          <w:i/>
        </w:rPr>
        <w:t xml:space="preserve">Overview: </w:t>
      </w:r>
      <w:r w:rsidR="008449C4">
        <w:rPr>
          <w:rFonts w:ascii="Arial" w:hAnsi="Arial" w:cs="Arial"/>
        </w:rPr>
        <w:t>This study design</w:t>
      </w:r>
      <w:r w:rsidR="008449C4" w:rsidRPr="008449C4">
        <w:rPr>
          <w:rFonts w:ascii="Arial" w:hAnsi="Arial" w:cs="Arial"/>
        </w:rPr>
        <w:t xml:space="preserve"> will allow comparability (both vertically and horizontally) of pre and post-intervention data. The pre-intervention data collection phase provides a control.</w:t>
      </w:r>
    </w:p>
    <w:p w:rsidR="008449C4" w:rsidRPr="008449C4" w:rsidRDefault="008449C4" w:rsidP="00A769A0">
      <w:pPr>
        <w:rPr>
          <w:rFonts w:ascii="Arial" w:hAnsi="Arial" w:cs="Arial"/>
        </w:rPr>
      </w:pPr>
      <w:r w:rsidRPr="008449C4">
        <w:rPr>
          <w:rFonts w:ascii="Arial" w:hAnsi="Arial" w:cs="Arial"/>
        </w:rPr>
        <w:t xml:space="preserve">The study will be conducted over two sites: Royal North Shore Hospital Emergency Department, a tertiary level metropolitan ED; and Gosford Hospital ED, which is regionally </w:t>
      </w:r>
      <w:r w:rsidRPr="008449C4">
        <w:rPr>
          <w:rFonts w:ascii="Arial" w:hAnsi="Arial" w:cs="Arial"/>
        </w:rPr>
        <w:lastRenderedPageBreak/>
        <w:t>situated. The patient population for th</w:t>
      </w:r>
      <w:r w:rsidR="002C7962">
        <w:rPr>
          <w:rFonts w:ascii="Arial" w:hAnsi="Arial" w:cs="Arial"/>
        </w:rPr>
        <w:t>e study will be all patients &gt;65</w:t>
      </w:r>
      <w:r w:rsidRPr="008449C4">
        <w:rPr>
          <w:rFonts w:ascii="Arial" w:hAnsi="Arial" w:cs="Arial"/>
        </w:rPr>
        <w:t xml:space="preserve"> years of age presenting to either ED with a suspected #NOF. The provider population will be senior nursing staff trained to perform FIBs. </w:t>
      </w:r>
      <w:r w:rsidR="00B8056E">
        <w:rPr>
          <w:rFonts w:ascii="Arial" w:hAnsi="Arial" w:cs="Arial"/>
        </w:rPr>
        <w:t>The study duration will be 24 months.</w:t>
      </w:r>
    </w:p>
    <w:p w:rsidR="008449C4" w:rsidRPr="008449C4" w:rsidRDefault="008449C4" w:rsidP="00A769A0">
      <w:pPr>
        <w:rPr>
          <w:rFonts w:ascii="Arial" w:hAnsi="Arial" w:cs="Arial"/>
        </w:rPr>
      </w:pPr>
      <w:r w:rsidRPr="008449C4">
        <w:rPr>
          <w:rFonts w:ascii="Arial" w:hAnsi="Arial" w:cs="Arial"/>
        </w:rPr>
        <w:t xml:space="preserve">We will first implement a practice change at RNSH: from the existing model where patients with #NOF are administered a medically initiated nerve block usually relatively late in their ED stay, if at all, to a new model where senior nursing staff are trained to perform early FIB at or within 30 minutes of triage. </w:t>
      </w:r>
    </w:p>
    <w:p w:rsidR="008449C4" w:rsidRPr="008449C4" w:rsidRDefault="008449C4" w:rsidP="00A769A0">
      <w:r w:rsidRPr="008449C4">
        <w:rPr>
          <w:rFonts w:ascii="Arial" w:hAnsi="Arial" w:cs="Arial"/>
        </w:rPr>
        <w:t>The initial success of the practice change at RNSH will be assessed prior to moving towards implementation at the second site.  Using a ‘train the trainer’ model, trained operators from the RNSH site will travel to Gosford ED to undertake initial training of Gosford ED nurses. This on-site training will mirror the training provided at RNSH and will include testing of essential pre-reading (sent out prior to the site visit), didactic teaching of the relevant anatomy, pharmacology and the procedure itself, orientation to the target site’s ultrasound machine, identification of relevant inguinal region anatomy on a human volunteer, FIB technique demonstration on an animal model and finally a post- test/analysis. Credentialling of the new operator group will rely on sign off of three successful /safe FIB</w:t>
      </w:r>
      <w:r w:rsidR="00264BA1">
        <w:rPr>
          <w:rFonts w:ascii="Arial" w:hAnsi="Arial" w:cs="Arial"/>
        </w:rPr>
        <w:t>s</w:t>
      </w:r>
      <w:r w:rsidRPr="008449C4">
        <w:rPr>
          <w:rFonts w:ascii="Arial" w:hAnsi="Arial" w:cs="Arial"/>
        </w:rPr>
        <w:t xml:space="preserve"> on patients by Gosford ED senior medical staff who are already credentialed to perform this block. Ongoing site visits by nursing champions from the primary site will occur to analyse uptake, provide practical advice and feedback.</w:t>
      </w:r>
    </w:p>
    <w:p w:rsidR="00BC7BA3" w:rsidRDefault="00BC7BA3" w:rsidP="005A6F21">
      <w:pPr>
        <w:spacing w:after="120" w:line="240" w:lineRule="auto"/>
        <w:rPr>
          <w:rFonts w:ascii="Arial" w:hAnsi="Arial" w:cs="Arial"/>
        </w:rPr>
      </w:pPr>
      <w:r w:rsidRPr="00966EC2">
        <w:rPr>
          <w:rFonts w:ascii="Arial" w:hAnsi="Arial" w:cs="Arial"/>
        </w:rPr>
        <w:t>The study design, and data collection points are summarised in</w:t>
      </w:r>
      <w:r w:rsidR="00A769A0" w:rsidRPr="00966EC2">
        <w:rPr>
          <w:rFonts w:ascii="Arial" w:hAnsi="Arial" w:cs="Arial"/>
        </w:rPr>
        <w:t xml:space="preserve"> </w:t>
      </w:r>
      <w:r w:rsidR="00A769A0" w:rsidRPr="00966EC2">
        <w:rPr>
          <w:rFonts w:ascii="Arial" w:hAnsi="Arial" w:cs="Arial"/>
        </w:rPr>
        <w:fldChar w:fldCharType="begin"/>
      </w:r>
      <w:r w:rsidR="00A769A0" w:rsidRPr="00966EC2">
        <w:rPr>
          <w:rFonts w:ascii="Arial" w:hAnsi="Arial" w:cs="Arial"/>
        </w:rPr>
        <w:instrText xml:space="preserve"> REF _Ref458598315 \h  \* MERGEFORMAT </w:instrText>
      </w:r>
      <w:r w:rsidR="00A769A0" w:rsidRPr="00966EC2">
        <w:rPr>
          <w:rFonts w:ascii="Arial" w:hAnsi="Arial" w:cs="Arial"/>
        </w:rPr>
      </w:r>
      <w:r w:rsidR="00A769A0" w:rsidRPr="00966EC2">
        <w:rPr>
          <w:rFonts w:ascii="Arial" w:hAnsi="Arial" w:cs="Arial"/>
        </w:rPr>
        <w:fldChar w:fldCharType="separate"/>
      </w:r>
      <w:r w:rsidR="00C67915" w:rsidRPr="00C67915">
        <w:rPr>
          <w:rFonts w:ascii="Arial" w:hAnsi="Arial" w:cs="Arial"/>
        </w:rPr>
        <w:t xml:space="preserve">Figure </w:t>
      </w:r>
      <w:r w:rsidR="00C67915" w:rsidRPr="00C67915">
        <w:rPr>
          <w:rFonts w:ascii="Arial" w:hAnsi="Arial" w:cs="Arial"/>
          <w:noProof/>
        </w:rPr>
        <w:t>1.</w:t>
      </w:r>
      <w:r w:rsidR="00C67915" w:rsidRPr="00C67915">
        <w:rPr>
          <w:rFonts w:ascii="Arial" w:hAnsi="Arial" w:cs="Arial"/>
        </w:rPr>
        <w:t xml:space="preserve"> Study design and timeline</w:t>
      </w:r>
      <w:r w:rsidR="00A769A0" w:rsidRPr="00966EC2">
        <w:rPr>
          <w:rFonts w:ascii="Arial" w:hAnsi="Arial" w:cs="Arial"/>
        </w:rPr>
        <w:fldChar w:fldCharType="end"/>
      </w:r>
      <w:r w:rsidR="00A769A0" w:rsidRPr="00966EC2">
        <w:rPr>
          <w:rFonts w:ascii="Arial" w:hAnsi="Arial" w:cs="Arial"/>
        </w:rPr>
        <w:t xml:space="preserve"> and </w:t>
      </w:r>
      <w:r w:rsidR="00A769A0" w:rsidRPr="00966EC2">
        <w:rPr>
          <w:rFonts w:ascii="Arial" w:hAnsi="Arial" w:cs="Arial"/>
        </w:rPr>
        <w:fldChar w:fldCharType="begin"/>
      </w:r>
      <w:r w:rsidR="00A769A0" w:rsidRPr="00966EC2">
        <w:rPr>
          <w:rFonts w:ascii="Arial" w:hAnsi="Arial" w:cs="Arial"/>
        </w:rPr>
        <w:instrText xml:space="preserve"> REF _Ref458598325 \h  \* MERGEFORMAT </w:instrText>
      </w:r>
      <w:r w:rsidR="00A769A0" w:rsidRPr="00966EC2">
        <w:rPr>
          <w:rFonts w:ascii="Arial" w:hAnsi="Arial" w:cs="Arial"/>
        </w:rPr>
      </w:r>
      <w:r w:rsidR="00A769A0" w:rsidRPr="00966EC2">
        <w:rPr>
          <w:rFonts w:ascii="Arial" w:hAnsi="Arial" w:cs="Arial"/>
        </w:rPr>
        <w:fldChar w:fldCharType="separate"/>
      </w:r>
      <w:r w:rsidR="00C67915" w:rsidRPr="00C67915">
        <w:rPr>
          <w:rFonts w:ascii="Arial" w:hAnsi="Arial" w:cs="Arial"/>
        </w:rPr>
        <w:t xml:space="preserve">Figure </w:t>
      </w:r>
      <w:r w:rsidR="00C67915" w:rsidRPr="00C67915">
        <w:rPr>
          <w:rFonts w:ascii="Arial" w:hAnsi="Arial" w:cs="Arial"/>
          <w:noProof/>
        </w:rPr>
        <w:t>2.</w:t>
      </w:r>
      <w:r w:rsidR="00C67915" w:rsidRPr="00C67915">
        <w:rPr>
          <w:rFonts w:ascii="Arial" w:hAnsi="Arial" w:cs="Arial"/>
        </w:rPr>
        <w:t xml:space="preserve"> Data collection points</w:t>
      </w:r>
      <w:r w:rsidR="00A769A0" w:rsidRPr="00966EC2">
        <w:rPr>
          <w:rFonts w:ascii="Arial" w:hAnsi="Arial" w:cs="Arial"/>
        </w:rPr>
        <w:fldChar w:fldCharType="end"/>
      </w:r>
      <w:r w:rsidR="002C7962">
        <w:rPr>
          <w:rFonts w:ascii="Arial" w:hAnsi="Arial" w:cs="Arial"/>
        </w:rPr>
        <w:t>.</w:t>
      </w:r>
      <w:r w:rsidRPr="00966EC2">
        <w:rPr>
          <w:rFonts w:ascii="Arial" w:hAnsi="Arial" w:cs="Arial"/>
        </w:rPr>
        <w:t xml:space="preserve"> </w:t>
      </w:r>
    </w:p>
    <w:p w:rsidR="00966EC2" w:rsidRPr="00966EC2" w:rsidRDefault="00966EC2" w:rsidP="005A6F21">
      <w:pPr>
        <w:spacing w:after="120" w:line="240" w:lineRule="auto"/>
        <w:rPr>
          <w:rFonts w:ascii="Arial" w:hAnsi="Arial" w:cs="Arial"/>
        </w:rPr>
      </w:pPr>
    </w:p>
    <w:p w:rsidR="00966EC2" w:rsidRDefault="00966EC2" w:rsidP="00966EC2">
      <w:pPr>
        <w:spacing w:after="0"/>
        <w:rPr>
          <w:rFonts w:ascii="Arial" w:hAnsi="Arial" w:cs="Arial"/>
        </w:rPr>
      </w:pPr>
      <w:r w:rsidRPr="00E17E54">
        <w:rPr>
          <w:rFonts w:ascii="Arial" w:eastAsia="Times New Roman" w:hAnsi="Arial" w:cs="Arial"/>
          <w:b/>
          <w:i/>
          <w:lang w:val="en-US"/>
        </w:rPr>
        <w:t>Sample size</w:t>
      </w:r>
      <w:r w:rsidRPr="00E17E54">
        <w:rPr>
          <w:rFonts w:ascii="Arial" w:eastAsia="Times New Roman" w:hAnsi="Arial" w:cs="Arial"/>
          <w:i/>
          <w:lang w:val="en-US"/>
        </w:rPr>
        <w:t>:</w:t>
      </w:r>
      <w:r w:rsidRPr="00E17E54">
        <w:rPr>
          <w:rFonts w:ascii="Arial" w:eastAsia="Times New Roman" w:hAnsi="Arial" w:cs="Arial"/>
          <w:lang w:val="en-US"/>
        </w:rPr>
        <w:t xml:space="preserve">  In order </w:t>
      </w:r>
      <w:r w:rsidRPr="00E17E54">
        <w:rPr>
          <w:rFonts w:ascii="Arial" w:hAnsi="Arial" w:cs="Arial"/>
        </w:rPr>
        <w:t>to detect an increase in the procedure rate from a current baseline (25% of eligible patients) to a conservative target (50% of eligible patients) with 80% power and alpha 0.05/ beta 0.2, estimated minimum sample size across the preparation/audit and intervention phases is 58 patients per group ie total sample size 116. This sample size is attainable as RNSH</w:t>
      </w:r>
      <w:r w:rsidR="002C7962">
        <w:rPr>
          <w:rFonts w:ascii="Arial" w:hAnsi="Arial" w:cs="Arial"/>
        </w:rPr>
        <w:t xml:space="preserve"> </w:t>
      </w:r>
      <w:r w:rsidRPr="00E17E54">
        <w:rPr>
          <w:rFonts w:ascii="Arial" w:hAnsi="Arial" w:cs="Arial"/>
        </w:rPr>
        <w:t>and Gosford EDs currently see in excess of 500 patients per annum, of whom approximately 70% would be eligible for ENI FIB.</w:t>
      </w:r>
    </w:p>
    <w:p w:rsidR="00966EC2" w:rsidRDefault="00966EC2" w:rsidP="00966EC2">
      <w:pPr>
        <w:spacing w:after="0"/>
        <w:rPr>
          <w:rFonts w:ascii="Arial" w:eastAsia="Times New Roman" w:hAnsi="Arial" w:cs="Arial"/>
          <w:b/>
          <w:i/>
          <w:lang w:val="en-US"/>
        </w:rPr>
      </w:pPr>
    </w:p>
    <w:p w:rsidR="00966EC2" w:rsidRPr="00E17E54" w:rsidRDefault="00966EC2" w:rsidP="00966EC2">
      <w:pPr>
        <w:spacing w:after="0"/>
        <w:rPr>
          <w:rFonts w:ascii="Arial" w:hAnsi="Arial" w:cs="Arial"/>
        </w:rPr>
      </w:pPr>
      <w:r w:rsidRPr="00E17E54">
        <w:rPr>
          <w:rFonts w:ascii="Arial" w:eastAsia="Times New Roman" w:hAnsi="Arial" w:cs="Arial"/>
          <w:b/>
          <w:i/>
          <w:lang w:val="en-US"/>
        </w:rPr>
        <w:t>Governance</w:t>
      </w:r>
      <w:r w:rsidRPr="00E17E54">
        <w:rPr>
          <w:rFonts w:ascii="Arial" w:eastAsia="Times New Roman" w:hAnsi="Arial" w:cs="Arial"/>
          <w:b/>
          <w:lang w:val="en-US"/>
        </w:rPr>
        <w:t xml:space="preserve">: </w:t>
      </w:r>
      <w:r w:rsidRPr="00E17E54">
        <w:rPr>
          <w:rFonts w:ascii="Arial" w:hAnsi="Arial" w:cs="Arial"/>
        </w:rPr>
        <w:t xml:space="preserve">The project will be overseen by a Steering Committee </w:t>
      </w:r>
      <w:r>
        <w:rPr>
          <w:rFonts w:ascii="Arial" w:hAnsi="Arial" w:cs="Arial"/>
        </w:rPr>
        <w:t xml:space="preserve">which </w:t>
      </w:r>
      <w:r w:rsidRPr="00E17E54">
        <w:rPr>
          <w:rFonts w:ascii="Arial" w:hAnsi="Arial" w:cs="Arial"/>
        </w:rPr>
        <w:t>will meet monthly in 2016 then bi-monthly in 2017 and monthly or as required in 2018. This Committee will comprise the Project team, key p</w:t>
      </w:r>
      <w:r>
        <w:rPr>
          <w:rFonts w:ascii="Arial" w:hAnsi="Arial" w:cs="Arial"/>
        </w:rPr>
        <w:t>artners and</w:t>
      </w:r>
      <w:r w:rsidR="005D6F4D">
        <w:rPr>
          <w:rFonts w:ascii="Arial" w:hAnsi="Arial" w:cs="Arial"/>
        </w:rPr>
        <w:t xml:space="preserve"> </w:t>
      </w:r>
      <w:r>
        <w:rPr>
          <w:rFonts w:ascii="Arial" w:hAnsi="Arial" w:cs="Arial"/>
        </w:rPr>
        <w:t>patient representatives</w:t>
      </w:r>
      <w:r w:rsidRPr="00E17E54">
        <w:rPr>
          <w:rFonts w:ascii="Arial" w:hAnsi="Arial" w:cs="Arial"/>
        </w:rPr>
        <w:t>.</w:t>
      </w:r>
    </w:p>
    <w:p w:rsidR="00966EC2" w:rsidRPr="00E17E54" w:rsidRDefault="00966EC2" w:rsidP="00966EC2">
      <w:pPr>
        <w:spacing w:after="0"/>
        <w:rPr>
          <w:rFonts w:ascii="Arial" w:hAnsi="Arial" w:cs="Arial"/>
        </w:rPr>
      </w:pPr>
    </w:p>
    <w:p w:rsidR="00966EC2" w:rsidRPr="00E17E54" w:rsidRDefault="00966EC2" w:rsidP="00966EC2">
      <w:pPr>
        <w:rPr>
          <w:rFonts w:ascii="Arial" w:hAnsi="Arial" w:cs="Arial"/>
        </w:rPr>
      </w:pPr>
      <w:r w:rsidRPr="00E17E54">
        <w:rPr>
          <w:rFonts w:ascii="Arial" w:hAnsi="Arial" w:cs="Arial"/>
        </w:rPr>
        <w:t>A compact Project Monitoring Group (the Chief Investigator, Nurse Champion, NUM, Director of ED) will be constituted during the implementation phase which</w:t>
      </w:r>
      <w:r>
        <w:rPr>
          <w:rFonts w:ascii="Arial" w:hAnsi="Arial" w:cs="Arial"/>
        </w:rPr>
        <w:t xml:space="preserve"> will conduct monthly meetings: </w:t>
      </w:r>
      <w:r w:rsidRPr="00E17E54">
        <w:rPr>
          <w:rFonts w:ascii="Arial" w:hAnsi="Arial" w:cs="Arial"/>
        </w:rPr>
        <w:t>more frequently if indicated by adverse events, st</w:t>
      </w:r>
      <w:r>
        <w:rPr>
          <w:rFonts w:ascii="Arial" w:hAnsi="Arial" w:cs="Arial"/>
        </w:rPr>
        <w:t>aff feedback, unforeseen issues.</w:t>
      </w:r>
    </w:p>
    <w:p w:rsidR="00966EC2" w:rsidRPr="00E17E54" w:rsidRDefault="00966EC2" w:rsidP="00966EC2">
      <w:pPr>
        <w:spacing w:after="0"/>
        <w:rPr>
          <w:rFonts w:ascii="Arial" w:eastAsia="Times New Roman" w:hAnsi="Arial" w:cs="Arial"/>
          <w:lang w:val="en-US"/>
        </w:rPr>
      </w:pPr>
      <w:r w:rsidRPr="00E17E54">
        <w:rPr>
          <w:rFonts w:ascii="Arial" w:eastAsia="Times New Roman" w:hAnsi="Arial" w:cs="Arial"/>
          <w:b/>
          <w:i/>
          <w:lang w:val="en-US"/>
        </w:rPr>
        <w:t>Safety:</w:t>
      </w:r>
      <w:r w:rsidRPr="00E17E54">
        <w:rPr>
          <w:rFonts w:ascii="Arial" w:eastAsia="Times New Roman" w:hAnsi="Arial" w:cs="Arial"/>
          <w:lang w:val="en-US"/>
        </w:rPr>
        <w:t xml:space="preserve"> Patients receiving ENI FIB will be observed for procedural and drug toxicity within the ED and the orthopaedic ward as per standard practice.  All potential safety issues will be fed back to the PI (or designated officer in the case of absence of PI) as soon as practicable depending on the severity of any issue. The </w:t>
      </w:r>
      <w:r w:rsidRPr="00E17E54">
        <w:rPr>
          <w:rFonts w:ascii="Arial" w:hAnsi="Arial" w:cs="Arial"/>
        </w:rPr>
        <w:t xml:space="preserve">Project Monitoring Group </w:t>
      </w:r>
      <w:r w:rsidRPr="00E17E54">
        <w:rPr>
          <w:rFonts w:ascii="Arial" w:eastAsia="Times New Roman" w:hAnsi="Arial" w:cs="Arial"/>
          <w:lang w:val="en-US"/>
        </w:rPr>
        <w:t>will review safety issues as a regula</w:t>
      </w:r>
      <w:r>
        <w:rPr>
          <w:rFonts w:ascii="Arial" w:eastAsia="Times New Roman" w:hAnsi="Arial" w:cs="Arial"/>
          <w:lang w:val="en-US"/>
        </w:rPr>
        <w:t xml:space="preserve">r part of their monthly meeting or </w:t>
      </w:r>
      <w:r w:rsidRPr="00E17E54">
        <w:rPr>
          <w:rFonts w:ascii="Arial" w:eastAsia="Times New Roman" w:hAnsi="Arial" w:cs="Arial"/>
          <w:lang w:val="en-US"/>
        </w:rPr>
        <w:t>will meet at short notice if required.</w:t>
      </w:r>
    </w:p>
    <w:p w:rsidR="00966EC2" w:rsidRPr="00E17E54" w:rsidRDefault="00966EC2" w:rsidP="00966EC2">
      <w:pPr>
        <w:spacing w:after="0"/>
        <w:rPr>
          <w:rFonts w:ascii="Arial" w:hAnsi="Arial" w:cs="Arial"/>
          <w:b/>
        </w:rPr>
      </w:pPr>
    </w:p>
    <w:p w:rsidR="002924B2" w:rsidRDefault="002924B2">
      <w:pPr>
        <w:rPr>
          <w:rFonts w:ascii="Arial" w:hAnsi="Arial" w:cs="Arial"/>
          <w:b/>
          <w:sz w:val="24"/>
          <w:szCs w:val="24"/>
        </w:rPr>
      </w:pPr>
      <w:r>
        <w:rPr>
          <w:rFonts w:ascii="Arial" w:hAnsi="Arial" w:cs="Arial"/>
          <w:b/>
          <w:sz w:val="24"/>
          <w:szCs w:val="24"/>
        </w:rPr>
        <w:br w:type="page"/>
      </w:r>
    </w:p>
    <w:p w:rsidR="00966EC2" w:rsidRPr="00A73523" w:rsidRDefault="00966EC2" w:rsidP="00966EC2">
      <w:pPr>
        <w:rPr>
          <w:rFonts w:ascii="Arial" w:hAnsi="Arial" w:cs="Arial"/>
          <w:b/>
          <w:sz w:val="24"/>
          <w:szCs w:val="24"/>
        </w:rPr>
      </w:pPr>
      <w:r w:rsidRPr="00A73523">
        <w:rPr>
          <w:rFonts w:ascii="Arial" w:hAnsi="Arial" w:cs="Arial"/>
          <w:b/>
          <w:sz w:val="24"/>
          <w:szCs w:val="24"/>
        </w:rPr>
        <w:lastRenderedPageBreak/>
        <w:t>Data collection</w:t>
      </w:r>
    </w:p>
    <w:p w:rsidR="00966EC2" w:rsidRPr="00E17E54" w:rsidRDefault="00966EC2" w:rsidP="00966EC2">
      <w:pPr>
        <w:rPr>
          <w:rFonts w:ascii="Arial" w:hAnsi="Arial" w:cs="Arial"/>
          <w:b/>
        </w:rPr>
      </w:pPr>
      <w:r w:rsidRPr="00E17E54">
        <w:rPr>
          <w:rFonts w:ascii="Arial" w:hAnsi="Arial" w:cs="Arial"/>
          <w:b/>
          <w:i/>
        </w:rPr>
        <w:t>Auditing</w:t>
      </w:r>
      <w:r w:rsidRPr="00E17E54">
        <w:rPr>
          <w:rFonts w:ascii="Arial" w:hAnsi="Arial" w:cs="Arial"/>
        </w:rPr>
        <w:t xml:space="preserve">: The audit will capture data on the pre-implementation rate of </w:t>
      </w:r>
      <w:r>
        <w:rPr>
          <w:rFonts w:ascii="Arial" w:hAnsi="Arial" w:cs="Arial"/>
        </w:rPr>
        <w:t>RNBs</w:t>
      </w:r>
      <w:r w:rsidRPr="00E17E54">
        <w:rPr>
          <w:rFonts w:ascii="Arial" w:hAnsi="Arial" w:cs="Arial"/>
        </w:rPr>
        <w:t xml:space="preserve"> in patients with suspected #NOF, details of pharmacological analgesia administered (drug route of administration, individual and total dosages), pain scale data, time to initial and adequate analgesia. The data extractor will include </w:t>
      </w:r>
      <w:r>
        <w:rPr>
          <w:rFonts w:ascii="Arial" w:hAnsi="Arial" w:cs="Arial"/>
        </w:rPr>
        <w:t>all of the target population falling</w:t>
      </w:r>
      <w:r w:rsidRPr="00E17E54">
        <w:rPr>
          <w:rFonts w:ascii="Arial" w:hAnsi="Arial" w:cs="Arial"/>
        </w:rPr>
        <w:t xml:space="preserve"> into the mild to moderate cognitive impairment group utilising the Six Item Screener (Callahan et al 2002). Data extraction will be performed at both sites by a single, trained operator using a standardised data extraction tool. A random sample of the audit will be reviewed periodically by the PI to ensure data quality</w:t>
      </w:r>
      <w:r>
        <w:rPr>
          <w:rFonts w:ascii="Arial" w:hAnsi="Arial" w:cs="Arial"/>
        </w:rPr>
        <w:t>.</w:t>
      </w:r>
    </w:p>
    <w:p w:rsidR="00966EC2" w:rsidRPr="00E17E54" w:rsidRDefault="00966EC2" w:rsidP="00966EC2">
      <w:pPr>
        <w:rPr>
          <w:rFonts w:ascii="Arial" w:eastAsia="Times New Roman" w:hAnsi="Arial" w:cs="Arial"/>
          <w:lang w:val="en-US"/>
        </w:rPr>
      </w:pPr>
      <w:r w:rsidRPr="00E17E54">
        <w:rPr>
          <w:rFonts w:ascii="Arial" w:hAnsi="Arial" w:cs="Arial"/>
          <w:b/>
          <w:i/>
        </w:rPr>
        <w:t>Qualitative data</w:t>
      </w:r>
      <w:r w:rsidRPr="00E17E54">
        <w:rPr>
          <w:rFonts w:ascii="Arial" w:hAnsi="Arial" w:cs="Arial"/>
        </w:rPr>
        <w:t xml:space="preserve">: tools will be developed to assess </w:t>
      </w:r>
      <w:r>
        <w:rPr>
          <w:rFonts w:ascii="Arial" w:hAnsi="Arial" w:cs="Arial"/>
        </w:rPr>
        <w:t xml:space="preserve">the </w:t>
      </w:r>
      <w:r w:rsidRPr="00E17E54">
        <w:rPr>
          <w:rFonts w:ascii="Arial" w:hAnsi="Arial" w:cs="Arial"/>
        </w:rPr>
        <w:t xml:space="preserve">acceptability of the new process with staff (nursing and medical), ED administrative staff (DEM, NUM, CNC) and patients. </w:t>
      </w:r>
      <w:r w:rsidRPr="00E17E54">
        <w:rPr>
          <w:rFonts w:ascii="Arial" w:eastAsia="Times New Roman" w:hAnsi="Arial" w:cs="Arial"/>
          <w:lang w:val="en-US"/>
        </w:rPr>
        <w:t>Staff</w:t>
      </w:r>
      <w:r>
        <w:rPr>
          <w:rFonts w:ascii="Arial" w:eastAsia="Times New Roman" w:hAnsi="Arial" w:cs="Arial"/>
          <w:lang w:val="en-US"/>
        </w:rPr>
        <w:t xml:space="preserve"> at</w:t>
      </w:r>
      <w:r w:rsidRPr="00E17E54">
        <w:rPr>
          <w:rFonts w:ascii="Arial" w:eastAsia="Times New Roman" w:hAnsi="Arial" w:cs="Arial"/>
          <w:lang w:val="en-US"/>
        </w:rPr>
        <w:t xml:space="preserve"> RNSH will be surveyed during the early part of the implementation phase to ascertain</w:t>
      </w:r>
      <w:r>
        <w:rPr>
          <w:rFonts w:ascii="Arial" w:eastAsia="Times New Roman" w:hAnsi="Arial" w:cs="Arial"/>
          <w:lang w:val="en-US"/>
        </w:rPr>
        <w:t xml:space="preserve"> the</w:t>
      </w:r>
      <w:r w:rsidRPr="00E17E54">
        <w:rPr>
          <w:rFonts w:ascii="Arial" w:eastAsia="Times New Roman" w:hAnsi="Arial" w:cs="Arial"/>
          <w:lang w:val="en-US"/>
        </w:rPr>
        <w:t xml:space="preserve"> acceptability of the newly introduced ENI FIB process and again near the end of the implementation phase. Staff at Gosford will be similarly surveyed.</w:t>
      </w:r>
    </w:p>
    <w:p w:rsidR="00966EC2" w:rsidRPr="00E17E54" w:rsidRDefault="00966EC2" w:rsidP="00966EC2">
      <w:pPr>
        <w:rPr>
          <w:rFonts w:ascii="Arial" w:hAnsi="Arial" w:cs="Arial"/>
        </w:rPr>
      </w:pPr>
      <w:r w:rsidRPr="00E17E54">
        <w:rPr>
          <w:rFonts w:ascii="Arial" w:eastAsia="Times New Roman" w:hAnsi="Arial" w:cs="Arial"/>
          <w:b/>
          <w:i/>
          <w:lang w:val="en-US"/>
        </w:rPr>
        <w:t>Patient data:</w:t>
      </w:r>
      <w:r w:rsidRPr="00E17E54">
        <w:rPr>
          <w:rFonts w:ascii="Arial" w:eastAsia="Times New Roman" w:hAnsi="Arial" w:cs="Arial"/>
          <w:lang w:val="en-US"/>
        </w:rPr>
        <w:t xml:space="preserve"> Data will be collated from ED records relating to number of patients who did/did not receive ENI FIB; time from arrival at ED to ENI FIB; pain scores at arrival to ED, </w:t>
      </w:r>
      <w:r w:rsidRPr="00E17E54">
        <w:rPr>
          <w:rFonts w:ascii="Arial" w:hAnsi="Arial" w:cs="Arial"/>
        </w:rPr>
        <w:t>immediately prior to ENI FIB, one hour post ENI FIB and on discharge from ED; Total opiate drug load in patients who did/ did not receive ENI FIB; number of defined adverse events related to ENI FIB.</w:t>
      </w:r>
    </w:p>
    <w:p w:rsidR="00966EC2" w:rsidRPr="00A73523" w:rsidRDefault="00966EC2" w:rsidP="00966EC2">
      <w:pPr>
        <w:rPr>
          <w:rFonts w:ascii="Arial" w:hAnsi="Arial" w:cs="Arial"/>
          <w:b/>
          <w:sz w:val="24"/>
          <w:szCs w:val="24"/>
        </w:rPr>
      </w:pPr>
      <w:r w:rsidRPr="00A73523">
        <w:rPr>
          <w:rFonts w:ascii="Arial" w:hAnsi="Arial" w:cs="Arial"/>
          <w:b/>
          <w:sz w:val="24"/>
          <w:szCs w:val="24"/>
        </w:rPr>
        <w:t xml:space="preserve">Implementation Phase </w:t>
      </w:r>
    </w:p>
    <w:p w:rsidR="00966EC2" w:rsidRPr="00E17E54" w:rsidRDefault="002C7962" w:rsidP="00966EC2">
      <w:pPr>
        <w:rPr>
          <w:rFonts w:ascii="Arial" w:eastAsia="Times New Roman" w:hAnsi="Arial" w:cs="Arial"/>
          <w:lang w:val="en-US"/>
        </w:rPr>
      </w:pPr>
      <w:r>
        <w:rPr>
          <w:rFonts w:ascii="Arial" w:eastAsia="Times New Roman" w:hAnsi="Arial" w:cs="Arial"/>
          <w:lang w:val="en-US"/>
        </w:rPr>
        <w:t>All patients &gt;65</w:t>
      </w:r>
      <w:r w:rsidR="00966EC2" w:rsidRPr="00E17E54">
        <w:rPr>
          <w:rFonts w:ascii="Arial" w:eastAsia="Times New Roman" w:hAnsi="Arial" w:cs="Arial"/>
          <w:lang w:val="en-US"/>
        </w:rPr>
        <w:t xml:space="preserve"> years presenting with suspected # NOF will be triaged and given early parenteral analgesia as per established protocols.  Triage will perform a Six Item Scanner screen for cognitive impairment and apply a pain scale relevant to the degree of cognitive impairment ie 10cm VAS in patients with SIS five or six, PAINAD score in patients with SIS &lt; or = 4.</w:t>
      </w:r>
    </w:p>
    <w:p w:rsidR="00966EC2" w:rsidRPr="00E17E54" w:rsidRDefault="00966EC2" w:rsidP="00966EC2">
      <w:pPr>
        <w:spacing w:after="0"/>
        <w:rPr>
          <w:rFonts w:ascii="Arial" w:eastAsia="Times New Roman" w:hAnsi="Arial" w:cs="Arial"/>
          <w:lang w:val="en-US"/>
        </w:rPr>
      </w:pPr>
      <w:r w:rsidRPr="00E17E54">
        <w:rPr>
          <w:rFonts w:ascii="Arial" w:eastAsia="Times New Roman" w:hAnsi="Arial" w:cs="Arial"/>
          <w:lang w:val="en-US"/>
        </w:rPr>
        <w:t>The Protocol aims to provide ENI FIB to all eligible patients within the first hour of ED presentation and ideally within the</w:t>
      </w:r>
      <w:r>
        <w:rPr>
          <w:rFonts w:ascii="Arial" w:eastAsia="Times New Roman" w:hAnsi="Arial" w:cs="Arial"/>
          <w:lang w:val="en-US"/>
        </w:rPr>
        <w:t xml:space="preserve"> first</w:t>
      </w:r>
      <w:r w:rsidRPr="00E17E54">
        <w:rPr>
          <w:rFonts w:ascii="Arial" w:eastAsia="Times New Roman" w:hAnsi="Arial" w:cs="Arial"/>
          <w:lang w:val="en-US"/>
        </w:rPr>
        <w:t xml:space="preserve"> thirty minutes. Pain scales will be recorded upon arrival at ED (Triage), immediately prior to ENI FIB, one hour post ENI FIB and upon discharge from ED. All patients (FIB recipients or otherwise) will be offered additional pain relief as required and as per standard practice.</w:t>
      </w:r>
    </w:p>
    <w:p w:rsidR="00966EC2" w:rsidRPr="00E17E54" w:rsidRDefault="00966EC2" w:rsidP="00966EC2">
      <w:pPr>
        <w:spacing w:after="0"/>
        <w:rPr>
          <w:rFonts w:ascii="Arial" w:eastAsia="Times New Roman" w:hAnsi="Arial" w:cs="Arial"/>
          <w:lang w:val="en-US"/>
        </w:rPr>
      </w:pPr>
    </w:p>
    <w:p w:rsidR="00966EC2" w:rsidRPr="00E17E54" w:rsidRDefault="00966EC2" w:rsidP="00966EC2">
      <w:pPr>
        <w:spacing w:after="0"/>
        <w:rPr>
          <w:rFonts w:ascii="Arial" w:eastAsia="Times New Roman" w:hAnsi="Arial" w:cs="Arial"/>
          <w:lang w:val="en-US"/>
        </w:rPr>
      </w:pPr>
      <w:r w:rsidRPr="00E17E54">
        <w:rPr>
          <w:rFonts w:ascii="Arial" w:eastAsia="Times New Roman" w:hAnsi="Arial" w:cs="Arial"/>
          <w:lang w:val="en-US"/>
        </w:rPr>
        <w:t>Ineligible patients: Exclusion criteria for administration of ENI FIB will be:</w:t>
      </w:r>
    </w:p>
    <w:p w:rsidR="00966EC2" w:rsidRPr="00E17E54" w:rsidRDefault="00966EC2" w:rsidP="00966EC2">
      <w:pPr>
        <w:pStyle w:val="ListParagraph"/>
        <w:numPr>
          <w:ilvl w:val="0"/>
          <w:numId w:val="21"/>
        </w:numPr>
        <w:spacing w:after="0"/>
        <w:rPr>
          <w:rFonts w:ascii="Arial" w:eastAsia="Times New Roman" w:hAnsi="Arial" w:cs="Arial"/>
          <w:lang w:val="en-US"/>
        </w:rPr>
      </w:pPr>
      <w:r w:rsidRPr="00E17E54">
        <w:rPr>
          <w:rFonts w:ascii="Arial" w:eastAsia="Times New Roman" w:hAnsi="Arial" w:cs="Arial"/>
          <w:lang w:val="en-US"/>
        </w:rPr>
        <w:t>Refusal of regional nerve block for any reason</w:t>
      </w:r>
    </w:p>
    <w:p w:rsidR="00966EC2" w:rsidRPr="00E17E54" w:rsidRDefault="00966EC2" w:rsidP="00966EC2">
      <w:pPr>
        <w:pStyle w:val="ListParagraph"/>
        <w:numPr>
          <w:ilvl w:val="0"/>
          <w:numId w:val="21"/>
        </w:numPr>
        <w:spacing w:after="0"/>
        <w:rPr>
          <w:rFonts w:ascii="Arial" w:eastAsia="Times New Roman" w:hAnsi="Arial" w:cs="Arial"/>
          <w:lang w:val="en-US"/>
        </w:rPr>
      </w:pPr>
      <w:r w:rsidRPr="00E17E54">
        <w:rPr>
          <w:rFonts w:ascii="Arial" w:eastAsia="Times New Roman" w:hAnsi="Arial" w:cs="Arial"/>
          <w:lang w:val="en-US"/>
        </w:rPr>
        <w:t xml:space="preserve">Body habitus of type deemed likely to make FIB difficult or dangerous eg extreme obesity, deranged injection site anatomy </w:t>
      </w:r>
      <w:r w:rsidRPr="00E17E54">
        <w:rPr>
          <w:rFonts w:ascii="Arial" w:eastAsia="Times New Roman" w:hAnsi="Arial" w:cs="Arial"/>
          <w:lang w:val="en-US"/>
        </w:rPr>
        <w:tab/>
      </w:r>
    </w:p>
    <w:p w:rsidR="00966EC2" w:rsidRPr="00E17E54" w:rsidRDefault="00966EC2" w:rsidP="00966EC2">
      <w:pPr>
        <w:pStyle w:val="ListParagraph"/>
        <w:numPr>
          <w:ilvl w:val="0"/>
          <w:numId w:val="21"/>
        </w:numPr>
        <w:spacing w:after="0"/>
        <w:rPr>
          <w:rFonts w:ascii="Arial" w:eastAsia="Times New Roman" w:hAnsi="Arial" w:cs="Arial"/>
          <w:lang w:val="en-US"/>
        </w:rPr>
      </w:pPr>
      <w:r w:rsidRPr="00E17E54">
        <w:rPr>
          <w:rFonts w:ascii="Arial" w:eastAsia="Times New Roman" w:hAnsi="Arial" w:cs="Arial"/>
          <w:lang w:val="en-US"/>
        </w:rPr>
        <w:t>Patient behavior deemed likely to make FIB difficult or dangerous eg agitation, severe cognitive impairment, inability/unwillingness to remain still</w:t>
      </w:r>
    </w:p>
    <w:p w:rsidR="00966EC2" w:rsidRPr="00E17E54" w:rsidRDefault="00966EC2" w:rsidP="00966EC2">
      <w:pPr>
        <w:pStyle w:val="ListParagraph"/>
        <w:numPr>
          <w:ilvl w:val="0"/>
          <w:numId w:val="21"/>
        </w:numPr>
        <w:spacing w:after="0"/>
        <w:rPr>
          <w:rFonts w:ascii="Arial" w:eastAsia="Times New Roman" w:hAnsi="Arial" w:cs="Arial"/>
          <w:lang w:val="en-US"/>
        </w:rPr>
      </w:pPr>
      <w:r w:rsidRPr="00E17E54">
        <w:rPr>
          <w:rFonts w:ascii="Arial" w:eastAsia="Times New Roman" w:hAnsi="Arial" w:cs="Arial"/>
          <w:lang w:val="en-US"/>
        </w:rPr>
        <w:t>Localised groin infection</w:t>
      </w:r>
    </w:p>
    <w:p w:rsidR="00966EC2" w:rsidRPr="00E17E54" w:rsidRDefault="00966EC2" w:rsidP="00966EC2">
      <w:pPr>
        <w:pStyle w:val="ListParagraph"/>
        <w:numPr>
          <w:ilvl w:val="0"/>
          <w:numId w:val="21"/>
        </w:numPr>
        <w:spacing w:after="0"/>
        <w:rPr>
          <w:rFonts w:ascii="Arial" w:eastAsia="Times New Roman" w:hAnsi="Arial" w:cs="Arial"/>
          <w:lang w:val="en-US"/>
        </w:rPr>
      </w:pPr>
      <w:r w:rsidRPr="00E17E54">
        <w:rPr>
          <w:rFonts w:ascii="Arial" w:eastAsia="Times New Roman" w:hAnsi="Arial" w:cs="Arial"/>
          <w:lang w:val="en-US"/>
        </w:rPr>
        <w:t>Coagulopathy of any cause</w:t>
      </w:r>
    </w:p>
    <w:p w:rsidR="00966EC2" w:rsidRPr="00E17E54" w:rsidRDefault="00966EC2" w:rsidP="00966EC2">
      <w:pPr>
        <w:pStyle w:val="ListParagraph"/>
        <w:spacing w:after="0"/>
        <w:rPr>
          <w:rFonts w:ascii="Arial" w:eastAsia="Times New Roman" w:hAnsi="Arial" w:cs="Arial"/>
          <w:lang w:val="en-US"/>
        </w:rPr>
      </w:pPr>
    </w:p>
    <w:p w:rsidR="002924B2" w:rsidRDefault="002924B2">
      <w:pPr>
        <w:rPr>
          <w:rFonts w:ascii="Arial" w:hAnsi="Arial" w:cs="Arial"/>
          <w:b/>
        </w:rPr>
      </w:pPr>
      <w:r>
        <w:rPr>
          <w:rFonts w:ascii="Arial" w:hAnsi="Arial" w:cs="Arial"/>
          <w:b/>
        </w:rPr>
        <w:br w:type="page"/>
      </w:r>
    </w:p>
    <w:p w:rsidR="00966EC2" w:rsidRPr="00E17E54" w:rsidRDefault="00966EC2" w:rsidP="00966EC2">
      <w:pPr>
        <w:rPr>
          <w:rFonts w:ascii="Arial" w:hAnsi="Arial" w:cs="Arial"/>
          <w:b/>
        </w:rPr>
      </w:pPr>
      <w:r w:rsidRPr="00E17E54">
        <w:rPr>
          <w:rFonts w:ascii="Arial" w:hAnsi="Arial" w:cs="Arial"/>
          <w:b/>
        </w:rPr>
        <w:lastRenderedPageBreak/>
        <w:t>Data Analysis</w:t>
      </w:r>
    </w:p>
    <w:p w:rsidR="00966EC2" w:rsidRPr="00E17E54" w:rsidRDefault="00966EC2" w:rsidP="00966EC2">
      <w:pPr>
        <w:spacing w:after="0"/>
        <w:rPr>
          <w:rFonts w:ascii="Arial" w:eastAsia="Times New Roman" w:hAnsi="Arial" w:cs="Arial"/>
          <w:lang w:val="en-US"/>
        </w:rPr>
      </w:pPr>
      <w:r w:rsidRPr="00E17E54">
        <w:rPr>
          <w:rFonts w:ascii="Arial" w:eastAsia="Times New Roman" w:hAnsi="Arial" w:cs="Arial"/>
          <w:lang w:val="en-US"/>
        </w:rPr>
        <w:t xml:space="preserve">Data analysis will proceed as indicated in </w:t>
      </w:r>
      <w:r>
        <w:rPr>
          <w:rFonts w:ascii="Arial" w:eastAsia="Times New Roman" w:hAnsi="Arial" w:cs="Arial"/>
          <w:lang w:val="en-US"/>
        </w:rPr>
        <w:fldChar w:fldCharType="begin"/>
      </w:r>
      <w:r>
        <w:rPr>
          <w:rFonts w:ascii="Arial" w:eastAsia="Times New Roman" w:hAnsi="Arial" w:cs="Arial"/>
          <w:lang w:val="en-US"/>
        </w:rPr>
        <w:instrText xml:space="preserve"> REF _Ref458598325 \h </w:instrText>
      </w:r>
      <w:r>
        <w:rPr>
          <w:rFonts w:ascii="Arial" w:eastAsia="Times New Roman" w:hAnsi="Arial" w:cs="Arial"/>
          <w:lang w:val="en-US"/>
        </w:rPr>
      </w:r>
      <w:r>
        <w:rPr>
          <w:rFonts w:ascii="Arial" w:eastAsia="Times New Roman" w:hAnsi="Arial" w:cs="Arial"/>
          <w:lang w:val="en-US"/>
        </w:rPr>
        <w:fldChar w:fldCharType="separate"/>
      </w:r>
      <w:r w:rsidR="00C67915" w:rsidRPr="00A769A0">
        <w:rPr>
          <w:sz w:val="24"/>
          <w:szCs w:val="24"/>
        </w:rPr>
        <w:t xml:space="preserve">Figure </w:t>
      </w:r>
      <w:r w:rsidR="00C67915">
        <w:rPr>
          <w:noProof/>
          <w:sz w:val="24"/>
          <w:szCs w:val="24"/>
        </w:rPr>
        <w:t>2</w:t>
      </w:r>
      <w:r w:rsidR="00C67915" w:rsidRPr="00A769A0">
        <w:rPr>
          <w:sz w:val="24"/>
          <w:szCs w:val="24"/>
        </w:rPr>
        <w:t>. Data collection points</w:t>
      </w:r>
      <w:r>
        <w:rPr>
          <w:rFonts w:ascii="Arial" w:eastAsia="Times New Roman" w:hAnsi="Arial" w:cs="Arial"/>
          <w:lang w:val="en-US"/>
        </w:rPr>
        <w:fldChar w:fldCharType="end"/>
      </w:r>
      <w:r>
        <w:rPr>
          <w:rFonts w:ascii="Arial" w:eastAsia="Times New Roman" w:hAnsi="Arial" w:cs="Arial"/>
          <w:lang w:val="en-US"/>
        </w:rPr>
        <w:t>.</w:t>
      </w:r>
    </w:p>
    <w:p w:rsidR="00966EC2" w:rsidRPr="00E17E54" w:rsidRDefault="00966EC2" w:rsidP="00966EC2">
      <w:pPr>
        <w:spacing w:after="0"/>
        <w:rPr>
          <w:rFonts w:ascii="Arial" w:eastAsia="Times New Roman" w:hAnsi="Arial" w:cs="Arial"/>
          <w:lang w:val="en-US"/>
        </w:rPr>
      </w:pPr>
    </w:p>
    <w:p w:rsidR="00966EC2" w:rsidRPr="00E17E54" w:rsidRDefault="00966EC2" w:rsidP="00966EC2">
      <w:pPr>
        <w:spacing w:after="0"/>
        <w:rPr>
          <w:rFonts w:ascii="Arial" w:eastAsia="Times New Roman" w:hAnsi="Arial" w:cs="Arial"/>
          <w:lang w:val="en-US"/>
        </w:rPr>
      </w:pPr>
      <w:r w:rsidRPr="00E17E54">
        <w:rPr>
          <w:rFonts w:ascii="Arial" w:eastAsia="Times New Roman" w:hAnsi="Arial" w:cs="Arial"/>
          <w:b/>
          <w:i/>
          <w:lang w:val="en-US"/>
        </w:rPr>
        <w:t>Project aims/ primary outcomes</w:t>
      </w:r>
      <w:r w:rsidRPr="00E17E54">
        <w:rPr>
          <w:rFonts w:ascii="Arial" w:eastAsia="Times New Roman" w:hAnsi="Arial" w:cs="Arial"/>
          <w:lang w:val="en-US"/>
        </w:rPr>
        <w:t>. Calculate number and proportion of patients who received a successful ENI FIB (PD 1-4) within target time, incidence of adverse events</w:t>
      </w:r>
    </w:p>
    <w:p w:rsidR="00966EC2" w:rsidRPr="00E17E54" w:rsidRDefault="00966EC2" w:rsidP="00966EC2">
      <w:pPr>
        <w:pStyle w:val="ListParagraph"/>
        <w:numPr>
          <w:ilvl w:val="0"/>
          <w:numId w:val="22"/>
        </w:numPr>
        <w:spacing w:after="0"/>
        <w:rPr>
          <w:rFonts w:ascii="Arial" w:eastAsia="Times New Roman" w:hAnsi="Arial" w:cs="Arial"/>
          <w:lang w:val="en-US"/>
        </w:rPr>
      </w:pPr>
      <w:r w:rsidRPr="00E17E54">
        <w:rPr>
          <w:rFonts w:ascii="Arial" w:eastAsia="Times New Roman" w:hAnsi="Arial" w:cs="Arial"/>
          <w:lang w:val="en-US"/>
        </w:rPr>
        <w:t>Determine the safety of ENI FIB at each site: compare between sites</w:t>
      </w:r>
    </w:p>
    <w:p w:rsidR="00966EC2" w:rsidRPr="00E17E54" w:rsidRDefault="00966EC2" w:rsidP="00966EC2">
      <w:pPr>
        <w:pStyle w:val="ListParagraph"/>
        <w:numPr>
          <w:ilvl w:val="0"/>
          <w:numId w:val="22"/>
        </w:numPr>
        <w:spacing w:after="0"/>
        <w:rPr>
          <w:rFonts w:ascii="Arial" w:eastAsia="Times New Roman" w:hAnsi="Arial" w:cs="Arial"/>
          <w:lang w:val="en-US"/>
        </w:rPr>
      </w:pPr>
      <w:r w:rsidRPr="00E17E54">
        <w:rPr>
          <w:rFonts w:ascii="Arial" w:eastAsia="Times New Roman" w:hAnsi="Arial" w:cs="Arial"/>
          <w:lang w:val="en-US"/>
        </w:rPr>
        <w:t>Compare horizontally at each site: Does the effectiveness of the intervention drop off or is it sustained or increased?</w:t>
      </w:r>
    </w:p>
    <w:p w:rsidR="00966EC2" w:rsidRPr="00E17E54" w:rsidRDefault="00966EC2" w:rsidP="00966EC2">
      <w:pPr>
        <w:pStyle w:val="ListParagraph"/>
        <w:numPr>
          <w:ilvl w:val="0"/>
          <w:numId w:val="22"/>
        </w:numPr>
        <w:spacing w:after="0"/>
        <w:rPr>
          <w:rFonts w:ascii="Arial" w:eastAsia="Times New Roman" w:hAnsi="Arial" w:cs="Arial"/>
          <w:lang w:val="en-US"/>
        </w:rPr>
      </w:pPr>
      <w:r w:rsidRPr="00E17E54">
        <w:rPr>
          <w:rFonts w:ascii="Arial" w:eastAsia="Times New Roman" w:hAnsi="Arial" w:cs="Arial"/>
          <w:lang w:val="en-US"/>
        </w:rPr>
        <w:t>Compare vertically between sites: Does the intervention have the same or different effectiveness at the different sites?</w:t>
      </w:r>
    </w:p>
    <w:p w:rsidR="00966EC2" w:rsidRPr="00E17E54" w:rsidRDefault="00966EC2" w:rsidP="00966EC2">
      <w:pPr>
        <w:pStyle w:val="ListParagraph"/>
        <w:numPr>
          <w:ilvl w:val="0"/>
          <w:numId w:val="22"/>
        </w:numPr>
        <w:spacing w:after="0"/>
        <w:rPr>
          <w:rFonts w:ascii="Arial" w:eastAsia="Times New Roman" w:hAnsi="Arial" w:cs="Arial"/>
          <w:lang w:val="en-US"/>
        </w:rPr>
      </w:pPr>
      <w:r w:rsidRPr="00E17E54">
        <w:rPr>
          <w:rFonts w:ascii="Arial" w:eastAsia="Times New Roman" w:hAnsi="Arial" w:cs="Arial"/>
          <w:lang w:val="en-US"/>
        </w:rPr>
        <w:t>Evaluate AI 1&amp;2: data to inform a) - c) above as required</w:t>
      </w:r>
    </w:p>
    <w:p w:rsidR="00966EC2" w:rsidRPr="00E17E54" w:rsidRDefault="00966EC2" w:rsidP="00966EC2">
      <w:pPr>
        <w:spacing w:after="0"/>
        <w:rPr>
          <w:rFonts w:ascii="Arial" w:eastAsia="Times New Roman" w:hAnsi="Arial" w:cs="Arial"/>
          <w:b/>
          <w:i/>
          <w:lang w:val="en-US"/>
        </w:rPr>
      </w:pPr>
    </w:p>
    <w:p w:rsidR="00966EC2" w:rsidRPr="00E17E54" w:rsidRDefault="00966EC2" w:rsidP="00966EC2">
      <w:pPr>
        <w:spacing w:after="0"/>
        <w:rPr>
          <w:rFonts w:ascii="Arial" w:eastAsia="Times New Roman" w:hAnsi="Arial" w:cs="Arial"/>
          <w:b/>
          <w:i/>
          <w:lang w:val="en-US"/>
        </w:rPr>
      </w:pPr>
      <w:r w:rsidRPr="00E17E54">
        <w:rPr>
          <w:rFonts w:ascii="Arial" w:eastAsia="Times New Roman" w:hAnsi="Arial" w:cs="Arial"/>
          <w:b/>
          <w:i/>
          <w:lang w:val="en-US"/>
        </w:rPr>
        <w:t>Secondary hypotheses</w:t>
      </w:r>
    </w:p>
    <w:p w:rsidR="00966EC2" w:rsidRPr="00E17E54" w:rsidRDefault="00966EC2" w:rsidP="00966EC2">
      <w:pPr>
        <w:pStyle w:val="ListParagraph"/>
        <w:numPr>
          <w:ilvl w:val="0"/>
          <w:numId w:val="23"/>
        </w:numPr>
        <w:spacing w:after="0"/>
        <w:rPr>
          <w:rFonts w:ascii="Arial" w:eastAsia="Times New Roman" w:hAnsi="Arial" w:cs="Arial"/>
          <w:lang w:val="en-US"/>
        </w:rPr>
      </w:pPr>
      <w:r w:rsidRPr="00E17E54">
        <w:rPr>
          <w:rFonts w:ascii="Arial" w:eastAsia="Times New Roman" w:hAnsi="Arial" w:cs="Arial"/>
          <w:lang w:val="en-US"/>
        </w:rPr>
        <w:t>Compare time to FIB (PD1-4) with time to medically initiated nerve block using data from audit (secondary hypothesis 1)</w:t>
      </w:r>
    </w:p>
    <w:p w:rsidR="00966EC2" w:rsidRPr="00E17E54" w:rsidRDefault="00966EC2" w:rsidP="00966EC2">
      <w:pPr>
        <w:pStyle w:val="ListParagraph"/>
        <w:numPr>
          <w:ilvl w:val="0"/>
          <w:numId w:val="23"/>
        </w:numPr>
        <w:spacing w:after="0"/>
        <w:rPr>
          <w:rFonts w:ascii="Arial" w:eastAsia="Times New Roman" w:hAnsi="Arial" w:cs="Arial"/>
          <w:lang w:val="en-US"/>
        </w:rPr>
      </w:pPr>
      <w:r w:rsidRPr="00E17E54">
        <w:rPr>
          <w:rFonts w:ascii="Arial" w:eastAsia="Times New Roman" w:hAnsi="Arial" w:cs="Arial"/>
          <w:lang w:val="en-US"/>
        </w:rPr>
        <w:t>Determine differences, if any, in opiate drug requirements and incidence of delirium between FIB recipients, FIB non-recipients (PD 1-4) and medically initiated nerve block using data from audit (secondary hypothesis 2)</w:t>
      </w:r>
    </w:p>
    <w:p w:rsidR="00966EC2" w:rsidRPr="00E17E54" w:rsidRDefault="00966EC2" w:rsidP="00966EC2">
      <w:pPr>
        <w:pStyle w:val="ListParagraph"/>
        <w:numPr>
          <w:ilvl w:val="0"/>
          <w:numId w:val="23"/>
        </w:numPr>
        <w:spacing w:after="0"/>
        <w:rPr>
          <w:rFonts w:ascii="Arial" w:eastAsia="Times New Roman" w:hAnsi="Arial" w:cs="Arial"/>
          <w:lang w:val="en-US"/>
        </w:rPr>
      </w:pPr>
      <w:r w:rsidRPr="00E17E54">
        <w:rPr>
          <w:rFonts w:ascii="Arial" w:eastAsia="Times New Roman" w:hAnsi="Arial" w:cs="Arial"/>
          <w:lang w:val="en-US"/>
        </w:rPr>
        <w:t>Determine (PD 1-4) the level of cognitive impairment at which FIB is not feasible or practicable (secondary hypothesis 3)</w:t>
      </w:r>
    </w:p>
    <w:p w:rsidR="00966EC2" w:rsidRPr="00E17E54" w:rsidRDefault="00966EC2" w:rsidP="00966EC2">
      <w:pPr>
        <w:spacing w:after="0"/>
        <w:rPr>
          <w:rFonts w:ascii="Arial" w:eastAsia="Times New Roman" w:hAnsi="Arial" w:cs="Arial"/>
          <w:lang w:val="en-US"/>
        </w:rPr>
      </w:pPr>
    </w:p>
    <w:p w:rsidR="00966EC2" w:rsidRPr="00E17E54" w:rsidRDefault="00966EC2" w:rsidP="00966EC2">
      <w:pPr>
        <w:spacing w:after="0"/>
        <w:rPr>
          <w:rFonts w:ascii="Arial" w:eastAsia="Times New Roman" w:hAnsi="Arial" w:cs="Arial"/>
          <w:lang w:val="en-US"/>
        </w:rPr>
      </w:pPr>
      <w:r w:rsidRPr="00E17E54">
        <w:rPr>
          <w:rFonts w:ascii="Arial" w:eastAsia="Times New Roman" w:hAnsi="Arial" w:cs="Arial"/>
          <w:b/>
          <w:i/>
          <w:lang w:val="en-US"/>
        </w:rPr>
        <w:t>Qualitative analysis</w:t>
      </w:r>
      <w:r w:rsidRPr="00E17E54">
        <w:rPr>
          <w:rFonts w:ascii="Arial" w:eastAsia="Times New Roman" w:hAnsi="Arial" w:cs="Arial"/>
          <w:lang w:val="en-US"/>
        </w:rPr>
        <w:t>. Determine key stakeholder concerns: embed in learning and teaching materials as indicated</w:t>
      </w:r>
    </w:p>
    <w:p w:rsidR="00966EC2" w:rsidRPr="00E17E54" w:rsidRDefault="00966EC2" w:rsidP="00966EC2">
      <w:pPr>
        <w:spacing w:after="0"/>
        <w:rPr>
          <w:rFonts w:ascii="Arial" w:eastAsia="Times New Roman" w:hAnsi="Arial" w:cs="Arial"/>
          <w:lang w:val="en-US"/>
        </w:rPr>
      </w:pPr>
    </w:p>
    <w:p w:rsidR="00966EC2" w:rsidRPr="00E17E54" w:rsidRDefault="00966EC2" w:rsidP="00966EC2">
      <w:pPr>
        <w:spacing w:after="0"/>
        <w:rPr>
          <w:rFonts w:ascii="Arial" w:eastAsia="Times New Roman" w:hAnsi="Arial" w:cs="Arial"/>
          <w:lang w:val="en-US"/>
        </w:rPr>
      </w:pPr>
      <w:r w:rsidRPr="00E17E54">
        <w:rPr>
          <w:rFonts w:ascii="Arial" w:eastAsia="Times New Roman" w:hAnsi="Arial" w:cs="Arial"/>
          <w:b/>
          <w:i/>
          <w:lang w:val="en-US"/>
        </w:rPr>
        <w:t xml:space="preserve">Costing: </w:t>
      </w:r>
      <w:r w:rsidRPr="00E17E54">
        <w:rPr>
          <w:rFonts w:ascii="Arial" w:eastAsia="Times New Roman" w:hAnsi="Arial" w:cs="Arial"/>
          <w:lang w:val="en-US"/>
        </w:rPr>
        <w:t xml:space="preserve">Calculate: </w:t>
      </w:r>
    </w:p>
    <w:p w:rsidR="00966EC2" w:rsidRPr="00E17E54" w:rsidRDefault="00966EC2" w:rsidP="00966EC2">
      <w:pPr>
        <w:pStyle w:val="ListParagraph"/>
        <w:numPr>
          <w:ilvl w:val="0"/>
          <w:numId w:val="24"/>
        </w:numPr>
        <w:spacing w:after="0"/>
        <w:rPr>
          <w:rFonts w:ascii="Arial" w:eastAsia="Times New Roman" w:hAnsi="Arial" w:cs="Arial"/>
          <w:lang w:val="en-US"/>
        </w:rPr>
      </w:pPr>
      <w:r w:rsidRPr="00E17E54">
        <w:rPr>
          <w:rFonts w:ascii="Arial" w:eastAsia="Times New Roman" w:hAnsi="Arial" w:cs="Arial"/>
          <w:lang w:val="en-US"/>
        </w:rPr>
        <w:t>cost for host institutions to maintain momentum (ie ongoing training and credentialling)</w:t>
      </w:r>
    </w:p>
    <w:p w:rsidR="00966EC2" w:rsidRDefault="00966EC2" w:rsidP="00966EC2">
      <w:pPr>
        <w:pStyle w:val="ListParagraph"/>
        <w:numPr>
          <w:ilvl w:val="0"/>
          <w:numId w:val="24"/>
        </w:numPr>
        <w:spacing w:after="0"/>
        <w:rPr>
          <w:rFonts w:ascii="Arial" w:eastAsia="Times New Roman" w:hAnsi="Arial" w:cs="Arial"/>
          <w:lang w:val="en-US"/>
        </w:rPr>
      </w:pPr>
      <w:r w:rsidRPr="00E17E54">
        <w:rPr>
          <w:rFonts w:ascii="Arial" w:eastAsia="Times New Roman" w:hAnsi="Arial" w:cs="Arial"/>
          <w:lang w:val="en-US"/>
        </w:rPr>
        <w:t>total costs to implement at other sites using RNSH-centred trainer</w:t>
      </w:r>
    </w:p>
    <w:p w:rsidR="00DD2FE6" w:rsidRDefault="00DD2FE6" w:rsidP="00DD2FE6">
      <w:pPr>
        <w:pStyle w:val="ListParagraph"/>
        <w:spacing w:after="0"/>
        <w:rPr>
          <w:rFonts w:ascii="Arial" w:eastAsia="Times New Roman" w:hAnsi="Arial" w:cs="Arial"/>
          <w:lang w:val="en-US"/>
        </w:rPr>
      </w:pPr>
    </w:p>
    <w:p w:rsidR="00DD2FE6" w:rsidRDefault="00DD2FE6" w:rsidP="00DD2FE6">
      <w:pPr>
        <w:pStyle w:val="ListParagraph"/>
        <w:numPr>
          <w:ilvl w:val="1"/>
          <w:numId w:val="15"/>
        </w:numPr>
        <w:spacing w:after="120" w:line="240" w:lineRule="auto"/>
        <w:jc w:val="both"/>
        <w:rPr>
          <w:b/>
          <w:color w:val="000000"/>
        </w:rPr>
      </w:pPr>
      <w:r w:rsidRPr="004E2017">
        <w:rPr>
          <w:b/>
          <w:color w:val="000000"/>
        </w:rPr>
        <w:t>Number of Participants</w:t>
      </w:r>
    </w:p>
    <w:p w:rsidR="00DD2FE6" w:rsidRPr="00EB025E" w:rsidRDefault="00DD2FE6" w:rsidP="00DD2FE6">
      <w:pPr>
        <w:spacing w:after="120" w:line="240" w:lineRule="auto"/>
        <w:rPr>
          <w:rFonts w:ascii="Arial" w:hAnsi="Arial" w:cs="Arial"/>
        </w:rPr>
      </w:pPr>
      <w:r w:rsidRPr="00EB025E">
        <w:rPr>
          <w:rFonts w:ascii="Arial" w:hAnsi="Arial" w:cs="Arial"/>
        </w:rPr>
        <w:t>900</w:t>
      </w:r>
      <w:r w:rsidR="002924B2">
        <w:rPr>
          <w:rFonts w:ascii="Arial" w:hAnsi="Arial" w:cs="Arial"/>
        </w:rPr>
        <w:t xml:space="preserve"> / (500 for follow-up)</w:t>
      </w:r>
    </w:p>
    <w:p w:rsidR="00DD2FE6" w:rsidRPr="004E2017" w:rsidRDefault="00DD2FE6" w:rsidP="00DD2FE6">
      <w:pPr>
        <w:pStyle w:val="ListParagraph"/>
        <w:numPr>
          <w:ilvl w:val="1"/>
          <w:numId w:val="15"/>
        </w:numPr>
        <w:spacing w:after="120" w:line="240" w:lineRule="auto"/>
        <w:jc w:val="both"/>
        <w:rPr>
          <w:b/>
          <w:color w:val="000000"/>
        </w:rPr>
      </w:pPr>
      <w:r>
        <w:rPr>
          <w:b/>
          <w:color w:val="000000"/>
        </w:rPr>
        <w:t xml:space="preserve">Study sites </w:t>
      </w:r>
    </w:p>
    <w:p w:rsidR="00DD2FE6" w:rsidRDefault="00DD2FE6" w:rsidP="00DD2FE6">
      <w:pPr>
        <w:spacing w:after="120"/>
        <w:rPr>
          <w:rFonts w:ascii="Arial" w:hAnsi="Arial" w:cs="Arial"/>
        </w:rPr>
      </w:pPr>
      <w:r>
        <w:rPr>
          <w:rFonts w:ascii="Arial" w:hAnsi="Arial" w:cs="Arial"/>
        </w:rPr>
        <w:t>This</w:t>
      </w:r>
      <w:r w:rsidRPr="00E17E54">
        <w:rPr>
          <w:rFonts w:ascii="Arial" w:hAnsi="Arial" w:cs="Arial"/>
        </w:rPr>
        <w:t xml:space="preserve"> study will be conducted over two sites: Royal North Shore Hospital Emergency Department, a tertiary level metropolitan ED; and Gosford Hospital ED</w:t>
      </w:r>
      <w:r>
        <w:rPr>
          <w:rFonts w:ascii="Arial" w:hAnsi="Arial" w:cs="Arial"/>
        </w:rPr>
        <w:t>,</w:t>
      </w:r>
      <w:r w:rsidRPr="00E17E54">
        <w:rPr>
          <w:rFonts w:ascii="Arial" w:hAnsi="Arial" w:cs="Arial"/>
        </w:rPr>
        <w:t xml:space="preserve"> which is regionally situated. The patient population for the study will be all patients &gt;60 years of age presenting to either ED with a suspected #NOF. </w:t>
      </w:r>
      <w:r>
        <w:rPr>
          <w:rFonts w:ascii="Arial" w:hAnsi="Arial" w:cs="Arial"/>
        </w:rPr>
        <w:t xml:space="preserve">Both sites are expected to involve approximately 450 participants. </w:t>
      </w:r>
    </w:p>
    <w:p w:rsidR="00DD2FE6" w:rsidRDefault="00DD2FE6" w:rsidP="00DD2FE6">
      <w:pPr>
        <w:spacing w:after="120"/>
        <w:rPr>
          <w:color w:val="FF0000"/>
        </w:rPr>
      </w:pPr>
      <w:r>
        <w:rPr>
          <w:rFonts w:ascii="Arial" w:hAnsi="Arial" w:cs="Arial"/>
        </w:rPr>
        <w:t>The change in practice will first be implemented at RNSH. Data from RNSH will inform and refine the roll-out of the new practice at Gosford.</w:t>
      </w:r>
    </w:p>
    <w:p w:rsidR="00DD2FE6" w:rsidRPr="000B040A" w:rsidRDefault="00DD2FE6" w:rsidP="00DD2FE6">
      <w:pPr>
        <w:pStyle w:val="ListParagraph"/>
        <w:numPr>
          <w:ilvl w:val="1"/>
          <w:numId w:val="15"/>
        </w:numPr>
        <w:spacing w:after="120" w:line="240" w:lineRule="auto"/>
        <w:jc w:val="both"/>
        <w:rPr>
          <w:b/>
          <w:color w:val="000000"/>
        </w:rPr>
      </w:pPr>
      <w:r w:rsidRPr="004E2017">
        <w:rPr>
          <w:b/>
          <w:color w:val="000000"/>
        </w:rPr>
        <w:t>Expected Duration of Study</w:t>
      </w:r>
      <w:r>
        <w:rPr>
          <w:b/>
          <w:color w:val="000000"/>
        </w:rPr>
        <w:t xml:space="preserve"> </w:t>
      </w:r>
    </w:p>
    <w:p w:rsidR="00DD2FE6" w:rsidRPr="000B040A" w:rsidRDefault="00DD2FE6" w:rsidP="00DD2FE6">
      <w:pPr>
        <w:spacing w:after="120"/>
        <w:rPr>
          <w:rFonts w:ascii="Arial" w:hAnsi="Arial" w:cs="Arial"/>
        </w:rPr>
      </w:pPr>
      <w:r w:rsidRPr="000B040A">
        <w:rPr>
          <w:rFonts w:ascii="Arial" w:hAnsi="Arial" w:cs="Arial"/>
        </w:rPr>
        <w:t xml:space="preserve">This study will run for 24 months beginning in September 2016. Recruitment will occur throughout the study. </w:t>
      </w:r>
    </w:p>
    <w:p w:rsidR="00DD2FE6" w:rsidRPr="00E17E54" w:rsidRDefault="00DD2FE6" w:rsidP="00DD2FE6">
      <w:pPr>
        <w:pStyle w:val="ListParagraph"/>
        <w:spacing w:after="0"/>
        <w:rPr>
          <w:rFonts w:ascii="Arial" w:eastAsia="Times New Roman" w:hAnsi="Arial" w:cs="Arial"/>
          <w:lang w:val="en-US"/>
        </w:rPr>
      </w:pPr>
    </w:p>
    <w:p w:rsidR="00966EC2" w:rsidRPr="00A769A0" w:rsidRDefault="00966EC2" w:rsidP="005A6F21">
      <w:pPr>
        <w:spacing w:after="120" w:line="240" w:lineRule="auto"/>
        <w:sectPr w:rsidR="00966EC2" w:rsidRPr="00A769A0" w:rsidSect="00EB025E">
          <w:pgSz w:w="11906" w:h="16838"/>
          <w:pgMar w:top="1440" w:right="1440" w:bottom="1440" w:left="1440" w:header="708" w:footer="708" w:gutter="0"/>
          <w:cols w:space="708"/>
          <w:docGrid w:linePitch="360"/>
        </w:sectPr>
      </w:pPr>
    </w:p>
    <w:p w:rsidR="00A769A0" w:rsidRDefault="00A769A0" w:rsidP="00A769A0"/>
    <w:tbl>
      <w:tblPr>
        <w:tblStyle w:val="TableGrid"/>
        <w:tblpPr w:leftFromText="180" w:rightFromText="180" w:vertAnchor="text" w:tblpXSpec="right" w:tblpY="1"/>
        <w:tblOverlap w:val="never"/>
        <w:tblW w:w="5000" w:type="pct"/>
        <w:tblLook w:val="04A0" w:firstRow="1" w:lastRow="0" w:firstColumn="1" w:lastColumn="0" w:noHBand="0" w:noVBand="1"/>
      </w:tblPr>
      <w:tblGrid>
        <w:gridCol w:w="959"/>
        <w:gridCol w:w="851"/>
        <w:gridCol w:w="553"/>
        <w:gridCol w:w="530"/>
        <w:gridCol w:w="516"/>
        <w:gridCol w:w="564"/>
        <w:gridCol w:w="544"/>
        <w:gridCol w:w="499"/>
        <w:gridCol w:w="527"/>
        <w:gridCol w:w="575"/>
        <w:gridCol w:w="527"/>
        <w:gridCol w:w="601"/>
        <w:gridCol w:w="507"/>
        <w:gridCol w:w="60"/>
        <w:gridCol w:w="397"/>
        <w:gridCol w:w="553"/>
        <w:gridCol w:w="530"/>
        <w:gridCol w:w="516"/>
        <w:gridCol w:w="564"/>
        <w:gridCol w:w="547"/>
        <w:gridCol w:w="499"/>
        <w:gridCol w:w="539"/>
        <w:gridCol w:w="575"/>
        <w:gridCol w:w="530"/>
        <w:gridCol w:w="601"/>
        <w:gridCol w:w="510"/>
      </w:tblGrid>
      <w:tr w:rsidR="00DB5C57" w:rsidTr="00DB5C57">
        <w:trPr>
          <w:trHeight w:val="331"/>
        </w:trPr>
        <w:tc>
          <w:tcPr>
            <w:tcW w:w="338" w:type="pct"/>
          </w:tcPr>
          <w:p w:rsidR="00A769A0" w:rsidRDefault="005C1F7B" w:rsidP="004232D1">
            <w:pPr>
              <w:rPr>
                <w:b/>
              </w:rPr>
            </w:pPr>
            <w:r>
              <w:rPr>
                <w:b/>
              </w:rPr>
              <w:t>Month</w:t>
            </w:r>
          </w:p>
          <w:p w:rsidR="005C1F7B" w:rsidRPr="0058470A" w:rsidRDefault="005C1F7B" w:rsidP="004232D1">
            <w:pPr>
              <w:rPr>
                <w:b/>
              </w:rPr>
            </w:pPr>
            <w:r>
              <w:rPr>
                <w:b/>
              </w:rPr>
              <w:t>number</w:t>
            </w:r>
          </w:p>
        </w:tc>
        <w:tc>
          <w:tcPr>
            <w:tcW w:w="300" w:type="pct"/>
          </w:tcPr>
          <w:p w:rsidR="00A769A0" w:rsidRPr="0058470A" w:rsidRDefault="005C1F7B" w:rsidP="004232D1">
            <w:pPr>
              <w:rPr>
                <w:b/>
              </w:rPr>
            </w:pPr>
            <w:r>
              <w:rPr>
                <w:b/>
              </w:rPr>
              <w:t>1</w:t>
            </w:r>
          </w:p>
        </w:tc>
        <w:tc>
          <w:tcPr>
            <w:tcW w:w="195" w:type="pct"/>
          </w:tcPr>
          <w:p w:rsidR="00A769A0" w:rsidRPr="0058470A" w:rsidRDefault="005C1F7B" w:rsidP="004232D1">
            <w:pPr>
              <w:rPr>
                <w:b/>
              </w:rPr>
            </w:pPr>
            <w:r>
              <w:rPr>
                <w:b/>
              </w:rPr>
              <w:t>2</w:t>
            </w:r>
          </w:p>
        </w:tc>
        <w:tc>
          <w:tcPr>
            <w:tcW w:w="187" w:type="pct"/>
          </w:tcPr>
          <w:p w:rsidR="00A769A0" w:rsidRPr="0058470A" w:rsidRDefault="005C1F7B" w:rsidP="004232D1">
            <w:pPr>
              <w:rPr>
                <w:b/>
              </w:rPr>
            </w:pPr>
            <w:r>
              <w:rPr>
                <w:b/>
              </w:rPr>
              <w:t>3</w:t>
            </w:r>
          </w:p>
        </w:tc>
        <w:tc>
          <w:tcPr>
            <w:tcW w:w="182" w:type="pct"/>
          </w:tcPr>
          <w:p w:rsidR="00A769A0" w:rsidRPr="0058470A" w:rsidRDefault="005C1F7B" w:rsidP="004232D1">
            <w:pPr>
              <w:rPr>
                <w:b/>
              </w:rPr>
            </w:pPr>
            <w:r>
              <w:rPr>
                <w:b/>
              </w:rPr>
              <w:t>4</w:t>
            </w:r>
          </w:p>
        </w:tc>
        <w:tc>
          <w:tcPr>
            <w:tcW w:w="199" w:type="pct"/>
          </w:tcPr>
          <w:p w:rsidR="00A769A0" w:rsidRPr="0058470A" w:rsidRDefault="005C1F7B" w:rsidP="004232D1">
            <w:pPr>
              <w:rPr>
                <w:b/>
              </w:rPr>
            </w:pPr>
            <w:r>
              <w:rPr>
                <w:b/>
              </w:rPr>
              <w:t>5</w:t>
            </w:r>
          </w:p>
        </w:tc>
        <w:tc>
          <w:tcPr>
            <w:tcW w:w="192" w:type="pct"/>
          </w:tcPr>
          <w:p w:rsidR="00A769A0" w:rsidRPr="0058470A" w:rsidRDefault="005C1F7B" w:rsidP="004232D1">
            <w:pPr>
              <w:rPr>
                <w:b/>
              </w:rPr>
            </w:pPr>
            <w:r>
              <w:rPr>
                <w:b/>
              </w:rPr>
              <w:t>6</w:t>
            </w:r>
          </w:p>
        </w:tc>
        <w:tc>
          <w:tcPr>
            <w:tcW w:w="176" w:type="pct"/>
          </w:tcPr>
          <w:p w:rsidR="00A769A0" w:rsidRPr="0058470A" w:rsidRDefault="005C1F7B" w:rsidP="004232D1">
            <w:pPr>
              <w:rPr>
                <w:b/>
              </w:rPr>
            </w:pPr>
            <w:r>
              <w:rPr>
                <w:b/>
              </w:rPr>
              <w:t>7</w:t>
            </w:r>
          </w:p>
        </w:tc>
        <w:tc>
          <w:tcPr>
            <w:tcW w:w="186" w:type="pct"/>
          </w:tcPr>
          <w:p w:rsidR="00A769A0" w:rsidRPr="0058470A" w:rsidRDefault="005C1F7B" w:rsidP="004232D1">
            <w:pPr>
              <w:rPr>
                <w:b/>
              </w:rPr>
            </w:pPr>
            <w:r>
              <w:rPr>
                <w:b/>
              </w:rPr>
              <w:t>8</w:t>
            </w:r>
          </w:p>
        </w:tc>
        <w:tc>
          <w:tcPr>
            <w:tcW w:w="203" w:type="pct"/>
          </w:tcPr>
          <w:p w:rsidR="00A769A0" w:rsidRPr="0058470A" w:rsidRDefault="005C1F7B" w:rsidP="004232D1">
            <w:pPr>
              <w:rPr>
                <w:b/>
              </w:rPr>
            </w:pPr>
            <w:r>
              <w:rPr>
                <w:b/>
              </w:rPr>
              <w:t>9</w:t>
            </w:r>
          </w:p>
        </w:tc>
        <w:tc>
          <w:tcPr>
            <w:tcW w:w="186" w:type="pct"/>
          </w:tcPr>
          <w:p w:rsidR="00A769A0" w:rsidRPr="0058470A" w:rsidRDefault="005C1F7B" w:rsidP="004232D1">
            <w:pPr>
              <w:rPr>
                <w:b/>
              </w:rPr>
            </w:pPr>
            <w:r>
              <w:rPr>
                <w:b/>
              </w:rPr>
              <w:t>10</w:t>
            </w:r>
          </w:p>
        </w:tc>
        <w:tc>
          <w:tcPr>
            <w:tcW w:w="212" w:type="pct"/>
          </w:tcPr>
          <w:p w:rsidR="00A769A0" w:rsidRPr="0058470A" w:rsidRDefault="005C1F7B" w:rsidP="004232D1">
            <w:pPr>
              <w:rPr>
                <w:b/>
              </w:rPr>
            </w:pPr>
            <w:r>
              <w:rPr>
                <w:b/>
              </w:rPr>
              <w:t>11</w:t>
            </w:r>
          </w:p>
        </w:tc>
        <w:tc>
          <w:tcPr>
            <w:tcW w:w="179" w:type="pct"/>
          </w:tcPr>
          <w:p w:rsidR="00A769A0" w:rsidRPr="0058470A" w:rsidRDefault="005C1F7B" w:rsidP="004232D1">
            <w:pPr>
              <w:rPr>
                <w:b/>
              </w:rPr>
            </w:pPr>
            <w:r>
              <w:rPr>
                <w:b/>
              </w:rPr>
              <w:t>12</w:t>
            </w:r>
          </w:p>
        </w:tc>
        <w:tc>
          <w:tcPr>
            <w:tcW w:w="161" w:type="pct"/>
            <w:gridSpan w:val="2"/>
          </w:tcPr>
          <w:p w:rsidR="00A769A0" w:rsidRPr="0058470A" w:rsidRDefault="005C1F7B" w:rsidP="004232D1">
            <w:pPr>
              <w:rPr>
                <w:b/>
              </w:rPr>
            </w:pPr>
            <w:r>
              <w:rPr>
                <w:b/>
              </w:rPr>
              <w:t>13</w:t>
            </w:r>
          </w:p>
        </w:tc>
        <w:tc>
          <w:tcPr>
            <w:tcW w:w="195" w:type="pct"/>
          </w:tcPr>
          <w:p w:rsidR="00A769A0" w:rsidRPr="0058470A" w:rsidRDefault="005C1F7B" w:rsidP="004232D1">
            <w:pPr>
              <w:rPr>
                <w:b/>
              </w:rPr>
            </w:pPr>
            <w:r>
              <w:rPr>
                <w:b/>
              </w:rPr>
              <w:t>14</w:t>
            </w:r>
          </w:p>
        </w:tc>
        <w:tc>
          <w:tcPr>
            <w:tcW w:w="187" w:type="pct"/>
          </w:tcPr>
          <w:p w:rsidR="00A769A0" w:rsidRPr="0058470A" w:rsidRDefault="005C1F7B" w:rsidP="004232D1">
            <w:pPr>
              <w:rPr>
                <w:b/>
              </w:rPr>
            </w:pPr>
            <w:r>
              <w:rPr>
                <w:b/>
              </w:rPr>
              <w:t>15</w:t>
            </w:r>
          </w:p>
        </w:tc>
        <w:tc>
          <w:tcPr>
            <w:tcW w:w="182" w:type="pct"/>
          </w:tcPr>
          <w:p w:rsidR="00A769A0" w:rsidRPr="0058470A" w:rsidRDefault="005C1F7B" w:rsidP="004232D1">
            <w:pPr>
              <w:rPr>
                <w:b/>
              </w:rPr>
            </w:pPr>
            <w:r>
              <w:rPr>
                <w:b/>
              </w:rPr>
              <w:t>16</w:t>
            </w:r>
          </w:p>
        </w:tc>
        <w:tc>
          <w:tcPr>
            <w:tcW w:w="199" w:type="pct"/>
          </w:tcPr>
          <w:p w:rsidR="00A769A0" w:rsidRPr="0058470A" w:rsidRDefault="005C1F7B" w:rsidP="004232D1">
            <w:pPr>
              <w:rPr>
                <w:b/>
              </w:rPr>
            </w:pPr>
            <w:r>
              <w:rPr>
                <w:b/>
              </w:rPr>
              <w:t>17</w:t>
            </w:r>
          </w:p>
        </w:tc>
        <w:tc>
          <w:tcPr>
            <w:tcW w:w="193" w:type="pct"/>
          </w:tcPr>
          <w:p w:rsidR="00A769A0" w:rsidRPr="0058470A" w:rsidRDefault="005C1F7B" w:rsidP="004232D1">
            <w:pPr>
              <w:rPr>
                <w:b/>
              </w:rPr>
            </w:pPr>
            <w:r>
              <w:rPr>
                <w:b/>
              </w:rPr>
              <w:t>18</w:t>
            </w:r>
          </w:p>
        </w:tc>
        <w:tc>
          <w:tcPr>
            <w:tcW w:w="176" w:type="pct"/>
          </w:tcPr>
          <w:p w:rsidR="00A769A0" w:rsidRPr="0058470A" w:rsidRDefault="005C1F7B" w:rsidP="004232D1">
            <w:pPr>
              <w:rPr>
                <w:b/>
              </w:rPr>
            </w:pPr>
            <w:r>
              <w:rPr>
                <w:b/>
              </w:rPr>
              <w:t>19</w:t>
            </w:r>
          </w:p>
        </w:tc>
        <w:tc>
          <w:tcPr>
            <w:tcW w:w="190" w:type="pct"/>
          </w:tcPr>
          <w:p w:rsidR="00A769A0" w:rsidRPr="0058470A" w:rsidRDefault="005C1F7B" w:rsidP="004232D1">
            <w:pPr>
              <w:rPr>
                <w:b/>
              </w:rPr>
            </w:pPr>
            <w:r>
              <w:rPr>
                <w:b/>
              </w:rPr>
              <w:t>20</w:t>
            </w:r>
          </w:p>
        </w:tc>
        <w:tc>
          <w:tcPr>
            <w:tcW w:w="203" w:type="pct"/>
          </w:tcPr>
          <w:p w:rsidR="00A769A0" w:rsidRPr="0058470A" w:rsidRDefault="005C1F7B" w:rsidP="004232D1">
            <w:pPr>
              <w:rPr>
                <w:b/>
              </w:rPr>
            </w:pPr>
            <w:r>
              <w:rPr>
                <w:b/>
              </w:rPr>
              <w:t>21</w:t>
            </w:r>
          </w:p>
        </w:tc>
        <w:tc>
          <w:tcPr>
            <w:tcW w:w="187" w:type="pct"/>
          </w:tcPr>
          <w:p w:rsidR="00A769A0" w:rsidRPr="0058470A" w:rsidRDefault="005C1F7B" w:rsidP="004232D1">
            <w:pPr>
              <w:rPr>
                <w:b/>
              </w:rPr>
            </w:pPr>
            <w:r>
              <w:rPr>
                <w:b/>
              </w:rPr>
              <w:t>22</w:t>
            </w:r>
          </w:p>
        </w:tc>
        <w:tc>
          <w:tcPr>
            <w:tcW w:w="212" w:type="pct"/>
          </w:tcPr>
          <w:p w:rsidR="00A769A0" w:rsidRPr="0058470A" w:rsidRDefault="005C1F7B" w:rsidP="004232D1">
            <w:pPr>
              <w:rPr>
                <w:b/>
              </w:rPr>
            </w:pPr>
            <w:r>
              <w:rPr>
                <w:b/>
              </w:rPr>
              <w:t>23</w:t>
            </w:r>
          </w:p>
        </w:tc>
        <w:tc>
          <w:tcPr>
            <w:tcW w:w="180" w:type="pct"/>
          </w:tcPr>
          <w:p w:rsidR="00A769A0" w:rsidRPr="0058470A" w:rsidRDefault="005C1F7B" w:rsidP="004232D1">
            <w:pPr>
              <w:rPr>
                <w:b/>
              </w:rPr>
            </w:pPr>
            <w:r>
              <w:rPr>
                <w:b/>
              </w:rPr>
              <w:t>24</w:t>
            </w:r>
          </w:p>
        </w:tc>
      </w:tr>
      <w:tr w:rsidR="00A769A0" w:rsidTr="00DB5C57">
        <w:trPr>
          <w:trHeight w:val="462"/>
        </w:trPr>
        <w:tc>
          <w:tcPr>
            <w:tcW w:w="338" w:type="pct"/>
            <w:vMerge w:val="restart"/>
          </w:tcPr>
          <w:p w:rsidR="00A769A0" w:rsidRDefault="005C1F7B" w:rsidP="005C1F7B">
            <w:r>
              <w:rPr>
                <w:noProof/>
                <w:lang w:eastAsia="en-AU"/>
              </w:rPr>
              <mc:AlternateContent>
                <mc:Choice Requires="wps">
                  <w:drawing>
                    <wp:anchor distT="0" distB="0" distL="114300" distR="114300" simplePos="0" relativeHeight="251671552" behindDoc="0" locked="0" layoutInCell="1" allowOverlap="1" wp14:anchorId="3BA808EB" wp14:editId="386AE79A">
                      <wp:simplePos x="0" y="0"/>
                      <wp:positionH relativeFrom="column">
                        <wp:posOffset>534154</wp:posOffset>
                      </wp:positionH>
                      <wp:positionV relativeFrom="paragraph">
                        <wp:posOffset>-7589</wp:posOffset>
                      </wp:positionV>
                      <wp:extent cx="2263272"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2263272"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5pt,-.6pt" to="22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" strokecolor="black [3213]" strokeweight="2pt"/>
                  </w:pict>
                </mc:Fallback>
              </mc:AlternateContent>
            </w:r>
            <w:r>
              <w:t>Activity</w:t>
            </w:r>
          </w:p>
        </w:tc>
        <w:tc>
          <w:tcPr>
            <w:tcW w:w="1255" w:type="pct"/>
            <w:gridSpan w:val="6"/>
            <w:tcBorders>
              <w:bottom w:val="nil"/>
            </w:tcBorders>
            <w:shd w:val="clear" w:color="auto" w:fill="F2F2F2" w:themeFill="background1" w:themeFillShade="F2"/>
          </w:tcPr>
          <w:p w:rsidR="00A769A0" w:rsidRPr="0005559B" w:rsidRDefault="00A769A0" w:rsidP="004232D1">
            <w:pPr>
              <w:rPr>
                <w:b/>
                <w:sz w:val="28"/>
                <w:szCs w:val="28"/>
              </w:rPr>
            </w:pPr>
            <w:r w:rsidRPr="0005559B">
              <w:rPr>
                <w:b/>
                <w:sz w:val="28"/>
                <w:szCs w:val="28"/>
              </w:rPr>
              <w:t>Pre-Implementation period                     RNSH</w:t>
            </w:r>
          </w:p>
        </w:tc>
        <w:tc>
          <w:tcPr>
            <w:tcW w:w="2625" w:type="pct"/>
            <w:gridSpan w:val="15"/>
            <w:vMerge w:val="restart"/>
            <w:tcBorders>
              <w:bottom w:val="nil"/>
            </w:tcBorders>
            <w:shd w:val="clear" w:color="auto" w:fill="BFBFBF" w:themeFill="background1" w:themeFillShade="BF"/>
          </w:tcPr>
          <w:p w:rsidR="00A769A0" w:rsidRDefault="00A769A0" w:rsidP="004232D1">
            <w:pPr>
              <w:shd w:val="clear" w:color="auto" w:fill="BFBFBF" w:themeFill="background1" w:themeFillShade="BF"/>
              <w:jc w:val="center"/>
            </w:pPr>
            <w:r>
              <w:rPr>
                <w:noProof/>
                <w:lang w:eastAsia="en-AU"/>
              </w:rPr>
              <mc:AlternateContent>
                <mc:Choice Requires="wps">
                  <w:drawing>
                    <wp:anchor distT="0" distB="0" distL="114300" distR="114300" simplePos="0" relativeHeight="251672576" behindDoc="0" locked="0" layoutInCell="1" allowOverlap="1" wp14:anchorId="7843DCAD" wp14:editId="5E75E1F7">
                      <wp:simplePos x="0" y="0"/>
                      <wp:positionH relativeFrom="column">
                        <wp:posOffset>-72390</wp:posOffset>
                      </wp:positionH>
                      <wp:positionV relativeFrom="paragraph">
                        <wp:posOffset>-8255</wp:posOffset>
                      </wp:positionV>
                      <wp:extent cx="0" cy="1275715"/>
                      <wp:effectExtent l="0" t="0" r="19050" b="19685"/>
                      <wp:wrapNone/>
                      <wp:docPr id="5" name="Straight Connector 5"/>
                      <wp:cNvGraphicFramePr/>
                      <a:graphic xmlns:a="http://schemas.openxmlformats.org/drawingml/2006/main">
                        <a:graphicData uri="http://schemas.microsoft.com/office/word/2010/wordprocessingShape">
                          <wps:wsp>
                            <wps:cNvCnPr/>
                            <wps:spPr>
                              <a:xfrm flipV="1">
                                <a:off x="0" y="0"/>
                                <a:ext cx="0" cy="1275715"/>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5pt" to="-5.7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" strokecolor="windowText" strokeweight="2pt"/>
                  </w:pict>
                </mc:Fallback>
              </mc:AlternateContent>
            </w:r>
          </w:p>
          <w:p w:rsidR="00A769A0" w:rsidRPr="0005559B" w:rsidRDefault="00A769A0" w:rsidP="004232D1">
            <w:pPr>
              <w:shd w:val="clear" w:color="auto" w:fill="BFBFBF" w:themeFill="background1" w:themeFillShade="BF"/>
              <w:jc w:val="center"/>
              <w:rPr>
                <w:b/>
                <w:sz w:val="28"/>
                <w:szCs w:val="28"/>
              </w:rPr>
            </w:pPr>
            <w:r w:rsidRPr="0005559B">
              <w:rPr>
                <w:b/>
                <w:sz w:val="28"/>
                <w:szCs w:val="28"/>
              </w:rPr>
              <w:t>Implementation - RNSH</w:t>
            </w:r>
          </w:p>
          <w:p w:rsidR="00A769A0" w:rsidRDefault="003B5AD6" w:rsidP="004232D1">
            <w:pPr>
              <w:shd w:val="clear" w:color="auto" w:fill="BFBFBF" w:themeFill="background1" w:themeFillShade="BF"/>
              <w:rPr>
                <w:shd w:val="clear" w:color="auto" w:fill="BFBFBF" w:themeFill="background1" w:themeFillShade="BF"/>
              </w:rPr>
            </w:pPr>
            <w:r>
              <w:rPr>
                <w:noProof/>
                <w:lang w:eastAsia="en-AU"/>
              </w:rPr>
              <mc:AlternateContent>
                <mc:Choice Requires="wps">
                  <w:drawing>
                    <wp:anchor distT="0" distB="0" distL="114300" distR="114300" simplePos="0" relativeHeight="251679744" behindDoc="0" locked="0" layoutInCell="1" allowOverlap="1" wp14:anchorId="6B6AAA01" wp14:editId="7608CA11">
                      <wp:simplePos x="0" y="0"/>
                      <wp:positionH relativeFrom="column">
                        <wp:posOffset>3876040</wp:posOffset>
                      </wp:positionH>
                      <wp:positionV relativeFrom="paragraph">
                        <wp:posOffset>47625</wp:posOffset>
                      </wp:positionV>
                      <wp:extent cx="768985" cy="6426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642620"/>
                              </a:xfrm>
                              <a:prstGeom prst="rect">
                                <a:avLst/>
                              </a:prstGeom>
                              <a:noFill/>
                              <a:ln w="9525">
                                <a:noFill/>
                                <a:miter lim="800000"/>
                                <a:headEnd/>
                                <a:tailEnd/>
                              </a:ln>
                            </wps:spPr>
                            <wps:txbx>
                              <w:txbxContent>
                                <w:p w:rsidR="004C7501" w:rsidRDefault="004C7501" w:rsidP="003B5AD6">
                                  <w:pPr>
                                    <w:spacing w:after="0" w:line="240" w:lineRule="auto"/>
                                  </w:pPr>
                                  <w:r>
                                    <w:t>Data</w:t>
                                  </w:r>
                                </w:p>
                                <w:p w:rsidR="004C7501" w:rsidRDefault="004C7501" w:rsidP="003B5AD6">
                                  <w:pPr>
                                    <w:spacing w:after="0" w:line="240" w:lineRule="auto"/>
                                  </w:pPr>
                                  <w:r>
                                    <w:t>collection</w:t>
                                  </w:r>
                                </w:p>
                                <w:p w:rsidR="004C7501" w:rsidRDefault="004C7501" w:rsidP="003B5AD6">
                                  <w:r>
                                    <w:t>PD 2, AI 1</w:t>
                                  </w:r>
                                </w:p>
                                <w:p w:rsidR="004C7501" w:rsidRDefault="004C7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2pt;margin-top:3.75pt;width:60.55pt;height:5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" filled="f" stroked="f">
                      <v:textbox>
                        <w:txbxContent>
                          <w:p w:rsidR="004C7501" w:rsidRDefault="004C7501" w:rsidP="003B5AD6">
                            <w:pPr>
                              <w:spacing w:after="0" w:line="240" w:lineRule="auto"/>
                            </w:pPr>
                            <w:r>
                              <w:t>Data</w:t>
                            </w:r>
                          </w:p>
                          <w:p w:rsidR="004C7501" w:rsidRDefault="004C7501" w:rsidP="003B5AD6">
                            <w:pPr>
                              <w:spacing w:after="0" w:line="240" w:lineRule="auto"/>
                            </w:pPr>
                            <w:proofErr w:type="gramStart"/>
                            <w:r>
                              <w:t>collection</w:t>
                            </w:r>
                            <w:proofErr w:type="gramEnd"/>
                          </w:p>
                          <w:p w:rsidR="004C7501" w:rsidRDefault="004C7501" w:rsidP="003B5AD6">
                            <w:r>
                              <w:t>PD 2, AI 1</w:t>
                            </w:r>
                          </w:p>
                          <w:p w:rsidR="004C7501" w:rsidRDefault="004C7501"/>
                        </w:txbxContent>
                      </v:textbox>
                    </v:shape>
                  </w:pict>
                </mc:Fallback>
              </mc:AlternateContent>
            </w:r>
            <w:r w:rsidR="00A769A0">
              <w:t xml:space="preserve">Data                                                                                                                        collection        </w:t>
            </w:r>
            <w:r w:rsidR="00A769A0" w:rsidRPr="001B59AA">
              <w:rPr>
                <w:shd w:val="clear" w:color="auto" w:fill="BFBFBF" w:themeFill="background1" w:themeFillShade="BF"/>
              </w:rPr>
              <w:t xml:space="preserve">                </w:t>
            </w:r>
            <w:r w:rsidR="00A769A0">
              <w:rPr>
                <w:shd w:val="clear" w:color="auto" w:fill="BFBFBF" w:themeFill="background1" w:themeFillShade="BF"/>
              </w:rPr>
              <w:t xml:space="preserve">                     </w:t>
            </w:r>
            <w:r w:rsidR="00A769A0" w:rsidRPr="001B59AA">
              <w:rPr>
                <w:shd w:val="clear" w:color="auto" w:fill="BFBFBF" w:themeFill="background1" w:themeFillShade="BF"/>
              </w:rPr>
              <w:t xml:space="preserve">                                       </w:t>
            </w:r>
            <w:r w:rsidR="00A769A0">
              <w:rPr>
                <w:shd w:val="clear" w:color="auto" w:fill="BFBFBF" w:themeFill="background1" w:themeFillShade="BF"/>
              </w:rPr>
              <w:t xml:space="preserve">                          </w:t>
            </w:r>
            <w:r w:rsidR="00A769A0" w:rsidRPr="001B59AA">
              <w:rPr>
                <w:shd w:val="clear" w:color="auto" w:fill="BFBFBF" w:themeFill="background1" w:themeFillShade="BF"/>
              </w:rPr>
              <w:t xml:space="preserve">   </w:t>
            </w:r>
            <w:r w:rsidR="00A769A0">
              <w:rPr>
                <w:shd w:val="clear" w:color="auto" w:fill="BFBFBF" w:themeFill="background1" w:themeFillShade="BF"/>
              </w:rPr>
              <w:t xml:space="preserve">       </w:t>
            </w:r>
            <w:r w:rsidR="00A769A0">
              <w:t xml:space="preserve"> </w:t>
            </w:r>
          </w:p>
          <w:p w:rsidR="00A769A0" w:rsidRDefault="003B5AD6" w:rsidP="003B5AD6">
            <w:pPr>
              <w:shd w:val="clear" w:color="auto" w:fill="BFBFBF" w:themeFill="background1" w:themeFillShade="BF"/>
            </w:pPr>
            <w:r>
              <w:rPr>
                <w:noProof/>
                <w:lang w:eastAsia="en-AU"/>
              </w:rPr>
              <mc:AlternateContent>
                <mc:Choice Requires="wps">
                  <w:drawing>
                    <wp:anchor distT="0" distB="0" distL="114300" distR="114300" simplePos="0" relativeHeight="251674624" behindDoc="0" locked="0" layoutInCell="1" allowOverlap="1" wp14:anchorId="4A3CE8FC" wp14:editId="1DC2DA4D">
                      <wp:simplePos x="0" y="0"/>
                      <wp:positionH relativeFrom="column">
                        <wp:posOffset>2025650</wp:posOffset>
                      </wp:positionH>
                      <wp:positionV relativeFrom="paragraph">
                        <wp:posOffset>559435</wp:posOffset>
                      </wp:positionV>
                      <wp:extent cx="0" cy="140970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0" cy="14097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44.05pt" to="159.5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" strokecolor="windowText" strokeweight="2pt"/>
                  </w:pict>
                </mc:Fallback>
              </mc:AlternateContent>
            </w:r>
            <w:r>
              <w:rPr>
                <w:noProof/>
                <w:lang w:eastAsia="en-AU"/>
              </w:rPr>
              <mc:AlternateContent>
                <mc:Choice Requires="wps">
                  <w:drawing>
                    <wp:anchor distT="0" distB="0" distL="114300" distR="114300" simplePos="0" relativeHeight="251675648" behindDoc="0" locked="0" layoutInCell="1" allowOverlap="1" wp14:anchorId="573D6BC7" wp14:editId="6A5C86C9">
                      <wp:simplePos x="0" y="0"/>
                      <wp:positionH relativeFrom="column">
                        <wp:posOffset>-70485</wp:posOffset>
                      </wp:positionH>
                      <wp:positionV relativeFrom="paragraph">
                        <wp:posOffset>559435</wp:posOffset>
                      </wp:positionV>
                      <wp:extent cx="2108835" cy="0"/>
                      <wp:effectExtent l="0" t="0" r="24765" b="19050"/>
                      <wp:wrapNone/>
                      <wp:docPr id="14" name="Straight Connector 14"/>
                      <wp:cNvGraphicFramePr/>
                      <a:graphic xmlns:a="http://schemas.openxmlformats.org/drawingml/2006/main">
                        <a:graphicData uri="http://schemas.microsoft.com/office/word/2010/wordprocessingShape">
                          <wps:wsp>
                            <wps:cNvCnPr/>
                            <wps:spPr>
                              <a:xfrm>
                                <a:off x="0" y="0"/>
                                <a:ext cx="210883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44.05pt" to="16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" strokecolor="windowText" strokeweight="1.5pt"/>
                  </w:pict>
                </mc:Fallback>
              </mc:AlternateContent>
            </w:r>
            <w:r w:rsidR="00A769A0">
              <w:t>P</w:t>
            </w:r>
            <w:r w:rsidR="00A769A0" w:rsidRPr="001B59AA">
              <w:rPr>
                <w:shd w:val="clear" w:color="auto" w:fill="BFBFBF" w:themeFill="background1" w:themeFillShade="BF"/>
              </w:rPr>
              <w:t>D</w:t>
            </w:r>
            <w:r w:rsidR="00A769A0">
              <w:rPr>
                <w:shd w:val="clear" w:color="auto" w:fill="BFBFBF" w:themeFill="background1" w:themeFillShade="BF"/>
              </w:rPr>
              <w:t xml:space="preserve"> </w:t>
            </w:r>
            <w:r w:rsidR="00A769A0" w:rsidRPr="001B59AA">
              <w:rPr>
                <w:shd w:val="clear" w:color="auto" w:fill="BFBFBF" w:themeFill="background1" w:themeFillShade="BF"/>
              </w:rPr>
              <w:t>1</w:t>
            </w:r>
            <w:r w:rsidR="00A769A0">
              <w:rPr>
                <w:shd w:val="clear" w:color="auto" w:fill="BFBFBF" w:themeFill="background1" w:themeFillShade="BF"/>
              </w:rPr>
              <w:t xml:space="preserve">, EI 1     </w:t>
            </w:r>
            <w:r w:rsidR="00A769A0">
              <w:t xml:space="preserve"> </w:t>
            </w:r>
          </w:p>
        </w:tc>
        <w:tc>
          <w:tcPr>
            <w:tcW w:w="782" w:type="pct"/>
            <w:gridSpan w:val="4"/>
            <w:vMerge w:val="restart"/>
            <w:tcBorders>
              <w:bottom w:val="nil"/>
            </w:tcBorders>
            <w:shd w:val="clear" w:color="auto" w:fill="FFFFFF" w:themeFill="background1"/>
          </w:tcPr>
          <w:p w:rsidR="00A769A0" w:rsidRDefault="00A769A0" w:rsidP="004232D1">
            <w:pPr>
              <w:rPr>
                <w:rFonts w:cstheme="minorHAnsi"/>
                <w:sz w:val="28"/>
                <w:szCs w:val="28"/>
              </w:rPr>
            </w:pPr>
          </w:p>
          <w:p w:rsidR="00A769A0" w:rsidRPr="0005559B" w:rsidRDefault="00A769A0" w:rsidP="004232D1">
            <w:pPr>
              <w:rPr>
                <w:rFonts w:cstheme="minorHAnsi"/>
                <w:b/>
                <w:sz w:val="28"/>
                <w:szCs w:val="28"/>
              </w:rPr>
            </w:pPr>
            <w:r w:rsidRPr="0005559B">
              <w:rPr>
                <w:rFonts w:cstheme="minorHAnsi"/>
                <w:b/>
                <w:sz w:val="28"/>
                <w:szCs w:val="28"/>
              </w:rPr>
              <w:t>Reporting period</w:t>
            </w:r>
          </w:p>
          <w:p w:rsidR="00A769A0" w:rsidRDefault="00A769A0" w:rsidP="004232D1">
            <w:pPr>
              <w:rPr>
                <w:rFonts w:cstheme="minorHAnsi"/>
              </w:rPr>
            </w:pPr>
            <w:r>
              <w:rPr>
                <w:rFonts w:cstheme="minorHAnsi"/>
              </w:rPr>
              <w:t>Assess Sustainability,</w:t>
            </w:r>
          </w:p>
          <w:p w:rsidR="00A769A0" w:rsidRDefault="00A769A0" w:rsidP="004232D1">
            <w:pPr>
              <w:rPr>
                <w:rFonts w:cstheme="minorHAnsi"/>
              </w:rPr>
            </w:pPr>
            <w:r>
              <w:rPr>
                <w:rFonts w:cstheme="minorHAnsi"/>
              </w:rPr>
              <w:t>Generalisability,</w:t>
            </w:r>
          </w:p>
          <w:p w:rsidR="00A769A0" w:rsidRDefault="00A769A0" w:rsidP="004232D1">
            <w:pPr>
              <w:rPr>
                <w:rFonts w:cstheme="minorHAnsi"/>
              </w:rPr>
            </w:pPr>
            <w:r>
              <w:rPr>
                <w:rFonts w:cstheme="minorHAnsi"/>
              </w:rPr>
              <w:t>Finalise Toolkits, Project Reporting etc</w:t>
            </w:r>
          </w:p>
          <w:p w:rsidR="00A769A0" w:rsidRPr="005744AC" w:rsidRDefault="00A769A0" w:rsidP="004232D1">
            <w:pPr>
              <w:rPr>
                <w:rFonts w:cstheme="minorHAnsi"/>
                <w:sz w:val="20"/>
                <w:szCs w:val="20"/>
              </w:rPr>
            </w:pPr>
          </w:p>
        </w:tc>
      </w:tr>
      <w:tr w:rsidR="00A769A0" w:rsidTr="00DB5C57">
        <w:trPr>
          <w:trHeight w:val="1212"/>
        </w:trPr>
        <w:tc>
          <w:tcPr>
            <w:tcW w:w="338" w:type="pct"/>
            <w:vMerge/>
          </w:tcPr>
          <w:p w:rsidR="00A769A0" w:rsidRDefault="00A769A0" w:rsidP="004232D1"/>
        </w:tc>
        <w:tc>
          <w:tcPr>
            <w:tcW w:w="1255" w:type="pct"/>
            <w:gridSpan w:val="6"/>
            <w:tcBorders>
              <w:top w:val="nil"/>
            </w:tcBorders>
            <w:shd w:val="clear" w:color="auto" w:fill="F2F2F2" w:themeFill="background1" w:themeFillShade="F2"/>
          </w:tcPr>
          <w:p w:rsidR="00A769A0" w:rsidRDefault="00A769A0" w:rsidP="004232D1">
            <w:r w:rsidRPr="001B59AA">
              <w:rPr>
                <w:shd w:val="clear" w:color="auto" w:fill="F2F2F2" w:themeFill="background1" w:themeFillShade="F2"/>
              </w:rPr>
              <w:t xml:space="preserve">Training, </w:t>
            </w:r>
            <w:r>
              <w:rPr>
                <w:shd w:val="clear" w:color="auto" w:fill="F2F2F2" w:themeFill="background1" w:themeFillShade="F2"/>
              </w:rPr>
              <w:t xml:space="preserve">develop protocols, develop &amp; test </w:t>
            </w:r>
            <w:r w:rsidRPr="001B59AA">
              <w:rPr>
                <w:shd w:val="clear" w:color="auto" w:fill="F2F2F2" w:themeFill="background1" w:themeFillShade="F2"/>
              </w:rPr>
              <w:t>survey</w:t>
            </w:r>
            <w:r>
              <w:rPr>
                <w:shd w:val="clear" w:color="auto" w:fill="F2F2F2" w:themeFill="background1" w:themeFillShade="F2"/>
              </w:rPr>
              <w:t xml:space="preserve"> tools</w:t>
            </w:r>
            <w:r w:rsidRPr="001B59AA">
              <w:rPr>
                <w:shd w:val="clear" w:color="auto" w:fill="F2F2F2" w:themeFill="background1" w:themeFillShade="F2"/>
              </w:rPr>
              <w:t xml:space="preserve"> </w:t>
            </w:r>
            <w:r>
              <w:rPr>
                <w:shd w:val="clear" w:color="auto" w:fill="F2F2F2" w:themeFill="background1" w:themeFillShade="F2"/>
              </w:rPr>
              <w:t xml:space="preserve">to assess attitudes/barriers etc. Departmental orientation to upcoming practice change </w:t>
            </w:r>
          </w:p>
        </w:tc>
        <w:tc>
          <w:tcPr>
            <w:tcW w:w="2625" w:type="pct"/>
            <w:gridSpan w:val="15"/>
            <w:vMerge/>
            <w:tcBorders>
              <w:bottom w:val="nil"/>
            </w:tcBorders>
            <w:shd w:val="clear" w:color="auto" w:fill="BFBFBF" w:themeFill="background1" w:themeFillShade="BF"/>
          </w:tcPr>
          <w:p w:rsidR="00A769A0" w:rsidRDefault="00A769A0" w:rsidP="004232D1"/>
        </w:tc>
        <w:tc>
          <w:tcPr>
            <w:tcW w:w="782" w:type="pct"/>
            <w:gridSpan w:val="4"/>
            <w:vMerge/>
            <w:tcBorders>
              <w:bottom w:val="nil"/>
            </w:tcBorders>
            <w:shd w:val="clear" w:color="auto" w:fill="FFFFFF" w:themeFill="background1"/>
          </w:tcPr>
          <w:p w:rsidR="00A769A0" w:rsidRDefault="00A769A0" w:rsidP="004232D1"/>
        </w:tc>
      </w:tr>
      <w:tr w:rsidR="00A769A0" w:rsidTr="00DB5C57">
        <w:trPr>
          <w:trHeight w:val="675"/>
        </w:trPr>
        <w:tc>
          <w:tcPr>
            <w:tcW w:w="338" w:type="pct"/>
            <w:vMerge/>
          </w:tcPr>
          <w:p w:rsidR="00A769A0" w:rsidRDefault="00A769A0" w:rsidP="004232D1"/>
        </w:tc>
        <w:tc>
          <w:tcPr>
            <w:tcW w:w="2418" w:type="pct"/>
            <w:gridSpan w:val="13"/>
            <w:tcBorders>
              <w:bottom w:val="nil"/>
            </w:tcBorders>
            <w:shd w:val="clear" w:color="auto" w:fill="F2F2F2" w:themeFill="background1" w:themeFillShade="F2"/>
          </w:tcPr>
          <w:p w:rsidR="00A769A0" w:rsidRPr="0005559B" w:rsidRDefault="00A769A0" w:rsidP="004232D1">
            <w:pPr>
              <w:rPr>
                <w:b/>
                <w:sz w:val="28"/>
                <w:szCs w:val="28"/>
              </w:rPr>
            </w:pPr>
          </w:p>
          <w:p w:rsidR="00A769A0" w:rsidRPr="001B59AA" w:rsidRDefault="00A769A0" w:rsidP="004232D1">
            <w:pPr>
              <w:rPr>
                <w:sz w:val="28"/>
                <w:szCs w:val="28"/>
              </w:rPr>
            </w:pPr>
            <w:r w:rsidRPr="0005559B">
              <w:rPr>
                <w:b/>
                <w:sz w:val="28"/>
                <w:szCs w:val="28"/>
              </w:rPr>
              <w:t>Pre-Implementation period - Gosford Hospital</w:t>
            </w:r>
          </w:p>
        </w:tc>
        <w:tc>
          <w:tcPr>
            <w:tcW w:w="1852" w:type="pct"/>
            <w:gridSpan w:val="10"/>
            <w:vMerge w:val="restart"/>
            <w:shd w:val="clear" w:color="auto" w:fill="BFBFBF" w:themeFill="background1" w:themeFillShade="BF"/>
          </w:tcPr>
          <w:p w:rsidR="00A769A0" w:rsidRDefault="00A769A0" w:rsidP="004232D1">
            <w:pPr>
              <w:shd w:val="clear" w:color="auto" w:fill="BFBFBF" w:themeFill="background1" w:themeFillShade="BF"/>
            </w:pPr>
            <w:r>
              <w:t xml:space="preserve">                      </w:t>
            </w:r>
          </w:p>
          <w:p w:rsidR="00A769A0" w:rsidRPr="0005559B" w:rsidRDefault="00A769A0" w:rsidP="004232D1">
            <w:pPr>
              <w:shd w:val="clear" w:color="auto" w:fill="BFBFBF" w:themeFill="background1" w:themeFillShade="BF"/>
              <w:rPr>
                <w:b/>
                <w:sz w:val="28"/>
                <w:szCs w:val="28"/>
              </w:rPr>
            </w:pPr>
            <w:r>
              <w:t xml:space="preserve">                                </w:t>
            </w:r>
            <w:r w:rsidRPr="0005559B">
              <w:rPr>
                <w:b/>
                <w:sz w:val="28"/>
                <w:szCs w:val="28"/>
              </w:rPr>
              <w:t>Implementation</w:t>
            </w:r>
          </w:p>
          <w:p w:rsidR="00A769A0" w:rsidRPr="0005559B" w:rsidRDefault="00A769A0" w:rsidP="004232D1">
            <w:pPr>
              <w:shd w:val="clear" w:color="auto" w:fill="BFBFBF" w:themeFill="background1" w:themeFillShade="BF"/>
              <w:rPr>
                <w:b/>
                <w:sz w:val="28"/>
                <w:szCs w:val="28"/>
              </w:rPr>
            </w:pPr>
            <w:r w:rsidRPr="0005559B">
              <w:rPr>
                <w:b/>
                <w:sz w:val="28"/>
                <w:szCs w:val="28"/>
              </w:rPr>
              <w:t xml:space="preserve">                         Gosford Hospital</w:t>
            </w:r>
          </w:p>
          <w:p w:rsidR="00A769A0" w:rsidRDefault="003B5AD6" w:rsidP="004232D1">
            <w:pPr>
              <w:shd w:val="clear" w:color="auto" w:fill="BFBFBF" w:themeFill="background1" w:themeFillShade="BF"/>
            </w:pPr>
            <w:r>
              <w:rPr>
                <w:noProof/>
                <w:lang w:eastAsia="en-AU"/>
              </w:rPr>
              <mc:AlternateContent>
                <mc:Choice Requires="wps">
                  <w:drawing>
                    <wp:anchor distT="0" distB="0" distL="114300" distR="114300" simplePos="0" relativeHeight="251681792" behindDoc="0" locked="0" layoutInCell="1" allowOverlap="1" wp14:anchorId="7AABB085" wp14:editId="279FE6EA">
                      <wp:simplePos x="0" y="0"/>
                      <wp:positionH relativeFrom="column">
                        <wp:posOffset>2498800</wp:posOffset>
                      </wp:positionH>
                      <wp:positionV relativeFrom="paragraph">
                        <wp:posOffset>8016</wp:posOffset>
                      </wp:positionV>
                      <wp:extent cx="760095" cy="588475"/>
                      <wp:effectExtent l="0" t="0" r="0" b="25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588475"/>
                              </a:xfrm>
                              <a:prstGeom prst="rect">
                                <a:avLst/>
                              </a:prstGeom>
                              <a:noFill/>
                              <a:ln w="9525">
                                <a:noFill/>
                                <a:miter lim="800000"/>
                                <a:headEnd/>
                                <a:tailEnd/>
                              </a:ln>
                            </wps:spPr>
                            <wps:txbx>
                              <w:txbxContent>
                                <w:p w:rsidR="004C7501" w:rsidRDefault="004C7501" w:rsidP="003B5AD6">
                                  <w:pPr>
                                    <w:spacing w:after="0" w:line="240" w:lineRule="auto"/>
                                  </w:pPr>
                                  <w:r>
                                    <w:t>Data</w:t>
                                  </w:r>
                                </w:p>
                                <w:p w:rsidR="004C7501" w:rsidRDefault="004C7501" w:rsidP="003B5AD6">
                                  <w:pPr>
                                    <w:spacing w:after="0" w:line="240" w:lineRule="auto"/>
                                  </w:pPr>
                                  <w:r>
                                    <w:t>collection</w:t>
                                  </w:r>
                                </w:p>
                                <w:p w:rsidR="004C7501" w:rsidRDefault="004C7501" w:rsidP="003B5AD6">
                                  <w:pPr>
                                    <w:spacing w:after="0" w:line="240" w:lineRule="auto"/>
                                  </w:pPr>
                                  <w:r>
                                    <w:t>PD 4, AI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6.75pt;margin-top:.65pt;width:59.85pt;height:4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" filled="f" stroked="f">
                      <v:textbox>
                        <w:txbxContent>
                          <w:p w:rsidR="004C7501" w:rsidRDefault="004C7501" w:rsidP="003B5AD6">
                            <w:pPr>
                              <w:spacing w:after="0" w:line="240" w:lineRule="auto"/>
                            </w:pPr>
                            <w:r>
                              <w:t>Data</w:t>
                            </w:r>
                          </w:p>
                          <w:p w:rsidR="004C7501" w:rsidRDefault="004C7501" w:rsidP="003B5AD6">
                            <w:pPr>
                              <w:spacing w:after="0" w:line="240" w:lineRule="auto"/>
                            </w:pPr>
                            <w:proofErr w:type="gramStart"/>
                            <w:r>
                              <w:t>collection</w:t>
                            </w:r>
                            <w:proofErr w:type="gramEnd"/>
                          </w:p>
                          <w:p w:rsidR="004C7501" w:rsidRDefault="004C7501" w:rsidP="003B5AD6">
                            <w:pPr>
                              <w:spacing w:after="0" w:line="240" w:lineRule="auto"/>
                            </w:pPr>
                            <w:r>
                              <w:t>PD 4, AI 2</w:t>
                            </w:r>
                          </w:p>
                        </w:txbxContent>
                      </v:textbox>
                    </v:shape>
                  </w:pict>
                </mc:Fallback>
              </mc:AlternateContent>
            </w:r>
            <w:r w:rsidR="00A769A0">
              <w:t xml:space="preserve">Data                                                                                     </w:t>
            </w:r>
          </w:p>
          <w:p w:rsidR="00A769A0" w:rsidRDefault="00A769A0" w:rsidP="004232D1">
            <w:pPr>
              <w:shd w:val="clear" w:color="auto" w:fill="BFBFBF" w:themeFill="background1" w:themeFillShade="BF"/>
            </w:pPr>
            <w:r>
              <w:t xml:space="preserve">collection                                                                         </w:t>
            </w:r>
          </w:p>
          <w:p w:rsidR="00A769A0" w:rsidRDefault="00A769A0" w:rsidP="003B5AD6">
            <w:pPr>
              <w:shd w:val="clear" w:color="auto" w:fill="BFBFBF" w:themeFill="background1" w:themeFillShade="BF"/>
            </w:pPr>
            <w:r>
              <w:t xml:space="preserve">PD 3, EI </w:t>
            </w:r>
            <w:r w:rsidR="003B5AD6">
              <w:t>2</w:t>
            </w:r>
          </w:p>
        </w:tc>
        <w:tc>
          <w:tcPr>
            <w:tcW w:w="392" w:type="pct"/>
            <w:gridSpan w:val="2"/>
            <w:vMerge w:val="restart"/>
            <w:tcBorders>
              <w:top w:val="single" w:sz="4" w:space="0" w:color="auto"/>
              <w:bottom w:val="single" w:sz="4" w:space="0" w:color="auto"/>
            </w:tcBorders>
            <w:shd w:val="clear" w:color="auto" w:fill="FFFFFF" w:themeFill="background1"/>
          </w:tcPr>
          <w:p w:rsidR="00A769A0" w:rsidRPr="005744AC" w:rsidRDefault="00A769A0" w:rsidP="004232D1">
            <w:pPr>
              <w:rPr>
                <w:rFonts w:cstheme="minorHAnsi"/>
                <w:noProof/>
                <w:sz w:val="20"/>
                <w:szCs w:val="20"/>
                <w:lang w:eastAsia="en-AU"/>
              </w:rPr>
            </w:pPr>
            <w:r>
              <w:rPr>
                <w:rFonts w:cstheme="minorHAnsi"/>
                <w:noProof/>
                <w:sz w:val="20"/>
                <w:szCs w:val="20"/>
                <w:lang w:eastAsia="en-AU"/>
              </w:rPr>
              <mc:AlternateContent>
                <mc:Choice Requires="wps">
                  <w:drawing>
                    <wp:anchor distT="0" distB="0" distL="114300" distR="114300" simplePos="0" relativeHeight="251677696" behindDoc="0" locked="0" layoutInCell="1" allowOverlap="1" wp14:anchorId="3C6A5794" wp14:editId="56AEA7EC">
                      <wp:simplePos x="0" y="0"/>
                      <wp:positionH relativeFrom="column">
                        <wp:posOffset>-71120</wp:posOffset>
                      </wp:positionH>
                      <wp:positionV relativeFrom="paragraph">
                        <wp:posOffset>-11430</wp:posOffset>
                      </wp:positionV>
                      <wp:extent cx="7620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762000" cy="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6pt,-.9pt" to="5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" strokecolor="white [3212]" strokeweight="1.75pt"/>
                  </w:pict>
                </mc:Fallback>
              </mc:AlternateContent>
            </w:r>
          </w:p>
        </w:tc>
      </w:tr>
      <w:tr w:rsidR="003B5AD6" w:rsidTr="003B5AD6">
        <w:trPr>
          <w:trHeight w:val="1529"/>
        </w:trPr>
        <w:tc>
          <w:tcPr>
            <w:tcW w:w="338" w:type="pct"/>
            <w:vMerge/>
          </w:tcPr>
          <w:p w:rsidR="00A769A0" w:rsidRDefault="00A769A0" w:rsidP="004232D1"/>
        </w:tc>
        <w:tc>
          <w:tcPr>
            <w:tcW w:w="1255" w:type="pct"/>
            <w:gridSpan w:val="6"/>
            <w:tcBorders>
              <w:top w:val="nil"/>
              <w:right w:val="nil"/>
            </w:tcBorders>
            <w:shd w:val="clear" w:color="auto" w:fill="F2F2F2" w:themeFill="background1" w:themeFillShade="F2"/>
          </w:tcPr>
          <w:p w:rsidR="00A769A0" w:rsidRDefault="00A769A0" w:rsidP="004232D1"/>
        </w:tc>
        <w:tc>
          <w:tcPr>
            <w:tcW w:w="1163" w:type="pct"/>
            <w:gridSpan w:val="7"/>
            <w:tcBorders>
              <w:top w:val="nil"/>
              <w:left w:val="nil"/>
            </w:tcBorders>
            <w:shd w:val="clear" w:color="auto" w:fill="F2F2F2" w:themeFill="background1" w:themeFillShade="F2"/>
          </w:tcPr>
          <w:p w:rsidR="00A769A0" w:rsidRDefault="00A769A0" w:rsidP="004232D1"/>
          <w:p w:rsidR="00A769A0" w:rsidRDefault="00A769A0" w:rsidP="004232D1">
            <w:r>
              <w:t xml:space="preserve">Training, </w:t>
            </w:r>
            <w:r>
              <w:rPr>
                <w:shd w:val="clear" w:color="auto" w:fill="F2F2F2" w:themeFill="background1" w:themeFillShade="F2"/>
              </w:rPr>
              <w:t>Departmental orientation to upcoming practice change</w:t>
            </w:r>
          </w:p>
        </w:tc>
        <w:tc>
          <w:tcPr>
            <w:tcW w:w="1852" w:type="pct"/>
            <w:gridSpan w:val="10"/>
            <w:vMerge/>
            <w:shd w:val="clear" w:color="auto" w:fill="BFBFBF" w:themeFill="background1" w:themeFillShade="BF"/>
          </w:tcPr>
          <w:p w:rsidR="00A769A0" w:rsidRDefault="00A769A0" w:rsidP="004232D1"/>
        </w:tc>
        <w:tc>
          <w:tcPr>
            <w:tcW w:w="392" w:type="pct"/>
            <w:gridSpan w:val="2"/>
            <w:vMerge/>
            <w:tcBorders>
              <w:bottom w:val="single" w:sz="4" w:space="0" w:color="auto"/>
            </w:tcBorders>
            <w:shd w:val="clear" w:color="auto" w:fill="FFFFFF" w:themeFill="background1"/>
          </w:tcPr>
          <w:p w:rsidR="00A769A0" w:rsidRDefault="00A769A0" w:rsidP="004232D1"/>
        </w:tc>
      </w:tr>
    </w:tbl>
    <w:p w:rsidR="00A769A0" w:rsidRPr="00A769A0" w:rsidRDefault="00A769A0" w:rsidP="003B5AD6">
      <w:pPr>
        <w:spacing w:after="0" w:line="240" w:lineRule="auto"/>
        <w:rPr>
          <w:sz w:val="24"/>
          <w:szCs w:val="24"/>
        </w:rPr>
      </w:pPr>
      <w:bookmarkStart w:id="3" w:name="_Ref458598315"/>
      <w:r w:rsidRPr="00A769A0">
        <w:rPr>
          <w:sz w:val="24"/>
          <w:szCs w:val="24"/>
        </w:rPr>
        <w:t xml:space="preserve">Figure </w:t>
      </w:r>
      <w:r w:rsidRPr="00A769A0">
        <w:rPr>
          <w:sz w:val="24"/>
          <w:szCs w:val="24"/>
        </w:rPr>
        <w:fldChar w:fldCharType="begin"/>
      </w:r>
      <w:r w:rsidRPr="00A769A0">
        <w:rPr>
          <w:sz w:val="24"/>
          <w:szCs w:val="24"/>
        </w:rPr>
        <w:instrText xml:space="preserve"> SEQ Figure \* ARABIC </w:instrText>
      </w:r>
      <w:r w:rsidRPr="00A769A0">
        <w:rPr>
          <w:sz w:val="24"/>
          <w:szCs w:val="24"/>
        </w:rPr>
        <w:fldChar w:fldCharType="separate"/>
      </w:r>
      <w:r w:rsidR="00C67915">
        <w:rPr>
          <w:noProof/>
          <w:sz w:val="24"/>
          <w:szCs w:val="24"/>
        </w:rPr>
        <w:t>1</w:t>
      </w:r>
      <w:r w:rsidRPr="00A769A0">
        <w:rPr>
          <w:sz w:val="24"/>
          <w:szCs w:val="24"/>
        </w:rPr>
        <w:fldChar w:fldCharType="end"/>
      </w:r>
      <w:r w:rsidRPr="00A769A0">
        <w:rPr>
          <w:sz w:val="24"/>
          <w:szCs w:val="24"/>
        </w:rPr>
        <w:t>. Study design and timeline</w:t>
      </w:r>
      <w:bookmarkEnd w:id="3"/>
      <w:r w:rsidRPr="00A769A0">
        <w:rPr>
          <w:sz w:val="24"/>
          <w:szCs w:val="24"/>
        </w:rPr>
        <w:br w:type="page"/>
      </w:r>
    </w:p>
    <w:tbl>
      <w:tblPr>
        <w:tblStyle w:val="TableGrid"/>
        <w:tblW w:w="0" w:type="auto"/>
        <w:tblInd w:w="108" w:type="dxa"/>
        <w:tblLook w:val="04A0" w:firstRow="1" w:lastRow="0" w:firstColumn="1" w:lastColumn="0" w:noHBand="0" w:noVBand="1"/>
      </w:tblPr>
      <w:tblGrid>
        <w:gridCol w:w="1994"/>
        <w:gridCol w:w="7337"/>
        <w:gridCol w:w="4735"/>
      </w:tblGrid>
      <w:tr w:rsidR="00A769A0" w:rsidRPr="0058470A" w:rsidTr="004232D1">
        <w:tc>
          <w:tcPr>
            <w:tcW w:w="2127" w:type="dxa"/>
          </w:tcPr>
          <w:p w:rsidR="00A769A0" w:rsidRPr="0058470A" w:rsidRDefault="00A769A0" w:rsidP="004232D1">
            <w:pPr>
              <w:rPr>
                <w:b/>
              </w:rPr>
            </w:pPr>
            <w:r w:rsidRPr="0058470A">
              <w:rPr>
                <w:b/>
              </w:rPr>
              <w:lastRenderedPageBreak/>
              <w:t xml:space="preserve">Data collection </w:t>
            </w:r>
          </w:p>
        </w:tc>
        <w:tc>
          <w:tcPr>
            <w:tcW w:w="8174" w:type="dxa"/>
          </w:tcPr>
          <w:p w:rsidR="00A769A0" w:rsidRPr="0058470A" w:rsidRDefault="00A769A0" w:rsidP="004232D1">
            <w:pPr>
              <w:rPr>
                <w:b/>
              </w:rPr>
            </w:pPr>
            <w:r w:rsidRPr="0058470A">
              <w:rPr>
                <w:b/>
              </w:rPr>
              <w:t>Data collected</w:t>
            </w:r>
          </w:p>
        </w:tc>
        <w:tc>
          <w:tcPr>
            <w:tcW w:w="5205" w:type="dxa"/>
          </w:tcPr>
          <w:p w:rsidR="00A769A0" w:rsidRPr="0058470A" w:rsidRDefault="00A769A0" w:rsidP="004232D1">
            <w:pPr>
              <w:rPr>
                <w:b/>
              </w:rPr>
            </w:pPr>
            <w:r w:rsidRPr="0058470A">
              <w:rPr>
                <w:b/>
              </w:rPr>
              <w:t>Purpose</w:t>
            </w:r>
          </w:p>
        </w:tc>
      </w:tr>
      <w:tr w:rsidR="00A769A0" w:rsidTr="004232D1">
        <w:tc>
          <w:tcPr>
            <w:tcW w:w="2127" w:type="dxa"/>
          </w:tcPr>
          <w:p w:rsidR="00A769A0" w:rsidRPr="0058470A" w:rsidRDefault="00A769A0" w:rsidP="004232D1">
            <w:pPr>
              <w:rPr>
                <w:b/>
              </w:rPr>
            </w:pPr>
            <w:r w:rsidRPr="0058470A">
              <w:rPr>
                <w:b/>
              </w:rPr>
              <w:t xml:space="preserve">PD 1, PD </w:t>
            </w:r>
            <w:r>
              <w:rPr>
                <w:b/>
              </w:rPr>
              <w:t>2,</w:t>
            </w:r>
            <w:r w:rsidRPr="0058470A">
              <w:rPr>
                <w:b/>
              </w:rPr>
              <w:t xml:space="preserve"> PD 3</w:t>
            </w:r>
            <w:r>
              <w:rPr>
                <w:b/>
              </w:rPr>
              <w:t xml:space="preserve"> &amp; PD4</w:t>
            </w:r>
          </w:p>
        </w:tc>
        <w:tc>
          <w:tcPr>
            <w:tcW w:w="8174" w:type="dxa"/>
          </w:tcPr>
          <w:p w:rsidR="00A769A0" w:rsidRPr="00A702AF" w:rsidRDefault="00A769A0" w:rsidP="004232D1">
            <w:r w:rsidRPr="00A702AF">
              <w:t>Number of patients who received ENI FIB</w:t>
            </w:r>
            <w:r>
              <w:t>/</w:t>
            </w:r>
            <w:r w:rsidRPr="00A702AF">
              <w:t xml:space="preserve"> received no nerve blockade</w:t>
            </w:r>
          </w:p>
          <w:p w:rsidR="00A769A0" w:rsidRPr="00A702AF" w:rsidRDefault="00A769A0" w:rsidP="004232D1">
            <w:r w:rsidRPr="00A702AF">
              <w:t>Time from arrival in ED to regional nerve blockade with ENI FIB</w:t>
            </w:r>
          </w:p>
          <w:p w:rsidR="00A769A0" w:rsidRPr="00A702AF" w:rsidRDefault="00A769A0" w:rsidP="004232D1">
            <w:r w:rsidRPr="00A702AF">
              <w:t>Pain scores at arrival in ED, immediately prior to ENI FIB, one hour post ENI FIB and on discharge from ED</w:t>
            </w:r>
          </w:p>
          <w:p w:rsidR="00A769A0" w:rsidRPr="00A702AF" w:rsidRDefault="00A769A0" w:rsidP="004232D1">
            <w:r w:rsidRPr="00A702AF">
              <w:t>Total opiate drug load in patients who</w:t>
            </w:r>
            <w:r>
              <w:t>/ did not</w:t>
            </w:r>
            <w:r w:rsidRPr="00A702AF">
              <w:t xml:space="preserve"> received ENI FIB </w:t>
            </w:r>
          </w:p>
          <w:p w:rsidR="00A769A0" w:rsidRDefault="00A769A0" w:rsidP="004232D1">
            <w:r w:rsidRPr="00A702AF">
              <w:t>Number of defined adverse events related to ENI FIB</w:t>
            </w:r>
          </w:p>
          <w:p w:rsidR="00A769A0" w:rsidRPr="00A702AF" w:rsidRDefault="00A769A0" w:rsidP="004232D1">
            <w:r>
              <w:t>Opiate induced delirium in all #NOF patients</w:t>
            </w:r>
          </w:p>
          <w:p w:rsidR="00A769A0" w:rsidRDefault="00A769A0" w:rsidP="004232D1">
            <w:r w:rsidRPr="00A702AF">
              <w:t>Cognitive status of all #NOF patients</w:t>
            </w:r>
          </w:p>
        </w:tc>
        <w:tc>
          <w:tcPr>
            <w:tcW w:w="5205" w:type="dxa"/>
          </w:tcPr>
          <w:p w:rsidR="00A769A0" w:rsidRDefault="00A769A0" w:rsidP="004232D1">
            <w:r>
              <w:t>Determine Primary outcome (number and proportion of patients provided with successful FIB)</w:t>
            </w:r>
          </w:p>
          <w:p w:rsidR="00A769A0" w:rsidRDefault="00A769A0" w:rsidP="004232D1">
            <w:r>
              <w:t>Determine Secondary outcomes</w:t>
            </w:r>
          </w:p>
          <w:p w:rsidR="00A769A0" w:rsidRDefault="00A769A0" w:rsidP="004232D1">
            <w:r>
              <w:t>Information about sustainability (compare PD 1 &amp; PD 2)</w:t>
            </w:r>
          </w:p>
          <w:p w:rsidR="00A769A0" w:rsidRDefault="00A769A0" w:rsidP="004232D1">
            <w:r>
              <w:t>Information about generalisability (compare PD1, PD2 &amp; PD3)</w:t>
            </w:r>
          </w:p>
        </w:tc>
      </w:tr>
      <w:tr w:rsidR="00A769A0" w:rsidTr="004232D1">
        <w:trPr>
          <w:trHeight w:val="501"/>
        </w:trPr>
        <w:tc>
          <w:tcPr>
            <w:tcW w:w="2127" w:type="dxa"/>
          </w:tcPr>
          <w:p w:rsidR="00A769A0" w:rsidRPr="0058470A" w:rsidRDefault="00A769A0" w:rsidP="004232D1">
            <w:pPr>
              <w:rPr>
                <w:b/>
              </w:rPr>
            </w:pPr>
            <w:r>
              <w:rPr>
                <w:b/>
              </w:rPr>
              <w:t>EI 1 &amp; E</w:t>
            </w:r>
            <w:r w:rsidRPr="0058470A">
              <w:rPr>
                <w:b/>
              </w:rPr>
              <w:t>I 2</w:t>
            </w:r>
          </w:p>
        </w:tc>
        <w:tc>
          <w:tcPr>
            <w:tcW w:w="8174" w:type="dxa"/>
          </w:tcPr>
          <w:p w:rsidR="00A769A0" w:rsidRDefault="00A769A0" w:rsidP="004232D1">
            <w:r>
              <w:rPr>
                <w:b/>
                <w:i/>
              </w:rPr>
              <w:t>E</w:t>
            </w:r>
            <w:r w:rsidRPr="00EE7618">
              <w:t>arly</w:t>
            </w:r>
            <w:r>
              <w:t xml:space="preserve"> </w:t>
            </w:r>
            <w:r w:rsidRPr="001D5892">
              <w:rPr>
                <w:b/>
                <w:i/>
              </w:rPr>
              <w:t>I</w:t>
            </w:r>
            <w:r>
              <w:t>mplementation survey: attitudes towards procedure, confidence/fear, acceptability, barriers, enabling factors</w:t>
            </w:r>
          </w:p>
        </w:tc>
        <w:tc>
          <w:tcPr>
            <w:tcW w:w="5205" w:type="dxa"/>
          </w:tcPr>
          <w:p w:rsidR="00A769A0" w:rsidRDefault="00A769A0" w:rsidP="004232D1">
            <w:r>
              <w:t xml:space="preserve">Assessing generalisability (are different concerns found at different sites?) allows feedback, adjustments </w:t>
            </w:r>
          </w:p>
        </w:tc>
      </w:tr>
      <w:tr w:rsidR="00A769A0" w:rsidTr="004232D1">
        <w:trPr>
          <w:trHeight w:val="536"/>
        </w:trPr>
        <w:tc>
          <w:tcPr>
            <w:tcW w:w="2127" w:type="dxa"/>
          </w:tcPr>
          <w:p w:rsidR="00A769A0" w:rsidRPr="0058470A" w:rsidRDefault="00A769A0" w:rsidP="004232D1">
            <w:pPr>
              <w:rPr>
                <w:b/>
              </w:rPr>
            </w:pPr>
            <w:r w:rsidRPr="0058470A">
              <w:rPr>
                <w:b/>
              </w:rPr>
              <w:t>AI 1 &amp; AI 2</w:t>
            </w:r>
          </w:p>
        </w:tc>
        <w:tc>
          <w:tcPr>
            <w:tcW w:w="8174" w:type="dxa"/>
          </w:tcPr>
          <w:p w:rsidR="00A769A0" w:rsidRDefault="00A769A0" w:rsidP="004232D1">
            <w:r w:rsidRPr="001D5892">
              <w:rPr>
                <w:b/>
                <w:i/>
              </w:rPr>
              <w:t>A</w:t>
            </w:r>
            <w:r>
              <w:t>fter</w:t>
            </w:r>
            <w:r w:rsidRPr="001D5892">
              <w:rPr>
                <w:i/>
              </w:rPr>
              <w:t xml:space="preserve"> </w:t>
            </w:r>
            <w:r w:rsidRPr="001D5892">
              <w:rPr>
                <w:b/>
                <w:i/>
              </w:rPr>
              <w:t>I</w:t>
            </w:r>
            <w:r>
              <w:t>mplementation survey: attitudes, confidence/fear, acceptability, barriers, enabling factors, satisfaction</w:t>
            </w:r>
          </w:p>
        </w:tc>
        <w:tc>
          <w:tcPr>
            <w:tcW w:w="5205" w:type="dxa"/>
          </w:tcPr>
          <w:p w:rsidR="00A769A0" w:rsidRDefault="00A769A0" w:rsidP="004232D1">
            <w:r>
              <w:t>Embedding sustainability (training and other requirements to maintain momentum)</w:t>
            </w:r>
          </w:p>
        </w:tc>
      </w:tr>
    </w:tbl>
    <w:p w:rsidR="005C1F7B" w:rsidRDefault="00A769A0" w:rsidP="00A769A0">
      <w:pPr>
        <w:pStyle w:val="Caption"/>
        <w:rPr>
          <w:color w:val="auto"/>
          <w:sz w:val="24"/>
          <w:szCs w:val="24"/>
        </w:rPr>
        <w:sectPr w:rsidR="005C1F7B" w:rsidSect="00BC7BA3">
          <w:pgSz w:w="16838" w:h="11906" w:orient="landscape"/>
          <w:pgMar w:top="1440" w:right="1440" w:bottom="1440" w:left="1440" w:header="708" w:footer="708" w:gutter="0"/>
          <w:cols w:space="708"/>
          <w:titlePg/>
          <w:docGrid w:linePitch="360"/>
        </w:sectPr>
      </w:pPr>
      <w:bookmarkStart w:id="4" w:name="_Ref458598325"/>
      <w:r w:rsidRPr="00A769A0">
        <w:rPr>
          <w:color w:val="auto"/>
          <w:sz w:val="24"/>
          <w:szCs w:val="24"/>
        </w:rPr>
        <w:t xml:space="preserve">Figure </w:t>
      </w:r>
      <w:r w:rsidRPr="00A769A0">
        <w:rPr>
          <w:color w:val="auto"/>
          <w:sz w:val="24"/>
          <w:szCs w:val="24"/>
        </w:rPr>
        <w:fldChar w:fldCharType="begin"/>
      </w:r>
      <w:r w:rsidRPr="00A769A0">
        <w:rPr>
          <w:color w:val="auto"/>
          <w:sz w:val="24"/>
          <w:szCs w:val="24"/>
        </w:rPr>
        <w:instrText xml:space="preserve"> SEQ Figure \* ARABIC </w:instrText>
      </w:r>
      <w:r w:rsidRPr="00A769A0">
        <w:rPr>
          <w:color w:val="auto"/>
          <w:sz w:val="24"/>
          <w:szCs w:val="24"/>
        </w:rPr>
        <w:fldChar w:fldCharType="separate"/>
      </w:r>
      <w:r w:rsidR="00C67915">
        <w:rPr>
          <w:noProof/>
          <w:color w:val="auto"/>
          <w:sz w:val="24"/>
          <w:szCs w:val="24"/>
        </w:rPr>
        <w:t>2</w:t>
      </w:r>
      <w:r w:rsidRPr="00A769A0">
        <w:rPr>
          <w:color w:val="auto"/>
          <w:sz w:val="24"/>
          <w:szCs w:val="24"/>
        </w:rPr>
        <w:fldChar w:fldCharType="end"/>
      </w:r>
      <w:r w:rsidRPr="00A769A0">
        <w:rPr>
          <w:color w:val="auto"/>
          <w:sz w:val="24"/>
          <w:szCs w:val="24"/>
        </w:rPr>
        <w:t>. Data collection points</w:t>
      </w:r>
      <w:bookmarkEnd w:id="4"/>
    </w:p>
    <w:p w:rsidR="00FE720D" w:rsidRPr="004E2017" w:rsidRDefault="00FE720D" w:rsidP="00DD2FE6">
      <w:pPr>
        <w:pStyle w:val="ListParagraph"/>
        <w:numPr>
          <w:ilvl w:val="1"/>
          <w:numId w:val="15"/>
        </w:numPr>
        <w:spacing w:after="120" w:line="240" w:lineRule="auto"/>
        <w:jc w:val="both"/>
        <w:rPr>
          <w:b/>
          <w:color w:val="000000"/>
        </w:rPr>
      </w:pPr>
      <w:r w:rsidRPr="004E2017">
        <w:rPr>
          <w:b/>
          <w:color w:val="000000"/>
        </w:rPr>
        <w:lastRenderedPageBreak/>
        <w:t>Primary and Secondary Outcome Measures</w:t>
      </w:r>
      <w:r w:rsidR="00D86D46">
        <w:rPr>
          <w:b/>
          <w:color w:val="000000"/>
        </w:rPr>
        <w:t xml:space="preserve"> </w:t>
      </w:r>
    </w:p>
    <w:p w:rsidR="000B040A" w:rsidRPr="00E17E54" w:rsidRDefault="000B040A" w:rsidP="000B040A">
      <w:pPr>
        <w:spacing w:after="0"/>
        <w:rPr>
          <w:rFonts w:ascii="Arial" w:eastAsia="Times New Roman" w:hAnsi="Arial" w:cs="Arial"/>
          <w:lang w:val="en-US"/>
        </w:rPr>
      </w:pPr>
      <w:r>
        <w:rPr>
          <w:rFonts w:ascii="Arial" w:eastAsia="Times New Roman" w:hAnsi="Arial" w:cs="Arial"/>
          <w:b/>
          <w:i/>
          <w:lang w:val="en-US"/>
        </w:rPr>
        <w:t>P</w:t>
      </w:r>
      <w:r w:rsidRPr="00E17E54">
        <w:rPr>
          <w:rFonts w:ascii="Arial" w:eastAsia="Times New Roman" w:hAnsi="Arial" w:cs="Arial"/>
          <w:b/>
          <w:i/>
          <w:lang w:val="en-US"/>
        </w:rPr>
        <w:t>rimary outcomes</w:t>
      </w:r>
      <w:r w:rsidRPr="00E17E54">
        <w:rPr>
          <w:rFonts w:ascii="Arial" w:eastAsia="Times New Roman" w:hAnsi="Arial" w:cs="Arial"/>
          <w:lang w:val="en-US"/>
        </w:rPr>
        <w:t>. Calculate number and proportion of patients who received a successful ENI FIB (PD 1-4) within target time, incidence of adverse events</w:t>
      </w:r>
    </w:p>
    <w:p w:rsidR="000B040A" w:rsidRPr="000B040A" w:rsidRDefault="000B040A" w:rsidP="000B040A">
      <w:pPr>
        <w:pStyle w:val="ListParagraph"/>
        <w:numPr>
          <w:ilvl w:val="0"/>
          <w:numId w:val="26"/>
        </w:numPr>
        <w:spacing w:after="0"/>
        <w:rPr>
          <w:rFonts w:ascii="Arial" w:eastAsia="Times New Roman" w:hAnsi="Arial" w:cs="Arial"/>
          <w:lang w:val="en-US"/>
        </w:rPr>
      </w:pPr>
      <w:r w:rsidRPr="000B040A">
        <w:rPr>
          <w:rFonts w:ascii="Arial" w:eastAsia="Times New Roman" w:hAnsi="Arial" w:cs="Arial"/>
          <w:lang w:val="en-US"/>
        </w:rPr>
        <w:t>Determine the safety of ENI FIB at each site: compare between sites</w:t>
      </w:r>
    </w:p>
    <w:p w:rsidR="000B040A" w:rsidRPr="000B040A" w:rsidRDefault="000B040A" w:rsidP="000B040A">
      <w:pPr>
        <w:pStyle w:val="ListParagraph"/>
        <w:numPr>
          <w:ilvl w:val="0"/>
          <w:numId w:val="26"/>
        </w:numPr>
        <w:spacing w:after="0"/>
        <w:rPr>
          <w:rFonts w:ascii="Arial" w:eastAsia="Times New Roman" w:hAnsi="Arial" w:cs="Arial"/>
          <w:lang w:val="en-US"/>
        </w:rPr>
      </w:pPr>
      <w:r w:rsidRPr="000B040A">
        <w:rPr>
          <w:rFonts w:ascii="Arial" w:eastAsia="Times New Roman" w:hAnsi="Arial" w:cs="Arial"/>
          <w:lang w:val="en-US"/>
        </w:rPr>
        <w:t>Compare horizontally at each site: Does the effectiveness of the intervention drop off or is it sustained or increased?</w:t>
      </w:r>
    </w:p>
    <w:p w:rsidR="000B040A" w:rsidRPr="000B040A" w:rsidRDefault="000B040A" w:rsidP="000B040A">
      <w:pPr>
        <w:pStyle w:val="ListParagraph"/>
        <w:numPr>
          <w:ilvl w:val="0"/>
          <w:numId w:val="26"/>
        </w:numPr>
        <w:spacing w:after="0"/>
        <w:rPr>
          <w:rFonts w:ascii="Arial" w:eastAsia="Times New Roman" w:hAnsi="Arial" w:cs="Arial"/>
          <w:lang w:val="en-US"/>
        </w:rPr>
      </w:pPr>
      <w:r w:rsidRPr="000B040A">
        <w:rPr>
          <w:rFonts w:ascii="Arial" w:eastAsia="Times New Roman" w:hAnsi="Arial" w:cs="Arial"/>
          <w:lang w:val="en-US"/>
        </w:rPr>
        <w:t>Compare vertically between sites: Does the intervention have the same or different effectiveness at the different sites?</w:t>
      </w:r>
    </w:p>
    <w:p w:rsidR="000B040A" w:rsidRDefault="000B040A" w:rsidP="000B040A">
      <w:pPr>
        <w:pStyle w:val="ListParagraph"/>
        <w:numPr>
          <w:ilvl w:val="0"/>
          <w:numId w:val="26"/>
        </w:numPr>
        <w:spacing w:after="0"/>
        <w:rPr>
          <w:rFonts w:ascii="Arial" w:eastAsia="Times New Roman" w:hAnsi="Arial" w:cs="Arial"/>
          <w:lang w:val="en-US"/>
        </w:rPr>
      </w:pPr>
      <w:r w:rsidRPr="000B040A">
        <w:rPr>
          <w:rFonts w:ascii="Arial" w:eastAsia="Times New Roman" w:hAnsi="Arial" w:cs="Arial"/>
          <w:lang w:val="en-US"/>
        </w:rPr>
        <w:t>Evaluate AI 1&amp;2: data to inform a) - c) above as required</w:t>
      </w:r>
    </w:p>
    <w:p w:rsidR="000B040A" w:rsidRDefault="000B040A" w:rsidP="000B040A">
      <w:pPr>
        <w:pStyle w:val="ListParagraph"/>
        <w:numPr>
          <w:ilvl w:val="0"/>
          <w:numId w:val="26"/>
        </w:numPr>
        <w:spacing w:after="0"/>
        <w:rPr>
          <w:rFonts w:ascii="Arial" w:eastAsia="Times New Roman" w:hAnsi="Arial" w:cs="Arial"/>
          <w:lang w:val="en-US"/>
        </w:rPr>
      </w:pPr>
      <w:r w:rsidRPr="000B040A">
        <w:rPr>
          <w:rFonts w:ascii="Arial" w:eastAsia="Times New Roman" w:hAnsi="Arial" w:cs="Arial"/>
          <w:i/>
          <w:lang w:val="en-US"/>
        </w:rPr>
        <w:t>Qualitative analysis</w:t>
      </w:r>
      <w:r w:rsidRPr="000B040A">
        <w:rPr>
          <w:rFonts w:ascii="Arial" w:eastAsia="Times New Roman" w:hAnsi="Arial" w:cs="Arial"/>
          <w:lang w:val="en-US"/>
        </w:rPr>
        <w:t>: Dete</w:t>
      </w:r>
      <w:r>
        <w:rPr>
          <w:rFonts w:ascii="Arial" w:eastAsia="Times New Roman" w:hAnsi="Arial" w:cs="Arial"/>
          <w:lang w:val="en-US"/>
        </w:rPr>
        <w:t>rmine key stakeholder concerns, inform</w:t>
      </w:r>
      <w:r w:rsidR="0084432E">
        <w:rPr>
          <w:rFonts w:ascii="Arial" w:eastAsia="Times New Roman" w:hAnsi="Arial" w:cs="Arial"/>
          <w:lang w:val="en-US"/>
        </w:rPr>
        <w:t xml:space="preserve"> and refine teaching/ implementation approach as indicated</w:t>
      </w:r>
    </w:p>
    <w:p w:rsidR="000B040A" w:rsidRPr="000B040A" w:rsidRDefault="000B040A" w:rsidP="000B040A">
      <w:pPr>
        <w:pStyle w:val="ListParagraph"/>
        <w:numPr>
          <w:ilvl w:val="0"/>
          <w:numId w:val="26"/>
        </w:numPr>
        <w:spacing w:after="0"/>
        <w:rPr>
          <w:rFonts w:ascii="Arial" w:eastAsia="Times New Roman" w:hAnsi="Arial" w:cs="Arial"/>
          <w:lang w:val="en-US"/>
        </w:rPr>
      </w:pPr>
      <w:r w:rsidRPr="000B040A">
        <w:rPr>
          <w:rFonts w:ascii="Arial" w:eastAsia="Times New Roman" w:hAnsi="Arial" w:cs="Arial"/>
          <w:lang w:val="en-US"/>
        </w:rPr>
        <w:t>Generate</w:t>
      </w:r>
      <w:r w:rsidR="0084432E">
        <w:rPr>
          <w:rFonts w:ascii="Arial" w:eastAsia="Times New Roman" w:hAnsi="Arial" w:cs="Arial"/>
          <w:lang w:val="en-US"/>
        </w:rPr>
        <w:t xml:space="preserve"> ENI FIB</w:t>
      </w:r>
      <w:r w:rsidR="00E90AC0">
        <w:rPr>
          <w:rFonts w:ascii="Arial" w:eastAsia="Times New Roman" w:hAnsi="Arial" w:cs="Arial"/>
          <w:lang w:val="en-US"/>
        </w:rPr>
        <w:t xml:space="preserve"> implementation tool kit for future use in State wide roll out</w:t>
      </w:r>
    </w:p>
    <w:p w:rsidR="000B040A" w:rsidRPr="00E17E54" w:rsidRDefault="000B040A" w:rsidP="000B040A">
      <w:pPr>
        <w:spacing w:after="0"/>
        <w:rPr>
          <w:rFonts w:ascii="Arial" w:eastAsia="Times New Roman" w:hAnsi="Arial" w:cs="Arial"/>
          <w:b/>
          <w:i/>
          <w:lang w:val="en-US"/>
        </w:rPr>
      </w:pPr>
    </w:p>
    <w:p w:rsidR="000B040A" w:rsidRPr="00E17E54" w:rsidRDefault="000B040A" w:rsidP="000B040A">
      <w:pPr>
        <w:spacing w:after="0"/>
        <w:rPr>
          <w:rFonts w:ascii="Arial" w:eastAsia="Times New Roman" w:hAnsi="Arial" w:cs="Arial"/>
          <w:b/>
          <w:i/>
          <w:lang w:val="en-US"/>
        </w:rPr>
      </w:pPr>
      <w:r w:rsidRPr="00E17E54">
        <w:rPr>
          <w:rFonts w:ascii="Arial" w:eastAsia="Times New Roman" w:hAnsi="Arial" w:cs="Arial"/>
          <w:b/>
          <w:i/>
          <w:lang w:val="en-US"/>
        </w:rPr>
        <w:t>Secondary hypotheses</w:t>
      </w:r>
    </w:p>
    <w:p w:rsidR="000B040A" w:rsidRPr="000B040A" w:rsidRDefault="000B040A" w:rsidP="000B040A">
      <w:pPr>
        <w:pStyle w:val="ListParagraph"/>
        <w:numPr>
          <w:ilvl w:val="0"/>
          <w:numId w:val="27"/>
        </w:numPr>
        <w:spacing w:after="0"/>
        <w:rPr>
          <w:rFonts w:ascii="Arial" w:eastAsia="Times New Roman" w:hAnsi="Arial" w:cs="Arial"/>
          <w:lang w:val="en-US"/>
        </w:rPr>
      </w:pPr>
      <w:r w:rsidRPr="000B040A">
        <w:rPr>
          <w:rFonts w:ascii="Arial" w:eastAsia="Times New Roman" w:hAnsi="Arial" w:cs="Arial"/>
          <w:lang w:val="en-US"/>
        </w:rPr>
        <w:t>Compare time to FIB (PD1-4) with time to medically initiated nerve block using data from audit (secondary hypothesis 1)</w:t>
      </w:r>
    </w:p>
    <w:p w:rsidR="000B040A" w:rsidRPr="000B040A" w:rsidRDefault="000B040A" w:rsidP="000B040A">
      <w:pPr>
        <w:pStyle w:val="ListParagraph"/>
        <w:numPr>
          <w:ilvl w:val="0"/>
          <w:numId w:val="27"/>
        </w:numPr>
        <w:spacing w:after="0"/>
        <w:rPr>
          <w:rFonts w:ascii="Arial" w:eastAsia="Times New Roman" w:hAnsi="Arial" w:cs="Arial"/>
          <w:lang w:val="en-US"/>
        </w:rPr>
      </w:pPr>
      <w:r w:rsidRPr="000B040A">
        <w:rPr>
          <w:rFonts w:ascii="Arial" w:eastAsia="Times New Roman" w:hAnsi="Arial" w:cs="Arial"/>
          <w:lang w:val="en-US"/>
        </w:rPr>
        <w:t>Determine differences, if any, in opiate drug requirements and incidence of delirium between FIB recipients, FIB non-recipients (PD 1-4) and medically initiated nerve block using data from audit (secondary hypothesis 2)</w:t>
      </w:r>
    </w:p>
    <w:p w:rsidR="000B040A" w:rsidRPr="000B040A" w:rsidRDefault="000B040A" w:rsidP="000B040A">
      <w:pPr>
        <w:pStyle w:val="ListParagraph"/>
        <w:numPr>
          <w:ilvl w:val="0"/>
          <w:numId w:val="27"/>
        </w:numPr>
        <w:spacing w:after="0"/>
        <w:rPr>
          <w:rFonts w:ascii="Arial" w:eastAsia="Times New Roman" w:hAnsi="Arial" w:cs="Arial"/>
          <w:lang w:val="en-US"/>
        </w:rPr>
      </w:pPr>
      <w:r w:rsidRPr="000B040A">
        <w:rPr>
          <w:rFonts w:ascii="Arial" w:eastAsia="Times New Roman" w:hAnsi="Arial" w:cs="Arial"/>
          <w:lang w:val="en-US"/>
        </w:rPr>
        <w:t>Determine (PD 1-4) the level of cognitive impairment at which FIB is not feasible or practicable (secondary hypothesis 3)</w:t>
      </w:r>
    </w:p>
    <w:p w:rsidR="000B040A" w:rsidRPr="00E17E54" w:rsidRDefault="000B040A" w:rsidP="000B040A">
      <w:pPr>
        <w:spacing w:after="0"/>
        <w:rPr>
          <w:rFonts w:ascii="Arial" w:eastAsia="Times New Roman" w:hAnsi="Arial" w:cs="Arial"/>
          <w:lang w:val="en-US"/>
        </w:rPr>
      </w:pPr>
    </w:p>
    <w:p w:rsidR="000B040A" w:rsidRPr="00E17E54" w:rsidRDefault="000B040A" w:rsidP="000B040A">
      <w:pPr>
        <w:spacing w:after="0"/>
        <w:rPr>
          <w:rFonts w:ascii="Arial" w:eastAsia="Times New Roman" w:hAnsi="Arial" w:cs="Arial"/>
          <w:lang w:val="en-US"/>
        </w:rPr>
      </w:pPr>
      <w:r w:rsidRPr="00E17E54">
        <w:rPr>
          <w:rFonts w:ascii="Arial" w:eastAsia="Times New Roman" w:hAnsi="Arial" w:cs="Arial"/>
          <w:b/>
          <w:i/>
          <w:lang w:val="en-US"/>
        </w:rPr>
        <w:t>Qualitative analysis</w:t>
      </w:r>
      <w:r w:rsidRPr="00E17E54">
        <w:rPr>
          <w:rFonts w:ascii="Arial" w:eastAsia="Times New Roman" w:hAnsi="Arial" w:cs="Arial"/>
          <w:lang w:val="en-US"/>
        </w:rPr>
        <w:t>. Determine key stakeholder concerns: embed in learning and teaching materials as indicated</w:t>
      </w:r>
    </w:p>
    <w:p w:rsidR="00DD2FE6" w:rsidRPr="000B040A" w:rsidRDefault="00DD2FE6" w:rsidP="005A6F21">
      <w:pPr>
        <w:spacing w:after="120" w:line="240" w:lineRule="auto"/>
      </w:pPr>
    </w:p>
    <w:p w:rsidR="00FE720D" w:rsidRPr="00FE720D" w:rsidRDefault="00FE720D" w:rsidP="00DD2FE6">
      <w:pPr>
        <w:keepNext/>
        <w:keepLines/>
        <w:numPr>
          <w:ilvl w:val="0"/>
          <w:numId w:val="15"/>
        </w:numPr>
        <w:spacing w:after="120" w:line="240" w:lineRule="auto"/>
        <w:outlineLvl w:val="0"/>
        <w:rPr>
          <w:rFonts w:ascii="Calibri" w:eastAsia="Times New Roman" w:hAnsi="Calibri" w:cs="Times New Roman"/>
          <w:b/>
          <w:bCs/>
          <w:color w:val="000000"/>
        </w:rPr>
      </w:pPr>
      <w:r w:rsidRPr="00FE720D">
        <w:rPr>
          <w:rFonts w:ascii="Calibri" w:eastAsia="Times New Roman" w:hAnsi="Calibri" w:cs="Times New Roman"/>
          <w:b/>
          <w:bCs/>
          <w:color w:val="000000"/>
        </w:rPr>
        <w:t xml:space="preserve">PARTICIPANT ENROLLMENT </w:t>
      </w:r>
    </w:p>
    <w:p w:rsidR="00FE720D" w:rsidRPr="00A138EA" w:rsidRDefault="00FE720D" w:rsidP="00DD2FE6">
      <w:pPr>
        <w:numPr>
          <w:ilvl w:val="1"/>
          <w:numId w:val="15"/>
        </w:numPr>
        <w:spacing w:after="120" w:line="240" w:lineRule="auto"/>
        <w:contextualSpacing/>
        <w:rPr>
          <w:rFonts w:ascii="Calibri" w:eastAsia="Times New Roman" w:hAnsi="Calibri" w:cs="Times New Roman"/>
          <w:color w:val="000000"/>
        </w:rPr>
      </w:pPr>
      <w:r w:rsidRPr="00FE720D">
        <w:rPr>
          <w:rFonts w:ascii="Calibri" w:eastAsia="Times New Roman" w:hAnsi="Calibri" w:cs="Times New Roman"/>
          <w:b/>
          <w:color w:val="000000"/>
        </w:rPr>
        <w:t>Recruitment</w:t>
      </w:r>
      <w:r w:rsidR="00D86D46">
        <w:rPr>
          <w:rFonts w:ascii="Calibri" w:eastAsia="Times New Roman" w:hAnsi="Calibri" w:cs="Times New Roman"/>
          <w:b/>
          <w:color w:val="000000"/>
        </w:rPr>
        <w:t xml:space="preserve"> </w:t>
      </w:r>
    </w:p>
    <w:p w:rsidR="00A138EA" w:rsidRPr="000B040A" w:rsidRDefault="00A138EA" w:rsidP="00097272">
      <w:pPr>
        <w:spacing w:after="120"/>
        <w:rPr>
          <w:rFonts w:ascii="Arial" w:hAnsi="Arial" w:cs="Arial"/>
        </w:rPr>
      </w:pPr>
      <w:r w:rsidRPr="000B040A">
        <w:rPr>
          <w:rFonts w:ascii="Arial" w:hAnsi="Arial" w:cs="Arial"/>
        </w:rPr>
        <w:t>All patients</w:t>
      </w:r>
      <w:r w:rsidR="00A1585F" w:rsidRPr="000B040A">
        <w:rPr>
          <w:rFonts w:ascii="Arial" w:hAnsi="Arial" w:cs="Arial"/>
        </w:rPr>
        <w:t xml:space="preserve"> over the age of 65 years</w:t>
      </w:r>
      <w:r w:rsidRPr="000B040A">
        <w:rPr>
          <w:rFonts w:ascii="Arial" w:hAnsi="Arial" w:cs="Arial"/>
        </w:rPr>
        <w:t xml:space="preserve"> with a suspected fractured neck of femur </w:t>
      </w:r>
      <w:r w:rsidR="00A1585F" w:rsidRPr="000B040A">
        <w:rPr>
          <w:rFonts w:ascii="Arial" w:hAnsi="Arial" w:cs="Arial"/>
        </w:rPr>
        <w:t xml:space="preserve">and </w:t>
      </w:r>
      <w:r w:rsidRPr="000B040A">
        <w:rPr>
          <w:rFonts w:ascii="Arial" w:hAnsi="Arial" w:cs="Arial"/>
        </w:rPr>
        <w:t>who do not have medical contra-indications for a nerve block</w:t>
      </w:r>
      <w:r w:rsidR="002C7962">
        <w:rPr>
          <w:rFonts w:ascii="Arial" w:hAnsi="Arial" w:cs="Arial"/>
        </w:rPr>
        <w:t xml:space="preserve"> </w:t>
      </w:r>
      <w:r w:rsidRPr="000B040A">
        <w:rPr>
          <w:rFonts w:ascii="Arial" w:hAnsi="Arial" w:cs="Arial"/>
        </w:rPr>
        <w:t>wil</w:t>
      </w:r>
      <w:r w:rsidR="00A1585F" w:rsidRPr="000B040A">
        <w:rPr>
          <w:rFonts w:ascii="Arial" w:hAnsi="Arial" w:cs="Arial"/>
        </w:rPr>
        <w:t>l be offered a Nurse-initiated F</w:t>
      </w:r>
      <w:r w:rsidRPr="000B040A">
        <w:rPr>
          <w:rFonts w:ascii="Arial" w:hAnsi="Arial" w:cs="Arial"/>
        </w:rPr>
        <w:t xml:space="preserve">ascia Iliaca Block within one hour of their presentation to ED. Anonymous data collection regarding uptake of </w:t>
      </w:r>
      <w:r w:rsidR="002C7962">
        <w:rPr>
          <w:rFonts w:ascii="Arial" w:hAnsi="Arial" w:cs="Arial"/>
        </w:rPr>
        <w:t>E</w:t>
      </w:r>
      <w:r w:rsidRPr="000B040A">
        <w:rPr>
          <w:rFonts w:ascii="Arial" w:hAnsi="Arial" w:cs="Arial"/>
        </w:rPr>
        <w:t>NI-FIB, pain scores, other analgesic dosages and adverse events will be collected for all #NOF patients.</w:t>
      </w:r>
    </w:p>
    <w:p w:rsidR="00DD2FE6" w:rsidRPr="002924B2" w:rsidRDefault="00A138EA" w:rsidP="002924B2">
      <w:pPr>
        <w:spacing w:after="120"/>
        <w:rPr>
          <w:rFonts w:ascii="Arial" w:hAnsi="Arial" w:cs="Arial"/>
        </w:rPr>
      </w:pPr>
      <w:r w:rsidRPr="000B040A">
        <w:rPr>
          <w:rFonts w:ascii="Arial" w:hAnsi="Arial" w:cs="Arial"/>
        </w:rPr>
        <w:t>With respect to the Secondary objective: all patients</w:t>
      </w:r>
      <w:r w:rsidR="00A1585F" w:rsidRPr="000B040A">
        <w:rPr>
          <w:rFonts w:ascii="Arial" w:hAnsi="Arial" w:cs="Arial"/>
        </w:rPr>
        <w:t xml:space="preserve"> over the age of 65 years</w:t>
      </w:r>
      <w:r w:rsidRPr="000B040A">
        <w:rPr>
          <w:rFonts w:ascii="Arial" w:hAnsi="Arial" w:cs="Arial"/>
        </w:rPr>
        <w:t xml:space="preserve"> with a suspected #NOF who were living independently prior to their fracture, and who are relatively cognitively intact (as estimated by a SIS score of 4 or above) will be invited to participate in the follow-up arm of the study, regardless of whether they had a </w:t>
      </w:r>
      <w:r w:rsidR="002C7962">
        <w:rPr>
          <w:rFonts w:ascii="Arial" w:hAnsi="Arial" w:cs="Arial"/>
        </w:rPr>
        <w:t>E</w:t>
      </w:r>
      <w:r w:rsidRPr="000B040A">
        <w:rPr>
          <w:rFonts w:ascii="Arial" w:hAnsi="Arial" w:cs="Arial"/>
        </w:rPr>
        <w:t>NI-FIB.</w:t>
      </w:r>
      <w:r w:rsidR="005D6F4D" w:rsidRPr="005D6F4D">
        <w:rPr>
          <w:rFonts w:ascii="Arial" w:hAnsi="Arial" w:cs="Arial"/>
        </w:rPr>
        <w:t xml:space="preserve"> </w:t>
      </w:r>
      <w:r w:rsidR="005D6F4D">
        <w:rPr>
          <w:rFonts w:ascii="Arial" w:hAnsi="Arial" w:cs="Arial"/>
        </w:rPr>
        <w:t xml:space="preserve">A </w:t>
      </w:r>
      <w:r w:rsidR="005D6F4D" w:rsidRPr="00357BE9">
        <w:rPr>
          <w:rFonts w:ascii="Arial" w:hAnsi="Arial" w:cs="Arial"/>
        </w:rPr>
        <w:t xml:space="preserve">Research Assistant </w:t>
      </w:r>
      <w:r w:rsidR="002C7962">
        <w:rPr>
          <w:rFonts w:ascii="Arial" w:hAnsi="Arial" w:cs="Arial"/>
        </w:rPr>
        <w:t xml:space="preserve">(RA) </w:t>
      </w:r>
      <w:r w:rsidR="005D6F4D" w:rsidRPr="00357BE9">
        <w:rPr>
          <w:rFonts w:ascii="Arial" w:hAnsi="Arial" w:cs="Arial"/>
        </w:rPr>
        <w:t>will identify potential participants on the electronic records system and gain the consent of the treating doctor to approach the patient, while they remain in the ED, after they have received adequate pain relief. The RA will introduce him/herself, explain the follow-up study to the patient, offer written information, and invite the patient to become a participant by giving informed consent.</w:t>
      </w:r>
    </w:p>
    <w:p w:rsidR="00FE720D" w:rsidRPr="004E2017" w:rsidRDefault="00FE720D" w:rsidP="00DD2FE6">
      <w:pPr>
        <w:pStyle w:val="ListParagraph"/>
        <w:numPr>
          <w:ilvl w:val="1"/>
          <w:numId w:val="15"/>
        </w:numPr>
        <w:spacing w:after="120" w:line="240" w:lineRule="auto"/>
        <w:jc w:val="both"/>
        <w:rPr>
          <w:b/>
          <w:color w:val="000000"/>
        </w:rPr>
      </w:pPr>
      <w:r w:rsidRPr="004E2017">
        <w:rPr>
          <w:b/>
          <w:color w:val="000000"/>
        </w:rPr>
        <w:t>Eligibility Criteria</w:t>
      </w:r>
    </w:p>
    <w:p w:rsidR="00FE720D" w:rsidRPr="004E2017" w:rsidRDefault="00FE720D" w:rsidP="00DD2FE6">
      <w:pPr>
        <w:pStyle w:val="ListParagraph"/>
        <w:numPr>
          <w:ilvl w:val="2"/>
          <w:numId w:val="15"/>
        </w:numPr>
        <w:spacing w:after="120" w:line="240" w:lineRule="auto"/>
        <w:ind w:left="1797"/>
        <w:jc w:val="both"/>
        <w:rPr>
          <w:b/>
          <w:color w:val="000000"/>
        </w:rPr>
      </w:pPr>
      <w:r w:rsidRPr="004E2017">
        <w:rPr>
          <w:b/>
          <w:color w:val="000000"/>
        </w:rPr>
        <w:t>Inclusion Criteria</w:t>
      </w:r>
    </w:p>
    <w:p w:rsidR="00FE720D" w:rsidRPr="00357BE9" w:rsidRDefault="00A138EA" w:rsidP="00097272">
      <w:pPr>
        <w:spacing w:after="120"/>
        <w:rPr>
          <w:rFonts w:ascii="Arial" w:hAnsi="Arial" w:cs="Arial"/>
          <w:color w:val="000000"/>
        </w:rPr>
      </w:pPr>
      <w:r w:rsidRPr="00357BE9">
        <w:rPr>
          <w:rFonts w:ascii="Arial" w:hAnsi="Arial" w:cs="Arial"/>
          <w:color w:val="000000"/>
        </w:rPr>
        <w:t>P</w:t>
      </w:r>
      <w:r w:rsidR="003B3083" w:rsidRPr="00357BE9">
        <w:rPr>
          <w:rFonts w:ascii="Arial" w:hAnsi="Arial" w:cs="Arial"/>
          <w:color w:val="000000"/>
        </w:rPr>
        <w:t>rimary Objective:</w:t>
      </w:r>
      <w:r w:rsidR="003B3083" w:rsidRPr="00357BE9">
        <w:rPr>
          <w:rFonts w:ascii="Arial" w:hAnsi="Arial" w:cs="Arial"/>
          <w:color w:val="000000"/>
        </w:rPr>
        <w:tab/>
        <w:t>All p</w:t>
      </w:r>
      <w:r w:rsidRPr="00357BE9">
        <w:rPr>
          <w:rFonts w:ascii="Arial" w:hAnsi="Arial" w:cs="Arial"/>
          <w:color w:val="000000"/>
        </w:rPr>
        <w:t xml:space="preserve">atients presenting to the ED </w:t>
      </w:r>
      <w:r w:rsidR="003B3083" w:rsidRPr="00357BE9">
        <w:rPr>
          <w:rFonts w:ascii="Arial" w:hAnsi="Arial" w:cs="Arial"/>
          <w:color w:val="000000"/>
        </w:rPr>
        <w:t xml:space="preserve">with a #NOF or suspected #NOF </w:t>
      </w:r>
      <w:r w:rsidRPr="00357BE9">
        <w:rPr>
          <w:rFonts w:ascii="Arial" w:hAnsi="Arial" w:cs="Arial"/>
          <w:color w:val="000000"/>
        </w:rPr>
        <w:t>who are older than 65 yea</w:t>
      </w:r>
      <w:r w:rsidR="003B3083" w:rsidRPr="00357BE9">
        <w:rPr>
          <w:rFonts w:ascii="Arial" w:hAnsi="Arial" w:cs="Arial"/>
          <w:color w:val="000000"/>
        </w:rPr>
        <w:t>rs.</w:t>
      </w:r>
      <w:r w:rsidRPr="00357BE9">
        <w:rPr>
          <w:rFonts w:ascii="Arial" w:hAnsi="Arial" w:cs="Arial"/>
          <w:color w:val="000000"/>
        </w:rPr>
        <w:t xml:space="preserve"> </w:t>
      </w:r>
    </w:p>
    <w:p w:rsidR="003B3083" w:rsidRPr="00357BE9" w:rsidRDefault="003B3083" w:rsidP="00097272">
      <w:pPr>
        <w:spacing w:after="120"/>
        <w:rPr>
          <w:rFonts w:ascii="Arial" w:hAnsi="Arial" w:cs="Arial"/>
          <w:color w:val="000000"/>
        </w:rPr>
      </w:pPr>
      <w:r w:rsidRPr="00357BE9">
        <w:rPr>
          <w:rFonts w:ascii="Arial" w:hAnsi="Arial" w:cs="Arial"/>
          <w:color w:val="000000"/>
        </w:rPr>
        <w:lastRenderedPageBreak/>
        <w:t>Secondary Objective:</w:t>
      </w:r>
      <w:r w:rsidRPr="00357BE9">
        <w:rPr>
          <w:rFonts w:ascii="Arial" w:hAnsi="Arial" w:cs="Arial"/>
          <w:color w:val="000000"/>
        </w:rPr>
        <w:tab/>
        <w:t xml:space="preserve">All patients presenting to the ED with a #NOF or suspected #NOF who are older than 65 years, were living independently prior to their fracture, and have a SIS score of </w:t>
      </w:r>
      <w:r w:rsidR="002C7962">
        <w:rPr>
          <w:rFonts w:ascii="Arial" w:hAnsi="Arial" w:cs="Arial"/>
          <w:color w:val="000000"/>
        </w:rPr>
        <w:t>five or six</w:t>
      </w:r>
      <w:r w:rsidRPr="00357BE9">
        <w:rPr>
          <w:rFonts w:ascii="Arial" w:hAnsi="Arial" w:cs="Arial"/>
          <w:color w:val="000000"/>
        </w:rPr>
        <w:t xml:space="preserve"> and who consent to a short follow up interview after their discharge home.</w:t>
      </w:r>
    </w:p>
    <w:p w:rsidR="00FE720D" w:rsidRPr="004E2017" w:rsidRDefault="00FE720D" w:rsidP="00DD2FE6">
      <w:pPr>
        <w:pStyle w:val="ListParagraph"/>
        <w:numPr>
          <w:ilvl w:val="2"/>
          <w:numId w:val="15"/>
        </w:numPr>
        <w:spacing w:after="120" w:line="240" w:lineRule="auto"/>
        <w:ind w:left="1797"/>
        <w:jc w:val="both"/>
        <w:rPr>
          <w:b/>
          <w:color w:val="000000"/>
        </w:rPr>
      </w:pPr>
      <w:r w:rsidRPr="004E2017">
        <w:rPr>
          <w:b/>
          <w:color w:val="000000"/>
        </w:rPr>
        <w:t>Exclusion Criteria</w:t>
      </w:r>
    </w:p>
    <w:p w:rsidR="00A1585F" w:rsidRPr="00E17E54" w:rsidRDefault="00A1585F" w:rsidP="00A1585F">
      <w:pPr>
        <w:spacing w:after="0"/>
        <w:rPr>
          <w:rFonts w:ascii="Arial" w:eastAsia="Times New Roman" w:hAnsi="Arial" w:cs="Arial"/>
          <w:lang w:val="en-US"/>
        </w:rPr>
      </w:pPr>
      <w:r w:rsidRPr="00E17E54">
        <w:rPr>
          <w:rFonts w:ascii="Arial" w:eastAsia="Times New Roman" w:hAnsi="Arial" w:cs="Arial"/>
          <w:lang w:val="en-US"/>
        </w:rPr>
        <w:t>Exclusion criteria for administration of ENI FIB:</w:t>
      </w:r>
    </w:p>
    <w:p w:rsidR="00A1585F" w:rsidRDefault="00A1585F" w:rsidP="00A1585F">
      <w:pPr>
        <w:pStyle w:val="ListParagraph"/>
        <w:numPr>
          <w:ilvl w:val="0"/>
          <w:numId w:val="25"/>
        </w:numPr>
        <w:spacing w:after="0"/>
        <w:rPr>
          <w:rFonts w:ascii="Arial" w:eastAsia="Times New Roman" w:hAnsi="Arial" w:cs="Arial"/>
          <w:lang w:val="en-US"/>
        </w:rPr>
      </w:pPr>
      <w:r>
        <w:rPr>
          <w:rFonts w:ascii="Arial" w:hAnsi="Arial" w:cs="Arial"/>
          <w:color w:val="000000"/>
        </w:rPr>
        <w:t>Patient</w:t>
      </w:r>
      <w:r w:rsidRPr="00A1585F">
        <w:rPr>
          <w:rFonts w:ascii="Arial" w:hAnsi="Arial" w:cs="Arial"/>
          <w:color w:val="000000"/>
        </w:rPr>
        <w:t xml:space="preserve"> under the age of 65 years</w:t>
      </w:r>
      <w:r w:rsidRPr="00E17E54">
        <w:rPr>
          <w:rFonts w:ascii="Arial" w:eastAsia="Times New Roman" w:hAnsi="Arial" w:cs="Arial"/>
          <w:lang w:val="en-US"/>
        </w:rPr>
        <w:t xml:space="preserve"> </w:t>
      </w:r>
    </w:p>
    <w:p w:rsidR="00A1585F" w:rsidRDefault="00A1585F" w:rsidP="00A1585F">
      <w:pPr>
        <w:pStyle w:val="ListParagraph"/>
        <w:numPr>
          <w:ilvl w:val="0"/>
          <w:numId w:val="25"/>
        </w:numPr>
        <w:spacing w:after="0"/>
        <w:rPr>
          <w:rFonts w:ascii="Arial" w:eastAsia="Times New Roman" w:hAnsi="Arial" w:cs="Arial"/>
          <w:lang w:val="en-US"/>
        </w:rPr>
      </w:pPr>
      <w:r>
        <w:rPr>
          <w:rFonts w:ascii="Arial" w:eastAsia="Times New Roman" w:hAnsi="Arial" w:cs="Arial"/>
          <w:lang w:val="en-US"/>
        </w:rPr>
        <w:t>Patient r</w:t>
      </w:r>
      <w:r w:rsidRPr="00A1585F">
        <w:rPr>
          <w:rFonts w:ascii="Arial" w:eastAsia="Times New Roman" w:hAnsi="Arial" w:cs="Arial"/>
          <w:lang w:val="en-US"/>
        </w:rPr>
        <w:t>efusal of regional nerve block</w:t>
      </w:r>
    </w:p>
    <w:p w:rsidR="00A1585F" w:rsidRPr="00A1585F" w:rsidRDefault="00A1585F" w:rsidP="00A1585F">
      <w:pPr>
        <w:pStyle w:val="ListParagraph"/>
        <w:numPr>
          <w:ilvl w:val="0"/>
          <w:numId w:val="25"/>
        </w:numPr>
        <w:spacing w:after="0"/>
        <w:rPr>
          <w:rFonts w:ascii="Arial" w:eastAsia="Times New Roman" w:hAnsi="Arial" w:cs="Arial"/>
          <w:lang w:val="en-US"/>
        </w:rPr>
      </w:pPr>
      <w:r w:rsidRPr="00A1585F">
        <w:rPr>
          <w:rFonts w:ascii="Arial" w:eastAsia="Times New Roman" w:hAnsi="Arial" w:cs="Arial"/>
          <w:lang w:val="en-US"/>
        </w:rPr>
        <w:t xml:space="preserve">Body habitus of type deemed likely to make FIB difficult or dangerous eg extreme obesity, deranged injection site anatomy </w:t>
      </w:r>
      <w:r w:rsidRPr="00A1585F">
        <w:rPr>
          <w:rFonts w:ascii="Arial" w:eastAsia="Times New Roman" w:hAnsi="Arial" w:cs="Arial"/>
          <w:lang w:val="en-US"/>
        </w:rPr>
        <w:tab/>
      </w:r>
    </w:p>
    <w:p w:rsidR="00A1585F" w:rsidRPr="00E17E54" w:rsidRDefault="00A1585F" w:rsidP="00A1585F">
      <w:pPr>
        <w:pStyle w:val="ListParagraph"/>
        <w:numPr>
          <w:ilvl w:val="0"/>
          <w:numId w:val="25"/>
        </w:numPr>
        <w:spacing w:after="0"/>
        <w:rPr>
          <w:rFonts w:ascii="Arial" w:eastAsia="Times New Roman" w:hAnsi="Arial" w:cs="Arial"/>
          <w:lang w:val="en-US"/>
        </w:rPr>
      </w:pPr>
      <w:r w:rsidRPr="00E17E54">
        <w:rPr>
          <w:rFonts w:ascii="Arial" w:eastAsia="Times New Roman" w:hAnsi="Arial" w:cs="Arial"/>
          <w:lang w:val="en-US"/>
        </w:rPr>
        <w:t>Patient behavior deemed likely to make FIB difficult or dangerous eg agitation, severe cognitive impairment, inability/unwillingness to remain still</w:t>
      </w:r>
    </w:p>
    <w:p w:rsidR="00A1585F" w:rsidRPr="00E17E54" w:rsidRDefault="00A1585F" w:rsidP="00A1585F">
      <w:pPr>
        <w:pStyle w:val="ListParagraph"/>
        <w:numPr>
          <w:ilvl w:val="0"/>
          <w:numId w:val="25"/>
        </w:numPr>
        <w:spacing w:after="0"/>
        <w:rPr>
          <w:rFonts w:ascii="Arial" w:eastAsia="Times New Roman" w:hAnsi="Arial" w:cs="Arial"/>
          <w:lang w:val="en-US"/>
        </w:rPr>
      </w:pPr>
      <w:r w:rsidRPr="00E17E54">
        <w:rPr>
          <w:rFonts w:ascii="Arial" w:eastAsia="Times New Roman" w:hAnsi="Arial" w:cs="Arial"/>
          <w:lang w:val="en-US"/>
        </w:rPr>
        <w:t>Localised groin infection</w:t>
      </w:r>
    </w:p>
    <w:p w:rsidR="00A1585F" w:rsidRPr="00E17E54" w:rsidRDefault="00A1585F" w:rsidP="00A1585F">
      <w:pPr>
        <w:pStyle w:val="ListParagraph"/>
        <w:numPr>
          <w:ilvl w:val="0"/>
          <w:numId w:val="25"/>
        </w:numPr>
        <w:spacing w:after="0"/>
        <w:rPr>
          <w:rFonts w:ascii="Arial" w:eastAsia="Times New Roman" w:hAnsi="Arial" w:cs="Arial"/>
          <w:lang w:val="en-US"/>
        </w:rPr>
      </w:pPr>
      <w:r w:rsidRPr="00E17E54">
        <w:rPr>
          <w:rFonts w:ascii="Arial" w:eastAsia="Times New Roman" w:hAnsi="Arial" w:cs="Arial"/>
          <w:lang w:val="en-US"/>
        </w:rPr>
        <w:t>Coagulopathy of any cause</w:t>
      </w:r>
    </w:p>
    <w:p w:rsidR="00FE720D" w:rsidRPr="00A1585F" w:rsidRDefault="00FE720D" w:rsidP="005A6F21">
      <w:pPr>
        <w:spacing w:after="120" w:line="240" w:lineRule="auto"/>
        <w:rPr>
          <w:rFonts w:ascii="Arial" w:hAnsi="Arial" w:cs="Arial"/>
          <w:color w:val="000000"/>
        </w:rPr>
      </w:pPr>
    </w:p>
    <w:p w:rsidR="00FE720D" w:rsidRPr="004E2017" w:rsidRDefault="00FE720D" w:rsidP="00DD2FE6">
      <w:pPr>
        <w:pStyle w:val="Heading1"/>
        <w:numPr>
          <w:ilvl w:val="0"/>
          <w:numId w:val="15"/>
        </w:numPr>
        <w:spacing w:after="120"/>
      </w:pPr>
      <w:r w:rsidRPr="004E2017">
        <w:t>Informed Consent Process</w:t>
      </w:r>
      <w:r w:rsidR="00D86D46">
        <w:t xml:space="preserve"> </w:t>
      </w:r>
    </w:p>
    <w:p w:rsidR="004A1F16" w:rsidRDefault="003B3083" w:rsidP="00097272">
      <w:pPr>
        <w:rPr>
          <w:rFonts w:ascii="Arial" w:hAnsi="Arial" w:cs="Arial"/>
        </w:rPr>
      </w:pPr>
      <w:r w:rsidRPr="00357BE9">
        <w:rPr>
          <w:rFonts w:ascii="Arial" w:hAnsi="Arial" w:cs="Arial"/>
        </w:rPr>
        <w:t>With respect to the primary objective, consent is sought for the FIB as it would be for any other standard medical intervention, as NI-FIB is standard practice in this ED. We are not seeking consent for data collection as this is an implementation study  and data collection will be anonymous harvesting of data that is collected as part of standard care (eg pain scores, analgesia dosages, length of stay on hospital, consent/refusal of block</w:t>
      </w:r>
      <w:r w:rsidR="00137592" w:rsidRPr="00357BE9">
        <w:rPr>
          <w:rFonts w:ascii="Arial" w:hAnsi="Arial" w:cs="Arial"/>
        </w:rPr>
        <w:t>, adverse events</w:t>
      </w:r>
      <w:r w:rsidRPr="00357BE9">
        <w:rPr>
          <w:rFonts w:ascii="Arial" w:hAnsi="Arial" w:cs="Arial"/>
        </w:rPr>
        <w:t xml:space="preserve"> etc)</w:t>
      </w:r>
      <w:r w:rsidR="00AF3E85" w:rsidRPr="00357BE9">
        <w:rPr>
          <w:rFonts w:ascii="Arial" w:hAnsi="Arial" w:cs="Arial"/>
        </w:rPr>
        <w:t>.</w:t>
      </w:r>
      <w:r w:rsidR="004A1F16" w:rsidRPr="00357BE9">
        <w:rPr>
          <w:rFonts w:ascii="Arial" w:hAnsi="Arial" w:cs="Arial"/>
        </w:rPr>
        <w:t xml:space="preserve"> Subsections a) to f) of section 2.3.1 of the </w:t>
      </w:r>
      <w:r w:rsidR="004A1F16" w:rsidRPr="000B040A">
        <w:rPr>
          <w:rFonts w:ascii="Arial" w:hAnsi="Arial" w:cs="Arial"/>
        </w:rPr>
        <w:t>National Statement</w:t>
      </w:r>
      <w:r w:rsidR="004A1F16" w:rsidRPr="00357BE9">
        <w:rPr>
          <w:rFonts w:ascii="Arial" w:hAnsi="Arial" w:cs="Arial"/>
        </w:rPr>
        <w:t xml:space="preserve"> apply and the method for the primary objective satisfies these: ie there is no/low risk (a),  the benefits from the research justify any risks of harm associated with not seeking consent (b),   it is impracticable to obtain consent (c), there is no known or likely reason for thinking that participants would not have consented if they had been asked (d),  there is sufficient </w:t>
      </w:r>
      <w:r w:rsidR="004A1F16" w:rsidRPr="00E90AC0">
        <w:rPr>
          <w:rFonts w:ascii="Arial" w:hAnsi="Arial" w:cs="Arial"/>
        </w:rPr>
        <w:t>protection of their privacy (e) and  there is an adequate plan to protect the confidentiality of data (f)</w:t>
      </w:r>
      <w:r w:rsidR="00137592" w:rsidRPr="00E90AC0">
        <w:rPr>
          <w:rFonts w:ascii="Arial" w:hAnsi="Arial" w:cs="Arial"/>
        </w:rPr>
        <w:t>.</w:t>
      </w:r>
    </w:p>
    <w:p w:rsidR="002C7962" w:rsidRPr="00E90AC0" w:rsidRDefault="002C7962" w:rsidP="00097272">
      <w:pPr>
        <w:rPr>
          <w:rFonts w:ascii="Arial" w:hAnsi="Arial" w:cs="Arial"/>
        </w:rPr>
      </w:pPr>
      <w:r>
        <w:rPr>
          <w:rFonts w:ascii="Arial" w:hAnsi="Arial" w:cs="Arial"/>
        </w:rPr>
        <w:t xml:space="preserve">With respect to the secondary objective, </w:t>
      </w:r>
      <w:r w:rsidR="004C7501">
        <w:rPr>
          <w:rFonts w:ascii="Arial" w:hAnsi="Arial" w:cs="Arial"/>
        </w:rPr>
        <w:t xml:space="preserve">after having identified </w:t>
      </w:r>
      <w:r>
        <w:rPr>
          <w:rFonts w:ascii="Arial" w:hAnsi="Arial" w:cs="Arial"/>
        </w:rPr>
        <w:t>potential partic</w:t>
      </w:r>
      <w:r w:rsidR="004C7501">
        <w:rPr>
          <w:rFonts w:ascii="Arial" w:hAnsi="Arial" w:cs="Arial"/>
        </w:rPr>
        <w:t>i</w:t>
      </w:r>
      <w:r>
        <w:rPr>
          <w:rFonts w:ascii="Arial" w:hAnsi="Arial" w:cs="Arial"/>
        </w:rPr>
        <w:t xml:space="preserve">pants </w:t>
      </w:r>
      <w:r w:rsidR="004C7501">
        <w:rPr>
          <w:rFonts w:ascii="Arial" w:hAnsi="Arial" w:cs="Arial"/>
        </w:rPr>
        <w:t>and gained the permission of the treating doctor, the RA will approach the patient, introduce him/her self, and briefly explain the study to the patient. If the patient shows interest in the study, the RA will explain the study in more detail and give the patient an information sheet. The RA will encourage potential participants to ask any questions they may have, and will ensure that it is understood that participation is voluntary, any information given will be treated in confidence, and that consent can be withdrawn at any point without affecting their treatment or their relationship with their treating team. The patient will then be asked to sign a consent form.</w:t>
      </w:r>
    </w:p>
    <w:p w:rsidR="00FE720D" w:rsidRPr="004E2017" w:rsidRDefault="00B67218" w:rsidP="00DD2FE6">
      <w:pPr>
        <w:pStyle w:val="ListParagraph"/>
        <w:numPr>
          <w:ilvl w:val="1"/>
          <w:numId w:val="15"/>
        </w:numPr>
        <w:spacing w:after="120" w:line="240" w:lineRule="auto"/>
        <w:jc w:val="both"/>
        <w:rPr>
          <w:b/>
          <w:color w:val="000000"/>
        </w:rPr>
      </w:pPr>
      <w:r>
        <w:rPr>
          <w:b/>
          <w:color w:val="000000"/>
        </w:rPr>
        <w:t>Participant</w:t>
      </w:r>
      <w:r w:rsidRPr="004E2017">
        <w:rPr>
          <w:b/>
          <w:color w:val="000000"/>
        </w:rPr>
        <w:t xml:space="preserve"> </w:t>
      </w:r>
      <w:r w:rsidR="00FE720D" w:rsidRPr="004E2017">
        <w:rPr>
          <w:b/>
          <w:color w:val="000000"/>
        </w:rPr>
        <w:t>Withdrawal</w:t>
      </w:r>
    </w:p>
    <w:p w:rsidR="00FE720D" w:rsidRPr="004E2017" w:rsidRDefault="00FE720D" w:rsidP="00DD2FE6">
      <w:pPr>
        <w:pStyle w:val="ListParagraph"/>
        <w:numPr>
          <w:ilvl w:val="2"/>
          <w:numId w:val="15"/>
        </w:numPr>
        <w:spacing w:after="120" w:line="240" w:lineRule="auto"/>
        <w:ind w:left="1797"/>
        <w:jc w:val="both"/>
        <w:rPr>
          <w:b/>
          <w:color w:val="000000"/>
        </w:rPr>
      </w:pPr>
      <w:r w:rsidRPr="004E2017">
        <w:rPr>
          <w:b/>
          <w:color w:val="000000"/>
        </w:rPr>
        <w:t>Reasons for withdrawal</w:t>
      </w:r>
    </w:p>
    <w:p w:rsidR="005D6F4D" w:rsidRDefault="005D6F4D" w:rsidP="00097272">
      <w:pPr>
        <w:rPr>
          <w:rFonts w:ascii="Arial" w:hAnsi="Arial" w:cs="Arial"/>
        </w:rPr>
      </w:pPr>
      <w:r>
        <w:rPr>
          <w:rFonts w:ascii="Arial" w:hAnsi="Arial" w:cs="Arial"/>
        </w:rPr>
        <w:t>It will be made clear to patients at the recruitment phase that they are able to withdraw at any time without penalty and without affecting their treatment. Patient withdrawals will not compromise the study (unless it were a very large scale withdrawal) due to the large numbers we anticipate enrolling.</w:t>
      </w:r>
    </w:p>
    <w:p w:rsidR="00FE720D" w:rsidRPr="00523DE5" w:rsidRDefault="005D6F4D" w:rsidP="00523DE5">
      <w:pPr>
        <w:rPr>
          <w:rFonts w:ascii="Arial" w:hAnsi="Arial" w:cs="Arial"/>
        </w:rPr>
      </w:pPr>
      <w:r w:rsidRPr="005D6F4D">
        <w:rPr>
          <w:rFonts w:ascii="Arial" w:hAnsi="Arial" w:cs="Arial"/>
        </w:rPr>
        <w:t xml:space="preserve">Early termination of this study is extremely </w:t>
      </w:r>
      <w:r w:rsidRPr="00523DE5">
        <w:rPr>
          <w:rFonts w:ascii="Arial" w:hAnsi="Arial" w:cs="Arial"/>
        </w:rPr>
        <w:t xml:space="preserve">unlikely: the study is a fully funded implementation study of a non-controversial and medically-accepted procedure. In the </w:t>
      </w:r>
      <w:r w:rsidRPr="00523DE5">
        <w:rPr>
          <w:rFonts w:ascii="Arial" w:hAnsi="Arial" w:cs="Arial"/>
        </w:rPr>
        <w:lastRenderedPageBreak/>
        <w:t>unlikely event that the study was terminated early, participants would still be treated with NI-FIB, but the study team would cease collecting and analysing data.</w:t>
      </w:r>
    </w:p>
    <w:p w:rsidR="00FE720D" w:rsidRPr="004E2017" w:rsidRDefault="00FE720D" w:rsidP="00DD2FE6">
      <w:pPr>
        <w:pStyle w:val="Heading1"/>
        <w:keepLines/>
        <w:numPr>
          <w:ilvl w:val="0"/>
          <w:numId w:val="15"/>
        </w:numPr>
        <w:autoSpaceDE/>
        <w:autoSpaceDN/>
        <w:adjustRightInd/>
        <w:spacing w:after="120"/>
        <w:rPr>
          <w:caps/>
        </w:rPr>
      </w:pPr>
      <w:r w:rsidRPr="004E2017">
        <w:t>STUDY VISITS AND PROCEDURES SCHEDULE</w:t>
      </w:r>
    </w:p>
    <w:p w:rsidR="00FD10D4" w:rsidRDefault="00FD10D4" w:rsidP="00523DE5">
      <w:pPr>
        <w:rPr>
          <w:rFonts w:ascii="Arial" w:hAnsi="Arial" w:cs="Arial"/>
        </w:rPr>
      </w:pPr>
      <w:r>
        <w:rPr>
          <w:rFonts w:ascii="Arial" w:hAnsi="Arial" w:cs="Arial"/>
        </w:rPr>
        <w:t>These procedures will be ‘rolling’ as patients present to the ED over the course of the study (24 months).</w:t>
      </w:r>
    </w:p>
    <w:p w:rsidR="00E90AC0" w:rsidRDefault="00E90AC0" w:rsidP="00523DE5">
      <w:pPr>
        <w:rPr>
          <w:rFonts w:ascii="Arial" w:hAnsi="Arial" w:cs="Arial"/>
        </w:rPr>
      </w:pPr>
      <w:r>
        <w:rPr>
          <w:rFonts w:ascii="Arial" w:hAnsi="Arial" w:cs="Arial"/>
        </w:rPr>
        <w:t xml:space="preserve">Data extraction: The electronics records system (‘FirstNet’) will be interrogated for all patients older than 65 years who present to the ED and are triaged under the following headings: </w:t>
      </w:r>
      <w:r w:rsidR="00CD7101">
        <w:rPr>
          <w:rFonts w:ascii="Arial" w:hAnsi="Arial" w:cs="Arial"/>
        </w:rPr>
        <w:t xml:space="preserve">‘fractured neck of femur”, “suspected fractured neck of femur”, “fractured NOF”, “suspected fractured NOF”, “hip pain”, “thigh pain”, “leg pain”, “leg shortening”, ‘leg internally rotated” and “unable to weight bear” </w:t>
      </w:r>
      <w:r w:rsidRPr="00264BA1">
        <w:rPr>
          <w:rFonts w:ascii="Arial" w:hAnsi="Arial" w:cs="Arial"/>
          <w:color w:val="FF0000"/>
        </w:rPr>
        <w:t xml:space="preserve"> </w:t>
      </w:r>
      <w:r w:rsidR="00086303" w:rsidRPr="00264BA1">
        <w:rPr>
          <w:rFonts w:ascii="Arial" w:hAnsi="Arial" w:cs="Arial"/>
          <w:color w:val="FF0000"/>
        </w:rPr>
        <w:t xml:space="preserve"> </w:t>
      </w:r>
      <w:r w:rsidR="00086303">
        <w:rPr>
          <w:rFonts w:ascii="Arial" w:hAnsi="Arial" w:cs="Arial"/>
        </w:rPr>
        <w:t>Relevant patient information (pre-operative pain scores, analgesic use) will be extracted.</w:t>
      </w:r>
    </w:p>
    <w:p w:rsidR="00086303" w:rsidRDefault="00086303" w:rsidP="00523DE5">
      <w:pPr>
        <w:rPr>
          <w:rFonts w:ascii="Arial" w:hAnsi="Arial" w:cs="Arial"/>
        </w:rPr>
      </w:pPr>
      <w:r>
        <w:rPr>
          <w:rFonts w:ascii="Arial" w:hAnsi="Arial" w:cs="Arial"/>
        </w:rPr>
        <w:t>Secondary objectives: enrolled patients will be interviewed about their pre-fracture Activities of Daily living whilst awa</w:t>
      </w:r>
      <w:r w:rsidR="000E452B">
        <w:rPr>
          <w:rFonts w:ascii="Arial" w:hAnsi="Arial" w:cs="Arial"/>
        </w:rPr>
        <w:t>i</w:t>
      </w:r>
      <w:r>
        <w:rPr>
          <w:rFonts w:ascii="Arial" w:hAnsi="Arial" w:cs="Arial"/>
        </w:rPr>
        <w:t>ting ward transfer from ED. These patients will be contacted three months later by telephone and will be asked the same questions about their Activities of Daily Living.</w:t>
      </w:r>
    </w:p>
    <w:p w:rsidR="00FD10D4" w:rsidRPr="00E90AC0" w:rsidRDefault="00FD10D4" w:rsidP="005A6F21">
      <w:pPr>
        <w:spacing w:after="120" w:line="240" w:lineRule="auto"/>
        <w:rPr>
          <w:rFonts w:ascii="Arial" w:hAnsi="Arial" w:cs="Arial"/>
        </w:rPr>
      </w:pPr>
    </w:p>
    <w:p w:rsidR="00FE720D" w:rsidRPr="004E2017" w:rsidRDefault="00FE720D" w:rsidP="00DD2FE6">
      <w:pPr>
        <w:pStyle w:val="Heading1"/>
        <w:keepLines/>
        <w:numPr>
          <w:ilvl w:val="0"/>
          <w:numId w:val="15"/>
        </w:numPr>
        <w:autoSpaceDE/>
        <w:autoSpaceDN/>
        <w:adjustRightInd/>
        <w:spacing w:after="120"/>
        <w:rPr>
          <w:caps/>
        </w:rPr>
      </w:pPr>
      <w:r w:rsidRPr="004E2017">
        <w:t>ADVERSE EVENT REPORTING</w:t>
      </w:r>
    </w:p>
    <w:p w:rsidR="005D6F4D" w:rsidRPr="005D6F4D" w:rsidRDefault="005D6F4D" w:rsidP="005D6F4D">
      <w:pPr>
        <w:spacing w:after="0"/>
        <w:rPr>
          <w:rFonts w:ascii="Arial" w:hAnsi="Arial" w:cs="Arial"/>
        </w:rPr>
      </w:pPr>
    </w:p>
    <w:p w:rsidR="005D6F4D" w:rsidRPr="005D6F4D" w:rsidRDefault="005D6F4D" w:rsidP="005D6F4D">
      <w:pPr>
        <w:rPr>
          <w:rFonts w:ascii="Arial" w:hAnsi="Arial" w:cs="Arial"/>
        </w:rPr>
      </w:pPr>
      <w:r>
        <w:rPr>
          <w:rFonts w:ascii="Arial" w:hAnsi="Arial" w:cs="Arial"/>
        </w:rPr>
        <w:t xml:space="preserve">Dr Mark Gillett is the nominated contact person for any and all issues relating to safety on this project. </w:t>
      </w:r>
      <w:r w:rsidRPr="005D6F4D">
        <w:rPr>
          <w:rFonts w:ascii="Arial" w:hAnsi="Arial" w:cs="Arial"/>
        </w:rPr>
        <w:t>A compact Project Monitoring Group (the Chief Investigator, Nurse Champion, NUM, Director of ED) will be constituted during the implementation phase which will conduct monthly meetings: more frequently if indicated by adverse events, staff feedback, unforeseen issues.</w:t>
      </w:r>
    </w:p>
    <w:p w:rsidR="005D6F4D" w:rsidRDefault="005D6F4D" w:rsidP="005D6F4D">
      <w:pPr>
        <w:spacing w:after="0"/>
        <w:rPr>
          <w:rFonts w:ascii="Arial" w:eastAsia="Times New Roman" w:hAnsi="Arial" w:cs="Arial"/>
          <w:lang w:val="en-US"/>
        </w:rPr>
      </w:pPr>
      <w:r w:rsidRPr="005D6F4D">
        <w:rPr>
          <w:rFonts w:ascii="Arial" w:eastAsia="Times New Roman" w:hAnsi="Arial" w:cs="Arial"/>
          <w:lang w:val="en-US"/>
        </w:rPr>
        <w:t xml:space="preserve">Patients receiving ENI FIB will be observed for procedural and drug toxicity within the ED and the orthopaedic ward as per standard practice.  All potential safety </w:t>
      </w:r>
      <w:r w:rsidR="00C52EBF">
        <w:rPr>
          <w:rFonts w:ascii="Arial" w:eastAsia="Times New Roman" w:hAnsi="Arial" w:cs="Arial"/>
          <w:lang w:val="en-US"/>
        </w:rPr>
        <w:t>issues will be fed back to the C</w:t>
      </w:r>
      <w:r w:rsidRPr="005D6F4D">
        <w:rPr>
          <w:rFonts w:ascii="Arial" w:eastAsia="Times New Roman" w:hAnsi="Arial" w:cs="Arial"/>
          <w:lang w:val="en-US"/>
        </w:rPr>
        <w:t xml:space="preserve">I </w:t>
      </w:r>
      <w:r w:rsidR="00FA6024">
        <w:rPr>
          <w:rFonts w:ascii="Arial" w:eastAsia="Times New Roman" w:hAnsi="Arial" w:cs="Arial"/>
          <w:lang w:val="en-US"/>
        </w:rPr>
        <w:t>Dr</w:t>
      </w:r>
      <w:r w:rsidR="00C52EBF">
        <w:rPr>
          <w:rFonts w:ascii="Arial" w:eastAsia="Times New Roman" w:hAnsi="Arial" w:cs="Arial"/>
          <w:lang w:val="en-US"/>
        </w:rPr>
        <w:t xml:space="preserve"> Mark Gillett </w:t>
      </w:r>
      <w:r w:rsidRPr="005D6F4D">
        <w:rPr>
          <w:rFonts w:ascii="Arial" w:eastAsia="Times New Roman" w:hAnsi="Arial" w:cs="Arial"/>
          <w:lang w:val="en-US"/>
        </w:rPr>
        <w:t>(or designated off</w:t>
      </w:r>
      <w:r w:rsidR="00C52EBF">
        <w:rPr>
          <w:rFonts w:ascii="Arial" w:eastAsia="Times New Roman" w:hAnsi="Arial" w:cs="Arial"/>
          <w:lang w:val="en-US"/>
        </w:rPr>
        <w:t>icer in the case of absence of C</w:t>
      </w:r>
      <w:r w:rsidRPr="005D6F4D">
        <w:rPr>
          <w:rFonts w:ascii="Arial" w:eastAsia="Times New Roman" w:hAnsi="Arial" w:cs="Arial"/>
          <w:lang w:val="en-US"/>
        </w:rPr>
        <w:t xml:space="preserve">I) as soon as practicable depending on the severity of any issue. The </w:t>
      </w:r>
      <w:r w:rsidRPr="005D6F4D">
        <w:rPr>
          <w:rFonts w:ascii="Arial" w:hAnsi="Arial" w:cs="Arial"/>
        </w:rPr>
        <w:t xml:space="preserve">Project Monitoring Group </w:t>
      </w:r>
      <w:r w:rsidRPr="005D6F4D">
        <w:rPr>
          <w:rFonts w:ascii="Arial" w:eastAsia="Times New Roman" w:hAnsi="Arial" w:cs="Arial"/>
          <w:lang w:val="en-US"/>
        </w:rPr>
        <w:t>will review safety issues as a regular part of their monthly meeting or will meet at short notice if required.</w:t>
      </w:r>
    </w:p>
    <w:p w:rsidR="00C52EBF" w:rsidRDefault="00C52EBF" w:rsidP="005D6F4D">
      <w:pPr>
        <w:spacing w:after="0"/>
        <w:rPr>
          <w:rFonts w:ascii="Arial" w:eastAsia="Times New Roman" w:hAnsi="Arial" w:cs="Arial"/>
          <w:lang w:val="en-US"/>
        </w:rPr>
      </w:pPr>
    </w:p>
    <w:p w:rsidR="00C52EBF" w:rsidRDefault="00C52EBF" w:rsidP="005D6F4D">
      <w:pPr>
        <w:spacing w:after="0"/>
        <w:rPr>
          <w:rFonts w:ascii="Arial" w:eastAsia="Times New Roman" w:hAnsi="Arial" w:cs="Arial"/>
          <w:lang w:val="en-US"/>
        </w:rPr>
      </w:pPr>
      <w:r>
        <w:rPr>
          <w:rFonts w:ascii="Arial" w:eastAsia="Times New Roman" w:hAnsi="Arial" w:cs="Arial"/>
          <w:lang w:val="en-US"/>
        </w:rPr>
        <w:t>It is not anticipated that the brief follow-up interviews would cause distress to participants. However, the Research Assistant will be experienced in conducting telephone interviews and will be alert to potential distress, and will advise the participants that if they are experiencing distress, the interview can be terminated. The Research Assistant conducting the interview will have materials at hand in order to refer a distressed participant to relevant services if required.</w:t>
      </w:r>
    </w:p>
    <w:p w:rsidR="00C52EBF" w:rsidRPr="005D6F4D" w:rsidRDefault="00C52EBF" w:rsidP="005D6F4D">
      <w:pPr>
        <w:spacing w:after="0"/>
        <w:rPr>
          <w:rFonts w:ascii="Arial" w:eastAsia="Times New Roman" w:hAnsi="Arial" w:cs="Arial"/>
          <w:lang w:val="en-US"/>
        </w:rPr>
      </w:pPr>
    </w:p>
    <w:p w:rsidR="00FE720D" w:rsidRPr="004E2017" w:rsidRDefault="00FE720D" w:rsidP="00DD2FE6">
      <w:pPr>
        <w:pStyle w:val="Heading1"/>
        <w:keepLines/>
        <w:numPr>
          <w:ilvl w:val="0"/>
          <w:numId w:val="15"/>
        </w:numPr>
        <w:autoSpaceDE/>
        <w:autoSpaceDN/>
        <w:adjustRightInd/>
        <w:spacing w:after="120"/>
        <w:rPr>
          <w:caps/>
        </w:rPr>
      </w:pPr>
      <w:r w:rsidRPr="004E2017">
        <w:t>STATISTICAL METHODS</w:t>
      </w:r>
      <w:r w:rsidR="00D86D46">
        <w:t xml:space="preserve"> </w:t>
      </w:r>
    </w:p>
    <w:p w:rsidR="000E452B" w:rsidRDefault="00FE720D" w:rsidP="000E452B">
      <w:pPr>
        <w:pStyle w:val="ListParagraph"/>
        <w:numPr>
          <w:ilvl w:val="1"/>
          <w:numId w:val="15"/>
        </w:numPr>
        <w:spacing w:after="120"/>
        <w:jc w:val="both"/>
        <w:outlineLvl w:val="0"/>
        <w:rPr>
          <w:b/>
          <w:color w:val="000000"/>
        </w:rPr>
      </w:pPr>
      <w:r w:rsidRPr="004E2017">
        <w:rPr>
          <w:b/>
          <w:color w:val="000000"/>
        </w:rPr>
        <w:t>Sample Size Estimation</w:t>
      </w:r>
      <w:r w:rsidR="000E452B">
        <w:rPr>
          <w:b/>
          <w:color w:val="000000"/>
        </w:rPr>
        <w:t xml:space="preserve"> </w:t>
      </w:r>
    </w:p>
    <w:p w:rsidR="00FE720D" w:rsidRPr="000E452B" w:rsidRDefault="003B3052" w:rsidP="000E452B">
      <w:pPr>
        <w:spacing w:after="120"/>
        <w:jc w:val="both"/>
        <w:outlineLvl w:val="0"/>
        <w:rPr>
          <w:b/>
          <w:color w:val="000000"/>
        </w:rPr>
      </w:pPr>
      <w:r w:rsidRPr="000E452B">
        <w:rPr>
          <w:rFonts w:ascii="Arial" w:eastAsia="Times New Roman" w:hAnsi="Arial" w:cs="Arial"/>
          <w:lang w:val="en-US"/>
        </w:rPr>
        <w:t xml:space="preserve">In order </w:t>
      </w:r>
      <w:r w:rsidRPr="000E452B">
        <w:rPr>
          <w:rFonts w:ascii="Arial" w:hAnsi="Arial" w:cs="Arial"/>
        </w:rPr>
        <w:t xml:space="preserve">to detect an increase in the procedure rate from a current baseline (25% of eligible patients) to a conservative target (50% of eligible patients) with 80% power and alpha 0.05/ </w:t>
      </w:r>
      <w:r w:rsidRPr="000E452B">
        <w:rPr>
          <w:rFonts w:ascii="Arial" w:hAnsi="Arial" w:cs="Arial"/>
        </w:rPr>
        <w:lastRenderedPageBreak/>
        <w:t>beta 0.2, estimated minimum sample size across the preparation/audit and intervention phases is 58 patients per group ie total sample size 116.</w:t>
      </w:r>
    </w:p>
    <w:p w:rsidR="000E452B" w:rsidRPr="000E452B" w:rsidRDefault="00FE720D" w:rsidP="000E452B">
      <w:pPr>
        <w:pStyle w:val="ListParagraph"/>
        <w:numPr>
          <w:ilvl w:val="1"/>
          <w:numId w:val="15"/>
        </w:numPr>
        <w:spacing w:after="120"/>
        <w:jc w:val="both"/>
        <w:outlineLvl w:val="0"/>
        <w:rPr>
          <w:rFonts w:ascii="Arial" w:hAnsi="Arial" w:cs="Arial"/>
          <w:b/>
          <w:color w:val="000000"/>
        </w:rPr>
      </w:pPr>
      <w:r w:rsidRPr="004E2017">
        <w:rPr>
          <w:b/>
          <w:color w:val="000000"/>
        </w:rPr>
        <w:t>Statistical Analysis Plan</w:t>
      </w:r>
    </w:p>
    <w:p w:rsidR="00FE720D" w:rsidRPr="000E452B" w:rsidRDefault="003B3052" w:rsidP="000E452B">
      <w:pPr>
        <w:spacing w:after="120"/>
        <w:jc w:val="both"/>
        <w:outlineLvl w:val="0"/>
        <w:rPr>
          <w:rFonts w:ascii="Arial" w:hAnsi="Arial" w:cs="Arial"/>
          <w:b/>
          <w:color w:val="000000"/>
        </w:rPr>
      </w:pPr>
      <w:r w:rsidRPr="000E452B">
        <w:rPr>
          <w:rFonts w:ascii="Arial" w:hAnsi="Arial" w:cs="Arial"/>
          <w:color w:val="000000"/>
        </w:rPr>
        <w:t xml:space="preserve">Percentage outcome measures of uptake of RNB with initiation of ENI FIB and percentage of patients returning to pre-fracture functional level will be analysed by Chi Square Analysis.  Comparison of VAS Pain Scale data between operator groups will be by Two Sample T-testing. </w:t>
      </w:r>
    </w:p>
    <w:p w:rsidR="003B3052" w:rsidRPr="000E452B" w:rsidRDefault="003B3052" w:rsidP="000E452B">
      <w:pPr>
        <w:spacing w:after="120"/>
        <w:jc w:val="both"/>
        <w:outlineLvl w:val="0"/>
        <w:rPr>
          <w:rFonts w:ascii="Arial" w:hAnsi="Arial" w:cs="Arial"/>
          <w:color w:val="000000"/>
        </w:rPr>
      </w:pPr>
      <w:r w:rsidRPr="000E452B">
        <w:rPr>
          <w:rFonts w:ascii="Arial" w:hAnsi="Arial" w:cs="Arial"/>
          <w:color w:val="000000"/>
        </w:rPr>
        <w:t xml:space="preserve">As there is estimated to be little (if any) missing data, no compensatory techniques will be applied. </w:t>
      </w:r>
    </w:p>
    <w:p w:rsidR="00FE720D" w:rsidRPr="0036357D" w:rsidRDefault="00FE720D" w:rsidP="00DD2FE6">
      <w:pPr>
        <w:pStyle w:val="ListParagraph"/>
        <w:numPr>
          <w:ilvl w:val="1"/>
          <w:numId w:val="15"/>
        </w:numPr>
        <w:spacing w:after="120" w:line="240" w:lineRule="auto"/>
        <w:jc w:val="both"/>
        <w:outlineLvl w:val="0"/>
        <w:rPr>
          <w:b/>
          <w:color w:val="000000"/>
        </w:rPr>
      </w:pPr>
      <w:r>
        <w:rPr>
          <w:b/>
          <w:color w:val="000000"/>
        </w:rPr>
        <w:t>I</w:t>
      </w:r>
      <w:r w:rsidRPr="004E2017">
        <w:rPr>
          <w:b/>
          <w:color w:val="000000"/>
        </w:rPr>
        <w:t xml:space="preserve">nterim Analyses </w:t>
      </w:r>
      <w:r w:rsidR="003B3052" w:rsidRPr="000E452B">
        <w:rPr>
          <w:color w:val="000000"/>
        </w:rPr>
        <w:t>(not</w:t>
      </w:r>
      <w:r w:rsidR="005970FA" w:rsidRPr="000E452B">
        <w:rPr>
          <w:color w:val="000000"/>
        </w:rPr>
        <w:t xml:space="preserve"> applicable)</w:t>
      </w:r>
    </w:p>
    <w:p w:rsidR="00FE720D" w:rsidRPr="004E2017" w:rsidRDefault="00FE720D" w:rsidP="00DD2FE6">
      <w:pPr>
        <w:pStyle w:val="Heading1"/>
        <w:keepLines/>
        <w:numPr>
          <w:ilvl w:val="0"/>
          <w:numId w:val="15"/>
        </w:numPr>
        <w:autoSpaceDE/>
        <w:autoSpaceDN/>
        <w:adjustRightInd/>
        <w:spacing w:after="120"/>
        <w:rPr>
          <w:caps/>
        </w:rPr>
      </w:pPr>
      <w:r w:rsidRPr="004E2017">
        <w:t>DATA MANAGEMENT</w:t>
      </w:r>
    </w:p>
    <w:p w:rsidR="00FE720D" w:rsidRDefault="00FE720D" w:rsidP="00DD2FE6">
      <w:pPr>
        <w:pStyle w:val="ListParagraph"/>
        <w:numPr>
          <w:ilvl w:val="1"/>
          <w:numId w:val="15"/>
        </w:numPr>
        <w:spacing w:after="120" w:line="240" w:lineRule="auto"/>
        <w:jc w:val="both"/>
        <w:rPr>
          <w:b/>
          <w:color w:val="000000"/>
        </w:rPr>
      </w:pPr>
      <w:r w:rsidRPr="004E2017">
        <w:rPr>
          <w:b/>
          <w:color w:val="000000"/>
        </w:rPr>
        <w:t xml:space="preserve">Data Collection </w:t>
      </w:r>
    </w:p>
    <w:p w:rsidR="00D27DE6" w:rsidRPr="00777C2F" w:rsidRDefault="00D82C89" w:rsidP="00777C2F">
      <w:pPr>
        <w:rPr>
          <w:rFonts w:ascii="Arial" w:hAnsi="Arial" w:cs="Arial"/>
        </w:rPr>
      </w:pPr>
      <w:r w:rsidRPr="00777C2F">
        <w:rPr>
          <w:rFonts w:ascii="Arial" w:hAnsi="Arial" w:cs="Arial"/>
        </w:rPr>
        <w:t>Data collection will be</w:t>
      </w:r>
      <w:r w:rsidR="000508D3" w:rsidRPr="00777C2F">
        <w:rPr>
          <w:rFonts w:ascii="Arial" w:hAnsi="Arial" w:cs="Arial"/>
        </w:rPr>
        <w:t xml:space="preserve"> conducted by the Project Officer and Research Assistant</w:t>
      </w:r>
      <w:r w:rsidRPr="00777C2F">
        <w:rPr>
          <w:rFonts w:ascii="Arial" w:hAnsi="Arial" w:cs="Arial"/>
        </w:rPr>
        <w:t xml:space="preserve"> via extraction from the ED’s electronic records system (‘FirstNet’) and, in the case of the Secondary Objective, directly from the patient participants. The staff survey forms will be distributed via customary places for surveys in the staff lunch room </w:t>
      </w:r>
      <w:r w:rsidR="000508D3" w:rsidRPr="00777C2F">
        <w:rPr>
          <w:rFonts w:ascii="Arial" w:hAnsi="Arial" w:cs="Arial"/>
        </w:rPr>
        <w:t>and the completed</w:t>
      </w:r>
      <w:r w:rsidRPr="00777C2F">
        <w:rPr>
          <w:rFonts w:ascii="Arial" w:hAnsi="Arial" w:cs="Arial"/>
        </w:rPr>
        <w:t xml:space="preserve"> surveys will be collected from</w:t>
      </w:r>
      <w:r w:rsidR="000508D3" w:rsidRPr="00777C2F">
        <w:rPr>
          <w:rFonts w:ascii="Arial" w:hAnsi="Arial" w:cs="Arial"/>
        </w:rPr>
        <w:t xml:space="preserve"> a</w:t>
      </w:r>
      <w:r w:rsidRPr="00777C2F">
        <w:rPr>
          <w:rFonts w:ascii="Arial" w:hAnsi="Arial" w:cs="Arial"/>
        </w:rPr>
        <w:t xml:space="preserve"> </w:t>
      </w:r>
      <w:r w:rsidR="000508D3" w:rsidRPr="00777C2F">
        <w:rPr>
          <w:rFonts w:ascii="Arial" w:hAnsi="Arial" w:cs="Arial"/>
        </w:rPr>
        <w:t>nominated drop box in the same location.</w:t>
      </w:r>
    </w:p>
    <w:p w:rsidR="00FE720D" w:rsidRPr="004E2017" w:rsidRDefault="00FE720D" w:rsidP="00DD2FE6">
      <w:pPr>
        <w:pStyle w:val="ListParagraph"/>
        <w:numPr>
          <w:ilvl w:val="1"/>
          <w:numId w:val="15"/>
        </w:numPr>
        <w:spacing w:after="120" w:line="240" w:lineRule="auto"/>
        <w:jc w:val="both"/>
        <w:rPr>
          <w:b/>
          <w:color w:val="000000"/>
        </w:rPr>
      </w:pPr>
      <w:r w:rsidRPr="004E2017">
        <w:rPr>
          <w:b/>
          <w:color w:val="000000"/>
        </w:rPr>
        <w:t>Data Storage</w:t>
      </w:r>
    </w:p>
    <w:p w:rsidR="00D82C89" w:rsidRPr="00777C2F" w:rsidRDefault="000508D3" w:rsidP="00777C2F">
      <w:pPr>
        <w:rPr>
          <w:rFonts w:ascii="Arial" w:hAnsi="Arial" w:cs="Arial"/>
        </w:rPr>
      </w:pPr>
      <w:r w:rsidRPr="00777C2F">
        <w:rPr>
          <w:rFonts w:ascii="Arial" w:hAnsi="Arial" w:cs="Arial"/>
        </w:rPr>
        <w:t>The project database will be held within Excel spread</w:t>
      </w:r>
      <w:r w:rsidR="000E452B">
        <w:rPr>
          <w:rFonts w:ascii="Arial" w:hAnsi="Arial" w:cs="Arial"/>
        </w:rPr>
        <w:t xml:space="preserve"> </w:t>
      </w:r>
      <w:r w:rsidRPr="00777C2F">
        <w:rPr>
          <w:rFonts w:ascii="Arial" w:hAnsi="Arial" w:cs="Arial"/>
        </w:rPr>
        <w:t xml:space="preserve">sheets. </w:t>
      </w:r>
      <w:r w:rsidR="00D82C89" w:rsidRPr="00777C2F">
        <w:rPr>
          <w:rFonts w:ascii="Arial" w:hAnsi="Arial" w:cs="Arial"/>
        </w:rPr>
        <w:t>All electronic data will be held on a password-protected computer which is located in a secure, staff access-only office area. Weekly backups will take place onto an external hard drive which will be stored in a locked cabinet in the Chief Investigator’s office. No person other than the project Investigators and the Project Officer and Research Assistant will have access to the data.</w:t>
      </w:r>
    </w:p>
    <w:p w:rsidR="00D82C89" w:rsidRPr="00777C2F" w:rsidRDefault="00D82C89" w:rsidP="00777C2F">
      <w:pPr>
        <w:rPr>
          <w:rFonts w:ascii="Arial" w:hAnsi="Arial" w:cs="Arial"/>
        </w:rPr>
      </w:pPr>
      <w:r w:rsidRPr="00777C2F">
        <w:rPr>
          <w:rFonts w:ascii="Arial" w:hAnsi="Arial" w:cs="Arial"/>
        </w:rPr>
        <w:t>The Project Officer or one of the Investigators will be responsible for assigning a unique code to participants enrolled in the follow-up study</w:t>
      </w:r>
      <w:r w:rsidR="00777C2F">
        <w:rPr>
          <w:rFonts w:ascii="Arial" w:hAnsi="Arial" w:cs="Arial"/>
        </w:rPr>
        <w:t>:</w:t>
      </w:r>
      <w:r w:rsidRPr="00777C2F">
        <w:rPr>
          <w:rFonts w:ascii="Arial" w:hAnsi="Arial" w:cs="Arial"/>
        </w:rPr>
        <w:t xml:space="preserve"> subsequent data analysis will proceed using </w:t>
      </w:r>
      <w:r w:rsidR="00777C2F">
        <w:rPr>
          <w:rFonts w:ascii="Arial" w:hAnsi="Arial" w:cs="Arial"/>
        </w:rPr>
        <w:t>coded</w:t>
      </w:r>
      <w:r w:rsidRPr="00777C2F">
        <w:rPr>
          <w:rFonts w:ascii="Arial" w:hAnsi="Arial" w:cs="Arial"/>
        </w:rPr>
        <w:t xml:space="preserve"> dat</w:t>
      </w:r>
      <w:r w:rsidR="00777C2F">
        <w:rPr>
          <w:rFonts w:ascii="Arial" w:hAnsi="Arial" w:cs="Arial"/>
        </w:rPr>
        <w:t>a</w:t>
      </w:r>
      <w:r w:rsidRPr="00777C2F">
        <w:rPr>
          <w:rFonts w:ascii="Arial" w:hAnsi="Arial" w:cs="Arial"/>
        </w:rPr>
        <w:t>. The Master key linking participants’ personal details with the assigned code will be stored in a locked cabinet in the Chief Investigator’s of</w:t>
      </w:r>
      <w:r w:rsidR="00777C2F">
        <w:rPr>
          <w:rFonts w:ascii="Arial" w:hAnsi="Arial" w:cs="Arial"/>
        </w:rPr>
        <w:t>fice. No person other than the P</w:t>
      </w:r>
      <w:r w:rsidRPr="00777C2F">
        <w:rPr>
          <w:rFonts w:ascii="Arial" w:hAnsi="Arial" w:cs="Arial"/>
        </w:rPr>
        <w:t>roject Investigators and/or the Project Officer will have access to the Master key.</w:t>
      </w:r>
    </w:p>
    <w:p w:rsidR="008659B6" w:rsidRDefault="008659B6" w:rsidP="00DD2FE6">
      <w:pPr>
        <w:pStyle w:val="ListParagraph"/>
        <w:numPr>
          <w:ilvl w:val="1"/>
          <w:numId w:val="15"/>
        </w:numPr>
        <w:spacing w:after="120" w:line="240" w:lineRule="auto"/>
        <w:jc w:val="both"/>
        <w:rPr>
          <w:b/>
          <w:color w:val="000000"/>
        </w:rPr>
      </w:pPr>
      <w:r>
        <w:rPr>
          <w:b/>
          <w:color w:val="000000"/>
        </w:rPr>
        <w:t>Data confidentiality</w:t>
      </w:r>
    </w:p>
    <w:p w:rsidR="008659B6" w:rsidRPr="00777C2F" w:rsidRDefault="000E452B" w:rsidP="00777C2F">
      <w:pPr>
        <w:rPr>
          <w:rFonts w:ascii="Arial" w:hAnsi="Arial" w:cs="Arial"/>
        </w:rPr>
      </w:pPr>
      <w:r>
        <w:rPr>
          <w:rFonts w:ascii="Arial" w:hAnsi="Arial" w:cs="Arial"/>
        </w:rPr>
        <w:t>Participants’ privacy will be protected at all times. Data analysis will proceed with coded data only, and after data analysis, all data held in the project database will be permanently de-identified prior to storage and archiving. Staff participant data will be collected anonymously: therefore incurring no confidentiality concerns. With respect to publication, patient confidentiality is protected because only de-identified data will be published.</w:t>
      </w:r>
      <w:r w:rsidR="008659B6" w:rsidRPr="00777C2F">
        <w:rPr>
          <w:rFonts w:ascii="Arial" w:hAnsi="Arial" w:cs="Arial"/>
        </w:rPr>
        <w:t xml:space="preserve"> </w:t>
      </w:r>
    </w:p>
    <w:p w:rsidR="00FE720D" w:rsidRDefault="00FE720D" w:rsidP="00DD2FE6">
      <w:pPr>
        <w:pStyle w:val="ListParagraph"/>
        <w:numPr>
          <w:ilvl w:val="1"/>
          <w:numId w:val="15"/>
        </w:numPr>
        <w:spacing w:after="120" w:line="240" w:lineRule="auto"/>
        <w:jc w:val="both"/>
        <w:rPr>
          <w:b/>
          <w:color w:val="000000"/>
        </w:rPr>
      </w:pPr>
      <w:r w:rsidRPr="004E2017">
        <w:rPr>
          <w:b/>
          <w:color w:val="000000"/>
        </w:rPr>
        <w:t>Study Record Retention</w:t>
      </w:r>
    </w:p>
    <w:p w:rsidR="002924B2" w:rsidRDefault="00523DE5" w:rsidP="00777C2F">
      <w:pPr>
        <w:rPr>
          <w:rFonts w:ascii="Arial" w:hAnsi="Arial" w:cs="Arial"/>
        </w:rPr>
      </w:pPr>
      <w:r w:rsidRPr="00777C2F">
        <w:rPr>
          <w:rFonts w:ascii="Arial" w:hAnsi="Arial" w:cs="Arial"/>
        </w:rPr>
        <w:t xml:space="preserve">Project data and all other records will be retained securely, </w:t>
      </w:r>
      <w:r w:rsidR="00777C2F">
        <w:rPr>
          <w:rFonts w:ascii="Arial" w:hAnsi="Arial" w:cs="Arial"/>
        </w:rPr>
        <w:t xml:space="preserve">under the circumstances detailed </w:t>
      </w:r>
      <w:r w:rsidRPr="00777C2F">
        <w:rPr>
          <w:rFonts w:ascii="Arial" w:hAnsi="Arial" w:cs="Arial"/>
        </w:rPr>
        <w:t xml:space="preserve">above, for 5 years after the completion of the study, after which point it will be destroyed via Hospital </w:t>
      </w:r>
      <w:r w:rsidR="00777C2F">
        <w:rPr>
          <w:rFonts w:ascii="Arial" w:hAnsi="Arial" w:cs="Arial"/>
        </w:rPr>
        <w:t>procedures</w:t>
      </w:r>
      <w:r w:rsidRPr="00777C2F">
        <w:rPr>
          <w:rFonts w:ascii="Arial" w:hAnsi="Arial" w:cs="Arial"/>
        </w:rPr>
        <w:t xml:space="preserve"> for the de</w:t>
      </w:r>
      <w:r w:rsidR="00777C2F">
        <w:rPr>
          <w:rFonts w:ascii="Arial" w:hAnsi="Arial" w:cs="Arial"/>
        </w:rPr>
        <w:t>s</w:t>
      </w:r>
      <w:r w:rsidRPr="00777C2F">
        <w:rPr>
          <w:rFonts w:ascii="Arial" w:hAnsi="Arial" w:cs="Arial"/>
        </w:rPr>
        <w:t xml:space="preserve">truction of secure data. </w:t>
      </w:r>
    </w:p>
    <w:p w:rsidR="002924B2" w:rsidRDefault="002924B2">
      <w:pPr>
        <w:rPr>
          <w:rFonts w:ascii="Arial" w:hAnsi="Arial" w:cs="Arial"/>
        </w:rPr>
      </w:pPr>
      <w:r>
        <w:rPr>
          <w:rFonts w:ascii="Arial" w:hAnsi="Arial" w:cs="Arial"/>
        </w:rPr>
        <w:br w:type="page"/>
      </w:r>
    </w:p>
    <w:p w:rsidR="00FE720D" w:rsidRPr="004E2017" w:rsidRDefault="00FE720D" w:rsidP="00DD2FE6">
      <w:pPr>
        <w:pStyle w:val="Heading1"/>
        <w:keepLines/>
        <w:numPr>
          <w:ilvl w:val="0"/>
          <w:numId w:val="15"/>
        </w:numPr>
        <w:autoSpaceDE/>
        <w:autoSpaceDN/>
        <w:adjustRightInd/>
        <w:spacing w:after="120"/>
        <w:rPr>
          <w:caps/>
        </w:rPr>
      </w:pPr>
      <w:r w:rsidRPr="004E2017">
        <w:lastRenderedPageBreak/>
        <w:t>ADMINISTRATIVE ASPECTS</w:t>
      </w:r>
    </w:p>
    <w:p w:rsidR="00FE720D" w:rsidRDefault="00FE720D" w:rsidP="00DD2FE6">
      <w:pPr>
        <w:pStyle w:val="ListParagraph"/>
        <w:numPr>
          <w:ilvl w:val="1"/>
          <w:numId w:val="15"/>
        </w:numPr>
        <w:spacing w:after="120" w:line="240" w:lineRule="auto"/>
        <w:jc w:val="both"/>
        <w:rPr>
          <w:b/>
          <w:color w:val="000000"/>
        </w:rPr>
      </w:pPr>
      <w:r>
        <w:rPr>
          <w:b/>
          <w:color w:val="000000"/>
        </w:rPr>
        <w:t>Independent HREC approval</w:t>
      </w:r>
    </w:p>
    <w:p w:rsidR="00FE720D" w:rsidRPr="00EE5D05" w:rsidRDefault="00FE720D" w:rsidP="00EE5D05">
      <w:pPr>
        <w:spacing w:after="120" w:line="240" w:lineRule="auto"/>
        <w:jc w:val="both"/>
        <w:rPr>
          <w:rFonts w:ascii="Arial" w:hAnsi="Arial" w:cs="Arial"/>
        </w:rPr>
      </w:pPr>
      <w:r w:rsidRPr="00EE5D05">
        <w:rPr>
          <w:rFonts w:ascii="Arial" w:hAnsi="Arial" w:cs="Arial"/>
        </w:rPr>
        <w:t xml:space="preserve">This study has been approved by the Northern Sydney Local Health District HREC, reference </w:t>
      </w:r>
      <w:r w:rsidR="0049655F" w:rsidRPr="00EE5D05">
        <w:rPr>
          <w:rFonts w:ascii="Arial" w:hAnsi="Arial" w:cs="Arial"/>
        </w:rPr>
        <w:t>number:</w:t>
      </w:r>
      <w:r w:rsidR="00E90AC0">
        <w:rPr>
          <w:rFonts w:ascii="Arial" w:hAnsi="Arial" w:cs="Arial"/>
        </w:rPr>
        <w:t xml:space="preserve"> </w:t>
      </w:r>
      <w:r w:rsidR="00EB60A9" w:rsidRPr="00EE5D05">
        <w:rPr>
          <w:rFonts w:ascii="Arial" w:hAnsi="Arial" w:cs="Arial"/>
        </w:rPr>
        <w:t>HREC/16/HAWKE/203</w:t>
      </w:r>
    </w:p>
    <w:p w:rsidR="00FE720D" w:rsidRDefault="00FE720D" w:rsidP="00DD2FE6">
      <w:pPr>
        <w:pStyle w:val="ListParagraph"/>
        <w:numPr>
          <w:ilvl w:val="1"/>
          <w:numId w:val="15"/>
        </w:numPr>
        <w:spacing w:after="120" w:line="240" w:lineRule="auto"/>
        <w:jc w:val="both"/>
        <w:rPr>
          <w:b/>
          <w:color w:val="000000"/>
        </w:rPr>
      </w:pPr>
      <w:r>
        <w:rPr>
          <w:b/>
          <w:color w:val="000000"/>
        </w:rPr>
        <w:t>Amendments to the protocol</w:t>
      </w:r>
    </w:p>
    <w:p w:rsidR="00FE720D" w:rsidRPr="00A1585F" w:rsidRDefault="00FE720D" w:rsidP="005A6F21">
      <w:pPr>
        <w:spacing w:after="120" w:line="240" w:lineRule="auto"/>
      </w:pPr>
      <w:r w:rsidRPr="00EE5D05">
        <w:rPr>
          <w:rFonts w:ascii="Arial" w:hAnsi="Arial" w:cs="Arial"/>
        </w:rPr>
        <w:t>Any amendments will be submitted to the HREC for review prior to implementation as per HREC guidelines</w:t>
      </w:r>
      <w:r w:rsidRPr="00A1585F">
        <w:t>.</w:t>
      </w:r>
    </w:p>
    <w:p w:rsidR="00DB47EE" w:rsidRDefault="00FE720D" w:rsidP="00DD2FE6">
      <w:pPr>
        <w:pStyle w:val="ListParagraph"/>
        <w:numPr>
          <w:ilvl w:val="1"/>
          <w:numId w:val="15"/>
        </w:numPr>
        <w:spacing w:after="120" w:line="240" w:lineRule="auto"/>
        <w:jc w:val="both"/>
        <w:rPr>
          <w:b/>
          <w:color w:val="000000"/>
        </w:rPr>
      </w:pPr>
      <w:r>
        <w:rPr>
          <w:b/>
          <w:color w:val="000000"/>
        </w:rPr>
        <w:t>Participant reimbursement</w:t>
      </w:r>
    </w:p>
    <w:p w:rsidR="008659B6" w:rsidRPr="00EE5D05" w:rsidRDefault="00EB60A9" w:rsidP="005A6F21">
      <w:pPr>
        <w:spacing w:after="120" w:line="240" w:lineRule="auto"/>
        <w:jc w:val="both"/>
        <w:rPr>
          <w:rFonts w:ascii="Arial" w:hAnsi="Arial" w:cs="Arial"/>
        </w:rPr>
      </w:pPr>
      <w:r w:rsidRPr="00EE5D05">
        <w:rPr>
          <w:rFonts w:ascii="Arial" w:hAnsi="Arial" w:cs="Arial"/>
        </w:rPr>
        <w:t>There will be no patient reimbursements or other payments of any kind.</w:t>
      </w:r>
    </w:p>
    <w:p w:rsidR="00FE720D" w:rsidRDefault="00FE720D" w:rsidP="00DD2FE6">
      <w:pPr>
        <w:pStyle w:val="ListParagraph"/>
        <w:numPr>
          <w:ilvl w:val="1"/>
          <w:numId w:val="15"/>
        </w:numPr>
        <w:spacing w:after="120" w:line="240" w:lineRule="auto"/>
        <w:jc w:val="both"/>
        <w:rPr>
          <w:b/>
          <w:color w:val="000000"/>
        </w:rPr>
      </w:pPr>
      <w:r>
        <w:rPr>
          <w:b/>
          <w:color w:val="000000"/>
        </w:rPr>
        <w:t>Financial disclosure and conflicts of interest</w:t>
      </w:r>
    </w:p>
    <w:p w:rsidR="00DB47EE" w:rsidRDefault="00EB60A9" w:rsidP="005A6F21">
      <w:pPr>
        <w:spacing w:after="120" w:line="240" w:lineRule="auto"/>
        <w:jc w:val="both"/>
        <w:rPr>
          <w:rFonts w:ascii="Arial" w:hAnsi="Arial" w:cs="Arial"/>
        </w:rPr>
      </w:pPr>
      <w:r w:rsidRPr="00EE5D05">
        <w:rPr>
          <w:rFonts w:ascii="Arial" w:hAnsi="Arial" w:cs="Arial"/>
        </w:rPr>
        <w:t>No person will receive any financial benefit from either being a study participant or a member of the research team and there are nil conflicts of interest.</w:t>
      </w:r>
    </w:p>
    <w:p w:rsidR="002924B2" w:rsidRPr="00EE5D05" w:rsidRDefault="002924B2" w:rsidP="005A6F21">
      <w:pPr>
        <w:spacing w:after="120" w:line="240" w:lineRule="auto"/>
        <w:jc w:val="both"/>
        <w:rPr>
          <w:rFonts w:ascii="Arial" w:hAnsi="Arial" w:cs="Arial"/>
        </w:rPr>
      </w:pPr>
    </w:p>
    <w:p w:rsidR="00FE720D" w:rsidRPr="004E2017" w:rsidRDefault="00FE720D" w:rsidP="00DD2FE6">
      <w:pPr>
        <w:pStyle w:val="Heading1"/>
        <w:keepLines/>
        <w:numPr>
          <w:ilvl w:val="0"/>
          <w:numId w:val="15"/>
        </w:numPr>
        <w:autoSpaceDE/>
        <w:autoSpaceDN/>
        <w:adjustRightInd/>
        <w:spacing w:after="120"/>
        <w:rPr>
          <w:caps/>
        </w:rPr>
      </w:pPr>
      <w:r w:rsidRPr="004E2017">
        <w:t>USE OF DATA AND PUBLICATIONS POLICY</w:t>
      </w:r>
    </w:p>
    <w:p w:rsidR="00DD2FE6" w:rsidRDefault="00DD2FE6" w:rsidP="00DD2FE6">
      <w:pPr>
        <w:spacing w:after="120"/>
        <w:rPr>
          <w:rFonts w:ascii="Arial" w:hAnsi="Arial" w:cs="Arial"/>
        </w:rPr>
      </w:pPr>
      <w:r w:rsidRPr="00DD2FE6">
        <w:rPr>
          <w:rFonts w:ascii="Arial" w:hAnsi="Arial" w:cs="Arial"/>
        </w:rPr>
        <w:t xml:space="preserve">Data generated </w:t>
      </w:r>
      <w:r>
        <w:rPr>
          <w:rFonts w:ascii="Arial" w:hAnsi="Arial" w:cs="Arial"/>
        </w:rPr>
        <w:t xml:space="preserve">during this study will be published in a variety of formats. These include: </w:t>
      </w:r>
    </w:p>
    <w:p w:rsidR="00DD2FE6" w:rsidRDefault="00DD2FE6" w:rsidP="00DD2FE6">
      <w:pPr>
        <w:pStyle w:val="ListParagraph"/>
        <w:numPr>
          <w:ilvl w:val="0"/>
          <w:numId w:val="33"/>
        </w:numPr>
        <w:spacing w:after="120"/>
        <w:rPr>
          <w:rFonts w:ascii="Arial" w:hAnsi="Arial" w:cs="Arial"/>
        </w:rPr>
      </w:pPr>
      <w:r w:rsidRPr="00DD2FE6">
        <w:rPr>
          <w:rFonts w:ascii="Arial" w:hAnsi="Arial" w:cs="Arial"/>
        </w:rPr>
        <w:t>ENI FIB Implementation Toolkit produced in conjunction with</w:t>
      </w:r>
      <w:r>
        <w:rPr>
          <w:rFonts w:ascii="Arial" w:hAnsi="Arial" w:cs="Arial"/>
        </w:rPr>
        <w:t xml:space="preserve"> the</w:t>
      </w:r>
      <w:r w:rsidRPr="00DD2FE6">
        <w:rPr>
          <w:rFonts w:ascii="Arial" w:hAnsi="Arial" w:cs="Arial"/>
        </w:rPr>
        <w:t xml:space="preserve"> (NSW) Agency for Clinical Innovation</w:t>
      </w:r>
    </w:p>
    <w:p w:rsidR="00DD2FE6" w:rsidRDefault="00DD2FE6" w:rsidP="00DD2FE6">
      <w:pPr>
        <w:pStyle w:val="ListParagraph"/>
        <w:numPr>
          <w:ilvl w:val="0"/>
          <w:numId w:val="33"/>
        </w:numPr>
        <w:spacing w:after="120"/>
        <w:rPr>
          <w:rFonts w:ascii="Arial" w:hAnsi="Arial" w:cs="Arial"/>
        </w:rPr>
      </w:pPr>
      <w:r>
        <w:rPr>
          <w:rFonts w:ascii="Arial" w:hAnsi="Arial" w:cs="Arial"/>
        </w:rPr>
        <w:t>NSW Health final policy on ENI FIB</w:t>
      </w:r>
    </w:p>
    <w:p w:rsidR="00DD2FE6" w:rsidRDefault="00DD2FE6" w:rsidP="00DD2FE6">
      <w:pPr>
        <w:pStyle w:val="ListParagraph"/>
        <w:numPr>
          <w:ilvl w:val="0"/>
          <w:numId w:val="33"/>
        </w:numPr>
        <w:spacing w:after="120"/>
        <w:rPr>
          <w:rFonts w:ascii="Arial" w:hAnsi="Arial" w:cs="Arial"/>
        </w:rPr>
      </w:pPr>
      <w:r>
        <w:rPr>
          <w:rFonts w:ascii="Arial" w:hAnsi="Arial" w:cs="Arial"/>
        </w:rPr>
        <w:t>3 peer reviewed scientific articles. Dr Mark Gillett will lead authorship on one paper, Ms Lesley Fitzpatrick will lead a paper with  nursing perspective, and Dr John Vassiliadis will lead authorship of the third paper</w:t>
      </w:r>
    </w:p>
    <w:p w:rsidR="00DD2FE6" w:rsidRPr="00DD2FE6" w:rsidRDefault="00DD2FE6" w:rsidP="00DD2FE6">
      <w:pPr>
        <w:pStyle w:val="ListParagraph"/>
        <w:numPr>
          <w:ilvl w:val="0"/>
          <w:numId w:val="33"/>
        </w:numPr>
        <w:spacing w:after="120"/>
        <w:rPr>
          <w:rFonts w:ascii="Arial" w:hAnsi="Arial" w:cs="Arial"/>
        </w:rPr>
      </w:pPr>
      <w:r>
        <w:rPr>
          <w:rFonts w:ascii="Arial" w:hAnsi="Arial" w:cs="Arial"/>
        </w:rPr>
        <w:t>Two conference papers; one presented by Dr Mark Gillett, one by Ms Lesley Fitzpatrick</w:t>
      </w:r>
    </w:p>
    <w:p w:rsidR="00DD2FE6" w:rsidRDefault="00DD2FE6" w:rsidP="00DD2FE6">
      <w:pPr>
        <w:spacing w:after="120"/>
        <w:rPr>
          <w:rFonts w:ascii="Arial" w:hAnsi="Arial" w:cs="Arial"/>
        </w:rPr>
      </w:pPr>
      <w:r>
        <w:rPr>
          <w:rFonts w:ascii="Arial" w:hAnsi="Arial" w:cs="Arial"/>
        </w:rPr>
        <w:t xml:space="preserve">All </w:t>
      </w:r>
      <w:r w:rsidR="0080181A">
        <w:rPr>
          <w:rFonts w:ascii="Arial" w:hAnsi="Arial" w:cs="Arial"/>
        </w:rPr>
        <w:t>Investigators, the Project Officer and potentially the Research Assistant</w:t>
      </w:r>
      <w:r>
        <w:rPr>
          <w:rFonts w:ascii="Arial" w:hAnsi="Arial" w:cs="Arial"/>
        </w:rPr>
        <w:t xml:space="preserve"> will be acknowledged on all publications subject to </w:t>
      </w:r>
      <w:r w:rsidR="0080181A">
        <w:rPr>
          <w:rFonts w:ascii="Arial" w:hAnsi="Arial" w:cs="Arial"/>
        </w:rPr>
        <w:t>fulfilling</w:t>
      </w:r>
      <w:r>
        <w:rPr>
          <w:rFonts w:ascii="Arial" w:hAnsi="Arial" w:cs="Arial"/>
        </w:rPr>
        <w:t xml:space="preserve"> guidelines on authorship</w:t>
      </w:r>
      <w:r w:rsidR="0080181A">
        <w:rPr>
          <w:rFonts w:ascii="Arial" w:hAnsi="Arial" w:cs="Arial"/>
        </w:rPr>
        <w:t xml:space="preserve"> as</w:t>
      </w:r>
      <w:r>
        <w:rPr>
          <w:rFonts w:ascii="Arial" w:hAnsi="Arial" w:cs="Arial"/>
        </w:rPr>
        <w:t xml:space="preserve"> contained in the Vancouver Protocol. Patient confidentiality will be upheld at all times.</w:t>
      </w:r>
    </w:p>
    <w:p w:rsidR="002924B2" w:rsidRDefault="002924B2">
      <w:pPr>
        <w:rPr>
          <w:rFonts w:ascii="Arial" w:hAnsi="Arial" w:cs="Arial"/>
        </w:rPr>
      </w:pPr>
      <w:r>
        <w:rPr>
          <w:rFonts w:ascii="Arial" w:hAnsi="Arial" w:cs="Arial"/>
        </w:rPr>
        <w:br w:type="page"/>
      </w:r>
    </w:p>
    <w:p w:rsidR="00FE720D" w:rsidRPr="004E2017" w:rsidRDefault="00FE720D" w:rsidP="00DD2FE6">
      <w:pPr>
        <w:pStyle w:val="Heading1"/>
        <w:keepLines/>
        <w:numPr>
          <w:ilvl w:val="0"/>
          <w:numId w:val="15"/>
        </w:numPr>
        <w:autoSpaceDE/>
        <w:autoSpaceDN/>
        <w:adjustRightInd/>
        <w:spacing w:after="120"/>
        <w:rPr>
          <w:caps/>
        </w:rPr>
      </w:pPr>
      <w:r w:rsidRPr="004E2017">
        <w:lastRenderedPageBreak/>
        <w:t>REFERENCES</w:t>
      </w:r>
    </w:p>
    <w:p w:rsidR="005968C0" w:rsidRPr="00FA6024" w:rsidRDefault="005968C0" w:rsidP="00FA6024">
      <w:pPr>
        <w:autoSpaceDE w:val="0"/>
        <w:autoSpaceDN w:val="0"/>
        <w:adjustRightInd w:val="0"/>
        <w:spacing w:line="240" w:lineRule="auto"/>
        <w:rPr>
          <w:rFonts w:ascii="Arial" w:hAnsi="Arial" w:cs="Arial"/>
        </w:rPr>
      </w:pPr>
      <w:r w:rsidRPr="008E04B2">
        <w:rPr>
          <w:rFonts w:ascii="Arial" w:hAnsi="Arial" w:cs="Arial"/>
        </w:rPr>
        <w:t>Abou-Setta, A. M., Beaupre, L. A., Rashiq, S., Dryden, D. M., Hamm, M. P., Sadowski, C. A., Menon, M. R., Majumdar, S. R., Wilson, D. M., Karkhaneh, M., Mousavi, S. S., Wong, K., Tjo</w:t>
      </w:r>
      <w:r w:rsidR="008E04B2" w:rsidRPr="008E04B2">
        <w:rPr>
          <w:rFonts w:ascii="Arial" w:hAnsi="Arial" w:cs="Arial"/>
        </w:rPr>
        <w:t>svold, L. &amp; Jones, C. A.. 2011</w:t>
      </w:r>
      <w:r w:rsidRPr="008E04B2">
        <w:rPr>
          <w:rFonts w:ascii="Arial" w:hAnsi="Arial" w:cs="Arial"/>
        </w:rPr>
        <w:t>. Comparative effectiveness of pain management interventions for hip fracture: a systematic review. Annals of Internal Medicine 155(4): 234-245.</w:t>
      </w:r>
    </w:p>
    <w:p w:rsidR="005968C0" w:rsidRDefault="005968C0" w:rsidP="005968C0">
      <w:pPr>
        <w:autoSpaceDE w:val="0"/>
        <w:autoSpaceDN w:val="0"/>
        <w:adjustRightInd w:val="0"/>
        <w:spacing w:line="240" w:lineRule="auto"/>
        <w:rPr>
          <w:rFonts w:ascii="Arial" w:hAnsi="Arial" w:cs="Arial"/>
        </w:rPr>
      </w:pPr>
      <w:r w:rsidRPr="005968C0">
        <w:rPr>
          <w:rFonts w:ascii="Arial" w:hAnsi="Arial" w:cs="Arial"/>
        </w:rPr>
        <w:t>ANZHFR (Australian and New Zealand Hip Fracture Registry)</w:t>
      </w:r>
      <w:r w:rsidR="008E04B2">
        <w:rPr>
          <w:rFonts w:ascii="Arial" w:hAnsi="Arial" w:cs="Arial"/>
        </w:rPr>
        <w:t>.</w:t>
      </w:r>
      <w:r w:rsidRPr="005968C0">
        <w:rPr>
          <w:rFonts w:ascii="Arial" w:hAnsi="Arial" w:cs="Arial"/>
        </w:rPr>
        <w:t xml:space="preserve"> 2014. Australian and New Zealand Guideline for Hip Fracture Care - Improving Outcomes in Hip Fracture Management of Adults </w:t>
      </w:r>
      <w:hyperlink r:id="rId14" w:history="1">
        <w:r w:rsidRPr="005968C0">
          <w:rPr>
            <w:rStyle w:val="Hyperlink"/>
            <w:rFonts w:ascii="Arial" w:hAnsi="Arial" w:cs="Arial"/>
          </w:rPr>
          <w:t>https://www.clinicalguidelines.gov.au/browse.php?treePath=&amp;pageType=2&amp;fldglrID=2393&amp;</w:t>
        </w:r>
      </w:hyperlink>
      <w:r w:rsidRPr="005968C0">
        <w:rPr>
          <w:rFonts w:ascii="Arial" w:hAnsi="Arial" w:cs="Arial"/>
        </w:rPr>
        <w:t xml:space="preserve"> date accessed; 10.08.2016</w:t>
      </w:r>
    </w:p>
    <w:p w:rsidR="005968C0" w:rsidRPr="005968C0" w:rsidRDefault="00A20840" w:rsidP="005968C0">
      <w:pPr>
        <w:autoSpaceDE w:val="0"/>
        <w:autoSpaceDN w:val="0"/>
        <w:adjustRightInd w:val="0"/>
        <w:spacing w:line="240" w:lineRule="auto"/>
        <w:rPr>
          <w:rFonts w:ascii="Arial" w:hAnsi="Arial" w:cs="Arial"/>
        </w:rPr>
      </w:pPr>
      <w:r>
        <w:rPr>
          <w:rFonts w:ascii="Arial" w:hAnsi="Arial" w:cs="Arial"/>
        </w:rPr>
        <w:t xml:space="preserve">Chereshneva M, </w:t>
      </w:r>
      <w:r w:rsidR="005968C0" w:rsidRPr="005968C0">
        <w:rPr>
          <w:rFonts w:ascii="Arial" w:hAnsi="Arial" w:cs="Arial"/>
        </w:rPr>
        <w:t>G. Kumar</w:t>
      </w:r>
      <w:r>
        <w:rPr>
          <w:rFonts w:ascii="Arial" w:hAnsi="Arial" w:cs="Arial"/>
        </w:rPr>
        <w:t>,</w:t>
      </w:r>
      <w:r w:rsidR="008E04B2">
        <w:rPr>
          <w:rFonts w:ascii="Arial" w:hAnsi="Arial" w:cs="Arial"/>
        </w:rPr>
        <w:t xml:space="preserve"> V. Ramaiah  &amp; F. Sage. 2011.</w:t>
      </w:r>
      <w:r>
        <w:rPr>
          <w:rFonts w:ascii="Arial" w:hAnsi="Arial" w:cs="Arial"/>
        </w:rPr>
        <w:t xml:space="preserve"> </w:t>
      </w:r>
      <w:r w:rsidR="005968C0" w:rsidRPr="005968C0">
        <w:rPr>
          <w:rFonts w:ascii="Arial" w:hAnsi="Arial" w:cs="Arial"/>
        </w:rPr>
        <w:t>Pre-operative fascia iliaca block for fractured neck of femur and its effect on pre-o</w:t>
      </w:r>
      <w:r>
        <w:rPr>
          <w:rFonts w:ascii="Arial" w:hAnsi="Arial" w:cs="Arial"/>
        </w:rPr>
        <w:t>perative analgesia consumption.</w:t>
      </w:r>
      <w:r w:rsidR="005968C0" w:rsidRPr="005968C0">
        <w:rPr>
          <w:rFonts w:ascii="Arial" w:hAnsi="Arial" w:cs="Arial"/>
        </w:rPr>
        <w:t xml:space="preserve"> Anaesthesia 66: 403-411.</w:t>
      </w:r>
    </w:p>
    <w:p w:rsidR="005968C0" w:rsidRDefault="005968C0" w:rsidP="005968C0">
      <w:pPr>
        <w:spacing w:after="0" w:line="240" w:lineRule="auto"/>
        <w:rPr>
          <w:rFonts w:ascii="Arial" w:eastAsia="Times New Roman" w:hAnsi="Arial" w:cs="Arial"/>
          <w:lang w:eastAsia="en-AU"/>
        </w:rPr>
      </w:pPr>
      <w:r w:rsidRPr="005968C0">
        <w:rPr>
          <w:rFonts w:ascii="Arial" w:eastAsia="Times New Roman" w:hAnsi="Arial" w:cs="Arial"/>
          <w:lang w:eastAsia="en-AU"/>
        </w:rPr>
        <w:t>Cordell WH, Keene KK, Giles BK, Jone</w:t>
      </w:r>
      <w:r w:rsidR="008E04B2">
        <w:rPr>
          <w:rFonts w:ascii="Arial" w:eastAsia="Times New Roman" w:hAnsi="Arial" w:cs="Arial"/>
          <w:lang w:eastAsia="en-AU"/>
        </w:rPr>
        <w:t xml:space="preserve">s JB, Jones JH, Bri-zendine EJ. 2002. </w:t>
      </w:r>
      <w:r w:rsidRPr="005968C0">
        <w:rPr>
          <w:rFonts w:ascii="Arial" w:eastAsia="Times New Roman" w:hAnsi="Arial" w:cs="Arial"/>
          <w:lang w:eastAsia="en-AU"/>
        </w:rPr>
        <w:t xml:space="preserve">The high prevalence of pain in emergency medical care. Am J Emerg Med </w:t>
      </w:r>
      <w:r w:rsidRPr="005968C0">
        <w:rPr>
          <w:rFonts w:ascii="Arial" w:eastAsia="Times New Roman" w:hAnsi="Arial" w:cs="Arial"/>
          <w:b/>
          <w:lang w:eastAsia="en-AU"/>
        </w:rPr>
        <w:t>20</w:t>
      </w:r>
      <w:r w:rsidR="008E04B2">
        <w:rPr>
          <w:rFonts w:ascii="Arial" w:eastAsia="Times New Roman" w:hAnsi="Arial" w:cs="Arial"/>
          <w:lang w:eastAsia="en-AU"/>
        </w:rPr>
        <w:t>:165-169.</w:t>
      </w:r>
    </w:p>
    <w:p w:rsidR="00A51CF9" w:rsidRPr="005968C0" w:rsidRDefault="00A51CF9" w:rsidP="005968C0">
      <w:pPr>
        <w:spacing w:after="0" w:line="240" w:lineRule="auto"/>
        <w:rPr>
          <w:rFonts w:ascii="Arial" w:eastAsia="Times New Roman" w:hAnsi="Arial" w:cs="Arial"/>
          <w:lang w:eastAsia="en-AU"/>
        </w:rPr>
      </w:pPr>
    </w:p>
    <w:p w:rsidR="005968C0" w:rsidRPr="005968C0" w:rsidRDefault="005968C0" w:rsidP="005968C0">
      <w:pPr>
        <w:autoSpaceDE w:val="0"/>
        <w:autoSpaceDN w:val="0"/>
        <w:adjustRightInd w:val="0"/>
        <w:spacing w:line="240" w:lineRule="auto"/>
        <w:rPr>
          <w:rFonts w:ascii="Arial" w:hAnsi="Arial" w:cs="Arial"/>
        </w:rPr>
      </w:pPr>
      <w:r w:rsidRPr="005968C0">
        <w:rPr>
          <w:rFonts w:ascii="Arial" w:hAnsi="Arial" w:cs="Arial"/>
        </w:rPr>
        <w:t>Dochez, E., van Geffen, G. J., Bruhn, J., Hoogerwerf, N., van de P</w:t>
      </w:r>
      <w:r w:rsidR="008E04B2">
        <w:rPr>
          <w:rFonts w:ascii="Arial" w:hAnsi="Arial" w:cs="Arial"/>
        </w:rPr>
        <w:t xml:space="preserve">as, H., &amp; Scheffer, G. 2014. </w:t>
      </w:r>
      <w:r w:rsidRPr="005968C0">
        <w:rPr>
          <w:rFonts w:ascii="Arial" w:hAnsi="Arial" w:cs="Arial"/>
        </w:rPr>
        <w:t>Prehospital administered fascia iliaca compartment block by emergency medical servi</w:t>
      </w:r>
      <w:r w:rsidR="008E04B2">
        <w:rPr>
          <w:rFonts w:ascii="Arial" w:hAnsi="Arial" w:cs="Arial"/>
        </w:rPr>
        <w:t>ce nurses, a feasibility study.</w:t>
      </w:r>
      <w:r w:rsidRPr="005968C0">
        <w:rPr>
          <w:rFonts w:ascii="Arial" w:hAnsi="Arial" w:cs="Arial"/>
        </w:rPr>
        <w:t xml:space="preserve"> Scand J Trauma Resusc Emerg Med 22: 38.</w:t>
      </w:r>
      <w:r w:rsidRPr="005968C0">
        <w:rPr>
          <w:rFonts w:ascii="Arial" w:hAnsi="Arial" w:cs="Arial"/>
        </w:rPr>
        <w:tab/>
      </w:r>
    </w:p>
    <w:p w:rsidR="005968C0" w:rsidRPr="005968C0" w:rsidRDefault="005968C0" w:rsidP="005968C0">
      <w:pPr>
        <w:autoSpaceDE w:val="0"/>
        <w:autoSpaceDN w:val="0"/>
        <w:adjustRightInd w:val="0"/>
        <w:spacing w:line="240" w:lineRule="auto"/>
        <w:rPr>
          <w:rFonts w:ascii="Arial" w:hAnsi="Arial" w:cs="Arial"/>
        </w:rPr>
      </w:pPr>
      <w:r w:rsidRPr="005968C0">
        <w:rPr>
          <w:rFonts w:ascii="Arial" w:hAnsi="Arial" w:cs="Arial"/>
        </w:rPr>
        <w:t>Holdgate, A., Shepherd</w:t>
      </w:r>
      <w:r w:rsidR="008E04B2">
        <w:rPr>
          <w:rFonts w:ascii="Arial" w:hAnsi="Arial" w:cs="Arial"/>
        </w:rPr>
        <w:t xml:space="preserve">, S. A. &amp; Huckson, S.. 2010. </w:t>
      </w:r>
      <w:r w:rsidRPr="005968C0">
        <w:rPr>
          <w:rFonts w:ascii="Arial" w:hAnsi="Arial" w:cs="Arial"/>
        </w:rPr>
        <w:t>Patterns of analgesia for fractured neck of femur in Au</w:t>
      </w:r>
      <w:r w:rsidR="008E04B2">
        <w:rPr>
          <w:rFonts w:ascii="Arial" w:hAnsi="Arial" w:cs="Arial"/>
        </w:rPr>
        <w:t>stralian emergency departments.</w:t>
      </w:r>
      <w:r w:rsidRPr="005968C0">
        <w:rPr>
          <w:rFonts w:ascii="Arial" w:hAnsi="Arial" w:cs="Arial"/>
        </w:rPr>
        <w:t xml:space="preserve"> Emergency Medicine Australasia 22(1): 3-8.</w:t>
      </w:r>
    </w:p>
    <w:p w:rsidR="005968C0" w:rsidRDefault="005968C0" w:rsidP="005968C0">
      <w:pPr>
        <w:autoSpaceDE w:val="0"/>
        <w:autoSpaceDN w:val="0"/>
        <w:adjustRightInd w:val="0"/>
        <w:spacing w:line="240" w:lineRule="auto"/>
        <w:rPr>
          <w:rFonts w:ascii="Arial" w:hAnsi="Arial" w:cs="Arial"/>
        </w:rPr>
      </w:pPr>
      <w:r w:rsidRPr="005968C0">
        <w:rPr>
          <w:rFonts w:ascii="Arial" w:hAnsi="Arial" w:cs="Arial"/>
        </w:rPr>
        <w:t>McRae, P. J., Bendall, J. C. Madigan,</w:t>
      </w:r>
      <w:r w:rsidR="008E04B2">
        <w:rPr>
          <w:rFonts w:ascii="Arial" w:hAnsi="Arial" w:cs="Arial"/>
        </w:rPr>
        <w:t xml:space="preserve"> V. &amp; Middleton, P. M. 2015. </w:t>
      </w:r>
      <w:r w:rsidRPr="005968C0">
        <w:rPr>
          <w:rFonts w:ascii="Arial" w:hAnsi="Arial" w:cs="Arial"/>
        </w:rPr>
        <w:t>Paramedic-performed Fascia Iliaca Compartment Block for Femoral</w:t>
      </w:r>
      <w:r w:rsidR="008E04B2">
        <w:rPr>
          <w:rFonts w:ascii="Arial" w:hAnsi="Arial" w:cs="Arial"/>
        </w:rPr>
        <w:t xml:space="preserve"> Fractures: A Controlled Trial.</w:t>
      </w:r>
      <w:r w:rsidRPr="005968C0">
        <w:rPr>
          <w:rFonts w:ascii="Arial" w:hAnsi="Arial" w:cs="Arial"/>
        </w:rPr>
        <w:t xml:space="preserve"> The Journal of Emergency Medicine 48(5): 581-589.</w:t>
      </w:r>
      <w:r w:rsidRPr="005968C0">
        <w:rPr>
          <w:rFonts w:ascii="Arial" w:hAnsi="Arial" w:cs="Arial"/>
        </w:rPr>
        <w:tab/>
      </w:r>
    </w:p>
    <w:p w:rsidR="007677B0" w:rsidRPr="007677B0" w:rsidRDefault="007677B0" w:rsidP="005968C0">
      <w:pPr>
        <w:autoSpaceDE w:val="0"/>
        <w:autoSpaceDN w:val="0"/>
        <w:adjustRightInd w:val="0"/>
        <w:spacing w:line="240" w:lineRule="auto"/>
        <w:rPr>
          <w:rFonts w:ascii="Arial" w:hAnsi="Arial" w:cs="Arial"/>
        </w:rPr>
      </w:pPr>
      <w:r w:rsidRPr="00FA6024">
        <w:rPr>
          <w:rFonts w:ascii="Arial" w:hAnsi="Arial" w:cs="Arial"/>
        </w:rPr>
        <w:t>National Health and Medical Research Council. 2015 National Statement on Ethical Conduct in Human Research 2007 (updated May 2015). The National Health and Medical Research Council, the</w:t>
      </w:r>
      <w:r>
        <w:t xml:space="preserve"> </w:t>
      </w:r>
      <w:r w:rsidRPr="007677B0">
        <w:rPr>
          <w:rFonts w:ascii="Arial" w:hAnsi="Arial" w:cs="Arial"/>
        </w:rPr>
        <w:t xml:space="preserve">Australian Research Council and the Australian Vice-Chancellors’ Committee. Commonwealth of Australia, Canberra </w:t>
      </w:r>
      <w:hyperlink r:id="rId15" w:history="1">
        <w:r w:rsidRPr="007677B0">
          <w:rPr>
            <w:rStyle w:val="Hyperlink"/>
            <w:rFonts w:ascii="Arial" w:hAnsi="Arial" w:cs="Arial"/>
          </w:rPr>
          <w:t>www.nhmrc.gov.au/_files_nhmrc/publications/attachments/e72_national_statement_may_2015_150514_a.pdf</w:t>
        </w:r>
      </w:hyperlink>
      <w:r w:rsidRPr="007677B0">
        <w:rPr>
          <w:rFonts w:ascii="Arial" w:hAnsi="Arial" w:cs="Arial"/>
        </w:rPr>
        <w:t xml:space="preserve">  accessed 11.08.2016</w:t>
      </w:r>
    </w:p>
    <w:p w:rsidR="00A51CF9" w:rsidRDefault="00A51CF9" w:rsidP="005968C0">
      <w:pPr>
        <w:autoSpaceDE w:val="0"/>
        <w:autoSpaceDN w:val="0"/>
        <w:adjustRightInd w:val="0"/>
        <w:spacing w:line="240" w:lineRule="auto"/>
        <w:rPr>
          <w:rFonts w:ascii="Arial" w:hAnsi="Arial" w:cs="Arial"/>
        </w:rPr>
      </w:pPr>
      <w:r>
        <w:rPr>
          <w:rFonts w:ascii="Arial" w:hAnsi="Arial" w:cs="Arial"/>
        </w:rPr>
        <w:t>NSW</w:t>
      </w:r>
      <w:r w:rsidRPr="00A769A0">
        <w:rPr>
          <w:rFonts w:ascii="Arial" w:hAnsi="Arial" w:cs="Arial"/>
        </w:rPr>
        <w:t xml:space="preserve"> ACI</w:t>
      </w:r>
      <w:r>
        <w:rPr>
          <w:rFonts w:ascii="Arial" w:hAnsi="Arial" w:cs="Arial"/>
        </w:rPr>
        <w:t xml:space="preserve"> (NSW Agency for Clinical Innovation) 2014. </w:t>
      </w:r>
      <w:r w:rsidRPr="00A769A0">
        <w:rPr>
          <w:rFonts w:ascii="Arial" w:hAnsi="Arial" w:cs="Arial"/>
        </w:rPr>
        <w:t xml:space="preserve"> Minimum Standards for the management of hip fracture in the older person</w:t>
      </w:r>
      <w:r>
        <w:rPr>
          <w:rFonts w:ascii="Arial" w:hAnsi="Arial" w:cs="Arial"/>
        </w:rPr>
        <w:t xml:space="preserve">. </w:t>
      </w:r>
      <w:r w:rsidR="001D2D8F" w:rsidRPr="001D2D8F">
        <w:rPr>
          <w:rFonts w:ascii="Arial" w:hAnsi="Arial" w:cs="Arial"/>
        </w:rPr>
        <w:t>www.aci.health.nsw.gov.au/__data/assets/pdf_file/0004/222727/Minimum-Standards-for-the-Management-of-Hip-Fractures.pdf accessed 10.08.2016</w:t>
      </w:r>
    </w:p>
    <w:p w:rsidR="001D2D8F" w:rsidRPr="005968C0" w:rsidRDefault="001D2D8F" w:rsidP="005968C0">
      <w:pPr>
        <w:autoSpaceDE w:val="0"/>
        <w:autoSpaceDN w:val="0"/>
        <w:adjustRightInd w:val="0"/>
        <w:spacing w:line="240" w:lineRule="auto"/>
        <w:rPr>
          <w:rFonts w:ascii="Arial" w:hAnsi="Arial" w:cs="Arial"/>
        </w:rPr>
      </w:pPr>
      <w:r w:rsidRPr="001D2D8F">
        <w:rPr>
          <w:rFonts w:ascii="Arial" w:hAnsi="Arial" w:cs="Arial"/>
        </w:rPr>
        <w:t>NSW ACI (NSW Agency for Clinical Innovation) 2016. Fascia Iliaca Block: a method of preoperative pain management in older people with acute hip fractures</w:t>
      </w:r>
      <w:r>
        <w:t>.</w:t>
      </w:r>
      <w:hyperlink r:id="rId16" w:history="1">
        <w:r w:rsidRPr="00820D42">
          <w:rPr>
            <w:rStyle w:val="Hyperlink"/>
            <w:rFonts w:ascii="Arial" w:hAnsi="Arial" w:cs="Arial"/>
          </w:rPr>
          <w:t>www.aci.health.nsw.gov.au/__data/assets/pdf_file/0004/285592/Fascia-Iliaca-Block-Guide.pdf</w:t>
        </w:r>
      </w:hyperlink>
      <w:r>
        <w:rPr>
          <w:rFonts w:ascii="Arial" w:hAnsi="Arial" w:cs="Arial"/>
        </w:rPr>
        <w:t xml:space="preserve"> accessed 10.08.2016</w:t>
      </w:r>
    </w:p>
    <w:p w:rsidR="005968C0" w:rsidRPr="005968C0" w:rsidRDefault="005968C0" w:rsidP="005968C0">
      <w:pPr>
        <w:autoSpaceDE w:val="0"/>
        <w:autoSpaceDN w:val="0"/>
        <w:adjustRightInd w:val="0"/>
        <w:spacing w:line="240" w:lineRule="auto"/>
        <w:rPr>
          <w:rFonts w:ascii="Arial" w:hAnsi="Arial" w:cs="Arial"/>
        </w:rPr>
      </w:pPr>
      <w:r w:rsidRPr="005968C0">
        <w:rPr>
          <w:rFonts w:ascii="Arial" w:hAnsi="Arial" w:cs="Arial"/>
        </w:rPr>
        <w:t>Obideyi, A., Srikantharajah, I., G</w:t>
      </w:r>
      <w:r w:rsidR="008E04B2">
        <w:rPr>
          <w:rFonts w:ascii="Arial" w:hAnsi="Arial" w:cs="Arial"/>
        </w:rPr>
        <w:t xml:space="preserve">rigg, L. &amp; Randall, A. 2008. </w:t>
      </w:r>
      <w:r w:rsidRPr="005968C0">
        <w:rPr>
          <w:rFonts w:ascii="Arial" w:hAnsi="Arial" w:cs="Arial"/>
        </w:rPr>
        <w:t>Nurse administered fascia iliaca compartment block for pre-operative pain relief in</w:t>
      </w:r>
      <w:r w:rsidR="008E04B2">
        <w:rPr>
          <w:rFonts w:ascii="Arial" w:hAnsi="Arial" w:cs="Arial"/>
        </w:rPr>
        <w:t xml:space="preserve"> adult fractured neck of femur.</w:t>
      </w:r>
      <w:r w:rsidRPr="005968C0">
        <w:rPr>
          <w:rFonts w:ascii="Arial" w:hAnsi="Arial" w:cs="Arial"/>
        </w:rPr>
        <w:t xml:space="preserve"> Acute Pain 10(3–4): 145-149.</w:t>
      </w:r>
    </w:p>
    <w:p w:rsidR="005968C0" w:rsidRPr="005968C0" w:rsidRDefault="008E04B2" w:rsidP="005968C0">
      <w:pPr>
        <w:spacing w:line="240" w:lineRule="auto"/>
        <w:rPr>
          <w:rFonts w:ascii="Arial" w:hAnsi="Arial" w:cs="Arial"/>
        </w:rPr>
      </w:pPr>
      <w:r>
        <w:rPr>
          <w:rFonts w:ascii="Arial" w:hAnsi="Arial" w:cs="Arial"/>
        </w:rPr>
        <w:t xml:space="preserve">Pinson, S. (2015). </w:t>
      </w:r>
      <w:r w:rsidR="005968C0" w:rsidRPr="005968C0">
        <w:rPr>
          <w:rFonts w:ascii="Arial" w:hAnsi="Arial" w:cs="Arial"/>
        </w:rPr>
        <w:t>Fascia Iliaca (FICB) block in the emergency department for adults with neck of femur fractur</w:t>
      </w:r>
      <w:r>
        <w:rPr>
          <w:rFonts w:ascii="Arial" w:hAnsi="Arial" w:cs="Arial"/>
        </w:rPr>
        <w:t>es: A review of the literature.</w:t>
      </w:r>
      <w:r w:rsidR="005968C0" w:rsidRPr="005968C0">
        <w:rPr>
          <w:rFonts w:ascii="Arial" w:hAnsi="Arial" w:cs="Arial"/>
        </w:rPr>
        <w:t xml:space="preserve"> </w:t>
      </w:r>
      <w:r w:rsidR="005968C0" w:rsidRPr="005968C0">
        <w:rPr>
          <w:rFonts w:ascii="Arial" w:hAnsi="Arial" w:cs="Arial"/>
          <w:i/>
        </w:rPr>
        <w:t>International Emergency Nursing.</w:t>
      </w:r>
      <w:r w:rsidR="005968C0" w:rsidRPr="005968C0">
        <w:rPr>
          <w:rFonts w:ascii="Arial" w:hAnsi="Arial" w:cs="Arial"/>
        </w:rPr>
        <w:t xml:space="preserve"> </w:t>
      </w:r>
      <w:hyperlink r:id="rId17" w:history="1">
        <w:r w:rsidR="005968C0" w:rsidRPr="005968C0">
          <w:rPr>
            <w:rStyle w:val="Hyperlink"/>
            <w:rFonts w:ascii="Arial" w:hAnsi="Arial" w:cs="Arial"/>
          </w:rPr>
          <w:t>http://dx.doi.org/10.1016/j.ienj.2015.03.002</w:t>
        </w:r>
      </w:hyperlink>
    </w:p>
    <w:p w:rsidR="005968C0" w:rsidRPr="005968C0" w:rsidRDefault="005968C0" w:rsidP="005968C0">
      <w:pPr>
        <w:spacing w:line="240" w:lineRule="auto"/>
        <w:rPr>
          <w:rFonts w:ascii="Arial" w:hAnsi="Arial" w:cs="Arial"/>
        </w:rPr>
      </w:pPr>
      <w:r w:rsidRPr="005968C0">
        <w:rPr>
          <w:rFonts w:ascii="Arial" w:hAnsi="Arial" w:cs="Arial"/>
        </w:rPr>
        <w:lastRenderedPageBreak/>
        <w:t>Randall, A., Grigg, L., Obideyi,</w:t>
      </w:r>
      <w:r w:rsidR="008E04B2">
        <w:rPr>
          <w:rFonts w:ascii="Arial" w:hAnsi="Arial" w:cs="Arial"/>
        </w:rPr>
        <w:t xml:space="preserve"> A&amp; Srikantharajah, I. (2008). </w:t>
      </w:r>
      <w:r w:rsidRPr="005968C0">
        <w:rPr>
          <w:rFonts w:ascii="Arial" w:hAnsi="Arial" w:cs="Arial"/>
        </w:rPr>
        <w:t>Fascia Iliaca compartment block: A nurse-led initiative for preoperative pain management in patients with a fractured neck of femur</w:t>
      </w:r>
      <w:r w:rsidR="008E04B2">
        <w:rPr>
          <w:rFonts w:ascii="Arial" w:hAnsi="Arial" w:cs="Arial"/>
          <w:i/>
        </w:rPr>
        <w:t>.</w:t>
      </w:r>
      <w:r w:rsidRPr="005968C0">
        <w:rPr>
          <w:rFonts w:ascii="Arial" w:hAnsi="Arial" w:cs="Arial"/>
          <w:i/>
        </w:rPr>
        <w:t xml:space="preserve"> Journal of Orthopaedic Nursing</w:t>
      </w:r>
      <w:r w:rsidRPr="005968C0">
        <w:rPr>
          <w:rFonts w:ascii="Arial" w:hAnsi="Arial" w:cs="Arial"/>
        </w:rPr>
        <w:t xml:space="preserve"> 12(2): 69-74.</w:t>
      </w:r>
    </w:p>
    <w:p w:rsidR="005968C0" w:rsidRPr="005968C0" w:rsidRDefault="008E04B2" w:rsidP="005968C0">
      <w:pPr>
        <w:ind w:left="60"/>
        <w:rPr>
          <w:rFonts w:ascii="Arial" w:eastAsia="Times New Roman" w:hAnsi="Arial" w:cs="Arial"/>
          <w:kern w:val="36"/>
          <w:lang w:eastAsia="en-AU"/>
        </w:rPr>
      </w:pPr>
      <w:r>
        <w:rPr>
          <w:rFonts w:ascii="Arial" w:eastAsia="Times New Roman" w:hAnsi="Arial" w:cs="Arial"/>
          <w:kern w:val="36"/>
          <w:lang w:eastAsia="en-AU"/>
        </w:rPr>
        <w:t>Rashid A,</w:t>
      </w:r>
      <w:r w:rsidR="005968C0" w:rsidRPr="005968C0">
        <w:rPr>
          <w:rFonts w:ascii="Arial" w:eastAsia="Times New Roman" w:hAnsi="Arial" w:cs="Arial"/>
          <w:kern w:val="36"/>
          <w:lang w:eastAsia="en-AU"/>
        </w:rPr>
        <w:t xml:space="preserve"> Beswick E, Galitzine S, Fitton L. Regional analgesia in the emergency department for hip fractures: survey of current UK practice and its impact on services in a teaching hospital. Emerg Med J 2014; </w:t>
      </w:r>
      <w:r w:rsidR="005968C0" w:rsidRPr="005968C0">
        <w:rPr>
          <w:rFonts w:ascii="Arial" w:eastAsia="Times New Roman" w:hAnsi="Arial" w:cs="Arial"/>
          <w:b/>
          <w:kern w:val="36"/>
          <w:lang w:eastAsia="en-AU"/>
        </w:rPr>
        <w:t>31</w:t>
      </w:r>
      <w:r w:rsidR="005968C0" w:rsidRPr="005968C0">
        <w:rPr>
          <w:rFonts w:ascii="Arial" w:eastAsia="Times New Roman" w:hAnsi="Arial" w:cs="Arial"/>
          <w:kern w:val="36"/>
          <w:lang w:eastAsia="en-AU"/>
        </w:rPr>
        <w:t>: 909-91</w:t>
      </w:r>
    </w:p>
    <w:p w:rsidR="005968C0" w:rsidRDefault="005968C0" w:rsidP="005968C0">
      <w:pPr>
        <w:autoSpaceDE w:val="0"/>
        <w:autoSpaceDN w:val="0"/>
        <w:adjustRightInd w:val="0"/>
        <w:spacing w:line="240" w:lineRule="auto"/>
        <w:rPr>
          <w:rFonts w:ascii="Segoe UI" w:hAnsi="Segoe UI" w:cs="Segoe UI"/>
          <w:sz w:val="18"/>
          <w:szCs w:val="18"/>
        </w:rPr>
      </w:pPr>
      <w:r w:rsidRPr="005968C0">
        <w:rPr>
          <w:rFonts w:ascii="Arial" w:hAnsi="Arial" w:cs="Arial"/>
        </w:rPr>
        <w:t>Reavley, P., Montgomery, A. A., Smith, J. E., Binks, S., Edwards, J., Elder, G. &amp; Benger, J. (2014). "Randomised trial of the fascia iliaca block versus the ‘3-in-1’ block for femoral neck fractures in the emergency</w:t>
      </w:r>
      <w:r>
        <w:t xml:space="preserve"> department." </w:t>
      </w:r>
      <w:r w:rsidRPr="00E36446">
        <w:rPr>
          <w:i/>
        </w:rPr>
        <w:t>Emergency Medicine Journal</w:t>
      </w:r>
      <w:r>
        <w:t xml:space="preserve">. </w:t>
      </w:r>
      <w:hyperlink r:id="rId18" w:history="1">
        <w:r w:rsidRPr="00820D42">
          <w:rPr>
            <w:rStyle w:val="Hyperlink"/>
            <w:rFonts w:ascii="Segoe UI" w:hAnsi="Segoe UI" w:cs="Segoe UI"/>
            <w:sz w:val="18"/>
            <w:szCs w:val="18"/>
          </w:rPr>
          <w:t>http://emj.bmj.com/content/early/2014/11/27/emermed-2013-203407.abstract</w:t>
        </w:r>
      </w:hyperlink>
    </w:p>
    <w:p w:rsidR="005968C0" w:rsidRPr="008E04B2" w:rsidRDefault="005968C0" w:rsidP="005968C0">
      <w:pPr>
        <w:ind w:left="60"/>
        <w:rPr>
          <w:rFonts w:ascii="Arial" w:eastAsia="Times New Roman" w:hAnsi="Arial" w:cs="Arial"/>
          <w:kern w:val="36"/>
          <w:lang w:eastAsia="en-AU"/>
        </w:rPr>
      </w:pPr>
      <w:r w:rsidRPr="008E04B2">
        <w:rPr>
          <w:rFonts w:ascii="Arial" w:hAnsi="Arial" w:cs="Arial"/>
        </w:rPr>
        <w:t>Rupp T, Delaney KA.</w:t>
      </w:r>
      <w:r w:rsidR="008E04B2" w:rsidRPr="008E04B2">
        <w:rPr>
          <w:rFonts w:ascii="Arial" w:hAnsi="Arial" w:cs="Arial"/>
        </w:rPr>
        <w:t xml:space="preserve"> 2004. </w:t>
      </w:r>
      <w:r w:rsidRPr="008E04B2">
        <w:rPr>
          <w:rFonts w:ascii="Arial" w:hAnsi="Arial" w:cs="Arial"/>
        </w:rPr>
        <w:t xml:space="preserve"> Inadequate analgesia in emergency medicine. Ann Emerg Med </w:t>
      </w:r>
      <w:r w:rsidRPr="008E04B2">
        <w:rPr>
          <w:rFonts w:ascii="Arial" w:eastAsia="Times New Roman" w:hAnsi="Arial" w:cs="Arial"/>
          <w:kern w:val="36"/>
          <w:lang w:eastAsia="en-AU"/>
        </w:rPr>
        <w:t>43: 494-50</w:t>
      </w:r>
    </w:p>
    <w:p w:rsidR="008E04B2" w:rsidRPr="00447AFE" w:rsidRDefault="008E04B2" w:rsidP="008E04B2">
      <w:pPr>
        <w:ind w:left="60"/>
        <w:rPr>
          <w:rFonts w:eastAsia="Times New Roman" w:cstheme="minorHAnsi"/>
          <w:kern w:val="36"/>
          <w:sz w:val="24"/>
          <w:szCs w:val="24"/>
          <w:lang w:eastAsia="en-AU"/>
        </w:rPr>
      </w:pPr>
      <w:r w:rsidRPr="008E04B2">
        <w:rPr>
          <w:rFonts w:ascii="Arial" w:eastAsia="Times New Roman" w:hAnsi="Arial" w:cs="Arial"/>
          <w:kern w:val="36"/>
          <w:lang w:eastAsia="en-AU"/>
        </w:rPr>
        <w:t>Vassiliadis J, Hitos K, Hill CT. 2002.Factors influencing prehospital and emergency department analgesia administration to patients with femoral neck fractures. Emerg Med; 14:</w:t>
      </w:r>
      <w:r w:rsidRPr="00447AFE">
        <w:rPr>
          <w:rFonts w:eastAsia="Times New Roman" w:cstheme="minorHAnsi"/>
          <w:kern w:val="36"/>
          <w:sz w:val="24"/>
          <w:szCs w:val="24"/>
          <w:lang w:eastAsia="en-AU"/>
        </w:rPr>
        <w:t xml:space="preserve"> 261-6</w:t>
      </w:r>
    </w:p>
    <w:sectPr w:rsidR="008E04B2" w:rsidRPr="00447AFE" w:rsidSect="000E452B">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AB" w:rsidRDefault="004C18AB" w:rsidP="007D29EC">
      <w:pPr>
        <w:spacing w:after="0" w:line="240" w:lineRule="auto"/>
      </w:pPr>
      <w:r>
        <w:separator/>
      </w:r>
    </w:p>
  </w:endnote>
  <w:endnote w:type="continuationSeparator" w:id="0">
    <w:p w:rsidR="004C18AB" w:rsidRDefault="004C18AB" w:rsidP="007D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15" w:rsidRDefault="00C679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377678"/>
      <w:docPartObj>
        <w:docPartGallery w:val="Page Numbers (Bottom of Page)"/>
        <w:docPartUnique/>
      </w:docPartObj>
    </w:sdtPr>
    <w:sdtEndPr/>
    <w:sdtContent>
      <w:sdt>
        <w:sdtPr>
          <w:id w:val="860082579"/>
          <w:docPartObj>
            <w:docPartGallery w:val="Page Numbers (Top of Page)"/>
            <w:docPartUnique/>
          </w:docPartObj>
        </w:sdtPr>
        <w:sdtEndPr/>
        <w:sdtContent>
          <w:p w:rsidR="004C7501" w:rsidRDefault="004C750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186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1863">
              <w:rPr>
                <w:b/>
                <w:bCs/>
                <w:noProof/>
              </w:rPr>
              <w:t>17</w:t>
            </w:r>
            <w:r>
              <w:rPr>
                <w:b/>
                <w:bCs/>
                <w:sz w:val="24"/>
                <w:szCs w:val="24"/>
              </w:rPr>
              <w:fldChar w:fldCharType="end"/>
            </w:r>
          </w:p>
        </w:sdtContent>
      </w:sdt>
    </w:sdtContent>
  </w:sdt>
  <w:p w:rsidR="004C7501" w:rsidRDefault="004C7501">
    <w:pPr>
      <w:pStyle w:val="Footer"/>
    </w:pPr>
    <w:r>
      <w:t xml:space="preserve">ENI FIB Study Protocol Version I </w:t>
    </w:r>
    <w:r>
      <w:tab/>
      <w:t>11.08.2016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2B" w:rsidRDefault="000E452B" w:rsidP="000E452B">
    <w:pPr>
      <w:pStyle w:val="Footer"/>
    </w:pPr>
    <w:r>
      <w:t xml:space="preserve">ENI FIB Study Protocol Version I </w:t>
    </w:r>
    <w:r>
      <w:tab/>
      <w:t>11.08.2016</w:t>
    </w:r>
  </w:p>
  <w:p w:rsidR="000E452B" w:rsidRPr="000E452B" w:rsidRDefault="000E452B" w:rsidP="000E45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501" w:rsidRDefault="004C7501" w:rsidP="007D29EC">
    <w:pPr>
      <w:autoSpaceDE w:val="0"/>
      <w:autoSpaceDN w:val="0"/>
      <w:adjustRightInd w:val="0"/>
      <w:spacing w:after="0" w:line="240" w:lineRule="auto"/>
      <w:rPr>
        <w:rFonts w:ascii="Calibri" w:hAnsi="Calibri" w:cs="Calibri"/>
        <w:color w:val="000000"/>
      </w:rPr>
    </w:pPr>
  </w:p>
  <w:p w:rsidR="000E452B" w:rsidRDefault="000E452B" w:rsidP="000E452B">
    <w:pPr>
      <w:pStyle w:val="Footer"/>
    </w:pPr>
    <w:r>
      <w:t xml:space="preserve">ENI FIB Study Protocol Version I </w:t>
    </w:r>
    <w:r>
      <w:tab/>
      <w:t>11.08.2016</w:t>
    </w:r>
  </w:p>
  <w:p w:rsidR="004C7501" w:rsidRPr="00FE720D" w:rsidRDefault="004C7501" w:rsidP="000E452B">
    <w:pPr>
      <w:autoSpaceDE w:val="0"/>
      <w:autoSpaceDN w:val="0"/>
      <w:adjustRightInd w:val="0"/>
      <w:spacing w:after="0" w:line="240" w:lineRule="auto"/>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AB" w:rsidRDefault="004C18AB" w:rsidP="007D29EC">
      <w:pPr>
        <w:spacing w:after="0" w:line="240" w:lineRule="auto"/>
      </w:pPr>
      <w:r>
        <w:separator/>
      </w:r>
    </w:p>
  </w:footnote>
  <w:footnote w:type="continuationSeparator" w:id="0">
    <w:p w:rsidR="004C18AB" w:rsidRDefault="004C18AB" w:rsidP="007D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15" w:rsidRDefault="00C679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501" w:rsidRPr="00EB025E" w:rsidRDefault="004C7501" w:rsidP="00EB025E">
    <w:pPr>
      <w:pStyle w:val="Default"/>
      <w:spacing w:line="276" w:lineRule="auto"/>
      <w:jc w:val="center"/>
      <w:rPr>
        <w:rFonts w:ascii="Calibri" w:hAnsi="Calibri" w:cs="Calibri"/>
        <w:sz w:val="20"/>
        <w:szCs w:val="20"/>
      </w:rPr>
    </w:pPr>
    <w:r>
      <w:rPr>
        <w:sz w:val="20"/>
        <w:szCs w:val="20"/>
      </w:rPr>
      <w:t xml:space="preserve">Confidential </w:t>
    </w:r>
    <w:r w:rsidRPr="00EB025E">
      <w:rPr>
        <w:sz w:val="20"/>
        <w:szCs w:val="20"/>
      </w:rPr>
      <w:t xml:space="preserve">Protocol: </w:t>
    </w:r>
    <w:r>
      <w:rPr>
        <w:sz w:val="20"/>
        <w:szCs w:val="20"/>
      </w:rPr>
      <w:t>ENI FIB study, Emergency Department</w:t>
    </w:r>
  </w:p>
  <w:p w:rsidR="004C7501" w:rsidRDefault="004C75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15" w:rsidRDefault="00C67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2469"/>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1C953B87"/>
    <w:multiLevelType w:val="hybridMultilevel"/>
    <w:tmpl w:val="AC5CD6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716B5F"/>
    <w:multiLevelType w:val="multilevel"/>
    <w:tmpl w:val="9BCE9B3A"/>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25C8185B"/>
    <w:multiLevelType w:val="hybridMultilevel"/>
    <w:tmpl w:val="46BC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
    <w:nsid w:val="2881120C"/>
    <w:multiLevelType w:val="hybridMultilevel"/>
    <w:tmpl w:val="CA1E6F14"/>
    <w:lvl w:ilvl="0" w:tplc="7700AFC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nsid w:val="2A2472AC"/>
    <w:multiLevelType w:val="hybridMultilevel"/>
    <w:tmpl w:val="47FE6B90"/>
    <w:lvl w:ilvl="0" w:tplc="7500DD5A">
      <w:start w:val="6"/>
      <w:numFmt w:val="bullet"/>
      <w:lvlText w:val="-"/>
      <w:lvlJc w:val="left"/>
      <w:pPr>
        <w:ind w:left="420" w:hanging="360"/>
      </w:pPr>
      <w:rPr>
        <w:rFonts w:ascii="Calibri,Bold" w:eastAsiaTheme="minorHAnsi" w:hAnsi="Calibri,Bold" w:cs="Calibri,Bold"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nsid w:val="2B564C0E"/>
    <w:multiLevelType w:val="hybridMultilevel"/>
    <w:tmpl w:val="F9BA014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8">
    <w:nsid w:val="30A03340"/>
    <w:multiLevelType w:val="hybridMultilevel"/>
    <w:tmpl w:val="CA1E6F14"/>
    <w:lvl w:ilvl="0" w:tplc="7700AFC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nsid w:val="32FD4338"/>
    <w:multiLevelType w:val="hybridMultilevel"/>
    <w:tmpl w:val="CD501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A57C43"/>
    <w:multiLevelType w:val="hybridMultilevel"/>
    <w:tmpl w:val="B62C6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2">
    <w:nsid w:val="3EF44596"/>
    <w:multiLevelType w:val="hybridMultilevel"/>
    <w:tmpl w:val="C8F01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B163D8"/>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nsid w:val="432B03B2"/>
    <w:multiLevelType w:val="hybridMultilevel"/>
    <w:tmpl w:val="4448D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6B7299C"/>
    <w:multiLevelType w:val="hybridMultilevel"/>
    <w:tmpl w:val="ED047B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8B189F"/>
    <w:multiLevelType w:val="hybridMultilevel"/>
    <w:tmpl w:val="73948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FD1EEB"/>
    <w:multiLevelType w:val="multilevel"/>
    <w:tmpl w:val="BB52AA6A"/>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51E8685D"/>
    <w:multiLevelType w:val="hybridMultilevel"/>
    <w:tmpl w:val="CA1E6F14"/>
    <w:lvl w:ilvl="0" w:tplc="7700AFC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9">
    <w:nsid w:val="57A807F4"/>
    <w:multiLevelType w:val="hybridMultilevel"/>
    <w:tmpl w:val="815286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5A2F173D"/>
    <w:multiLevelType w:val="hybridMultilevel"/>
    <w:tmpl w:val="9D16D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1EE2BA4"/>
    <w:multiLevelType w:val="multilevel"/>
    <w:tmpl w:val="EC0286BC"/>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asciiTheme="minorHAnsi" w:hAnsiTheme="minorHAnsi" w:cstheme="minorHAnsi"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nsid w:val="620C433D"/>
    <w:multiLevelType w:val="hybridMultilevel"/>
    <w:tmpl w:val="595ED17A"/>
    <w:lvl w:ilvl="0" w:tplc="7700AFC0">
      <w:start w:val="1"/>
      <w:numFmt w:val="decimal"/>
      <w:lvlText w:val="%1."/>
      <w:lvlJc w:val="left"/>
      <w:pPr>
        <w:ind w:left="360" w:hanging="360"/>
      </w:pPr>
      <w:rPr>
        <w:rFonts w:hint="default"/>
      </w:rPr>
    </w:lvl>
    <w:lvl w:ilvl="1" w:tplc="0C090019" w:tentative="1">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abstractNum w:abstractNumId="23">
    <w:nsid w:val="62AE0932"/>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nsid w:val="65E83D16"/>
    <w:multiLevelType w:val="hybridMultilevel"/>
    <w:tmpl w:val="908832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6">
    <w:nsid w:val="6BD22213"/>
    <w:multiLevelType w:val="hybridMultilevel"/>
    <w:tmpl w:val="9D16D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D801257"/>
    <w:multiLevelType w:val="hybridMultilevel"/>
    <w:tmpl w:val="8FB2416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71DE18E6"/>
    <w:multiLevelType w:val="hybridMultilevel"/>
    <w:tmpl w:val="CA1E6F14"/>
    <w:lvl w:ilvl="0" w:tplc="7700AFC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9">
    <w:nsid w:val="73D92E0E"/>
    <w:multiLevelType w:val="hybridMultilevel"/>
    <w:tmpl w:val="3AC4014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56198B"/>
    <w:multiLevelType w:val="hybridMultilevel"/>
    <w:tmpl w:val="40F2E0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433F91"/>
    <w:multiLevelType w:val="hybridMultilevel"/>
    <w:tmpl w:val="672C8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F7160AE"/>
    <w:multiLevelType w:val="multilevel"/>
    <w:tmpl w:val="A9524404"/>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
  </w:num>
  <w:num w:numId="2">
    <w:abstractNumId w:val="31"/>
  </w:num>
  <w:num w:numId="3">
    <w:abstractNumId w:val="6"/>
  </w:num>
  <w:num w:numId="4">
    <w:abstractNumId w:val="23"/>
  </w:num>
  <w:num w:numId="5">
    <w:abstractNumId w:val="25"/>
  </w:num>
  <w:num w:numId="6">
    <w:abstractNumId w:val="11"/>
  </w:num>
  <w:num w:numId="7">
    <w:abstractNumId w:val="4"/>
  </w:num>
  <w:num w:numId="8">
    <w:abstractNumId w:val="7"/>
  </w:num>
  <w:num w:numId="9">
    <w:abstractNumId w:val="10"/>
  </w:num>
  <w:num w:numId="10">
    <w:abstractNumId w:val="17"/>
  </w:num>
  <w:num w:numId="11">
    <w:abstractNumId w:val="2"/>
  </w:num>
  <w:num w:numId="12">
    <w:abstractNumId w:val="13"/>
  </w:num>
  <w:num w:numId="13">
    <w:abstractNumId w:val="0"/>
  </w:num>
  <w:num w:numId="14">
    <w:abstractNumId w:val="3"/>
  </w:num>
  <w:num w:numId="15">
    <w:abstractNumId w:val="21"/>
  </w:num>
  <w:num w:numId="16">
    <w:abstractNumId w:val="14"/>
  </w:num>
  <w:num w:numId="17">
    <w:abstractNumId w:val="9"/>
  </w:num>
  <w:num w:numId="18">
    <w:abstractNumId w:val="5"/>
  </w:num>
  <w:num w:numId="19">
    <w:abstractNumId w:val="12"/>
  </w:num>
  <w:num w:numId="20">
    <w:abstractNumId w:val="15"/>
  </w:num>
  <w:num w:numId="21">
    <w:abstractNumId w:val="20"/>
  </w:num>
  <w:num w:numId="22">
    <w:abstractNumId w:val="30"/>
  </w:num>
  <w:num w:numId="23">
    <w:abstractNumId w:val="24"/>
  </w:num>
  <w:num w:numId="24">
    <w:abstractNumId w:val="29"/>
  </w:num>
  <w:num w:numId="25">
    <w:abstractNumId w:val="26"/>
  </w:num>
  <w:num w:numId="26">
    <w:abstractNumId w:val="19"/>
  </w:num>
  <w:num w:numId="27">
    <w:abstractNumId w:val="27"/>
  </w:num>
  <w:num w:numId="28">
    <w:abstractNumId w:val="8"/>
  </w:num>
  <w:num w:numId="29">
    <w:abstractNumId w:val="28"/>
  </w:num>
  <w:num w:numId="30">
    <w:abstractNumId w:val="22"/>
  </w:num>
  <w:num w:numId="31">
    <w:abstractNumId w:val="18"/>
  </w:num>
  <w:num w:numId="32">
    <w:abstractNumId w:val="3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EC"/>
    <w:rsid w:val="00046892"/>
    <w:rsid w:val="000508D3"/>
    <w:rsid w:val="00065691"/>
    <w:rsid w:val="00066070"/>
    <w:rsid w:val="00074ABA"/>
    <w:rsid w:val="00086303"/>
    <w:rsid w:val="00097272"/>
    <w:rsid w:val="000A4777"/>
    <w:rsid w:val="000B040A"/>
    <w:rsid w:val="000C0FD7"/>
    <w:rsid w:val="000E1828"/>
    <w:rsid w:val="000E452B"/>
    <w:rsid w:val="0013104B"/>
    <w:rsid w:val="00137592"/>
    <w:rsid w:val="0014267C"/>
    <w:rsid w:val="001B3CC6"/>
    <w:rsid w:val="001D2D8F"/>
    <w:rsid w:val="001D36B7"/>
    <w:rsid w:val="001E2C1A"/>
    <w:rsid w:val="002504F2"/>
    <w:rsid w:val="00250DFF"/>
    <w:rsid w:val="002648F3"/>
    <w:rsid w:val="00264BA1"/>
    <w:rsid w:val="00264C4C"/>
    <w:rsid w:val="00284974"/>
    <w:rsid w:val="002924B2"/>
    <w:rsid w:val="00295755"/>
    <w:rsid w:val="002B1310"/>
    <w:rsid w:val="002C7962"/>
    <w:rsid w:val="002D321E"/>
    <w:rsid w:val="00303C9D"/>
    <w:rsid w:val="003259C5"/>
    <w:rsid w:val="00357BE9"/>
    <w:rsid w:val="003B3052"/>
    <w:rsid w:val="003B3083"/>
    <w:rsid w:val="003B5AD6"/>
    <w:rsid w:val="003E30B3"/>
    <w:rsid w:val="003E5BAF"/>
    <w:rsid w:val="0040591F"/>
    <w:rsid w:val="004232D1"/>
    <w:rsid w:val="004628A5"/>
    <w:rsid w:val="0049655F"/>
    <w:rsid w:val="004A1F16"/>
    <w:rsid w:val="004B4780"/>
    <w:rsid w:val="004C18AB"/>
    <w:rsid w:val="004C7501"/>
    <w:rsid w:val="00523DE5"/>
    <w:rsid w:val="005409A3"/>
    <w:rsid w:val="00571A1D"/>
    <w:rsid w:val="005968C0"/>
    <w:rsid w:val="005970FA"/>
    <w:rsid w:val="005A6F21"/>
    <w:rsid w:val="005A727F"/>
    <w:rsid w:val="005B5E6E"/>
    <w:rsid w:val="005C1F7B"/>
    <w:rsid w:val="005D477E"/>
    <w:rsid w:val="005D6F4D"/>
    <w:rsid w:val="006074EF"/>
    <w:rsid w:val="00670208"/>
    <w:rsid w:val="006957D9"/>
    <w:rsid w:val="006D0C28"/>
    <w:rsid w:val="007323E9"/>
    <w:rsid w:val="007677B0"/>
    <w:rsid w:val="00777C2F"/>
    <w:rsid w:val="007C17F2"/>
    <w:rsid w:val="007D29EC"/>
    <w:rsid w:val="007D43CC"/>
    <w:rsid w:val="0080181A"/>
    <w:rsid w:val="00830231"/>
    <w:rsid w:val="0084432E"/>
    <w:rsid w:val="008449C4"/>
    <w:rsid w:val="008659B6"/>
    <w:rsid w:val="008943C8"/>
    <w:rsid w:val="008E04B2"/>
    <w:rsid w:val="00900EA0"/>
    <w:rsid w:val="009049DD"/>
    <w:rsid w:val="00921FA4"/>
    <w:rsid w:val="00931ED0"/>
    <w:rsid w:val="00945FF3"/>
    <w:rsid w:val="00953161"/>
    <w:rsid w:val="00966EC2"/>
    <w:rsid w:val="009D54D7"/>
    <w:rsid w:val="00A138EA"/>
    <w:rsid w:val="00A1585F"/>
    <w:rsid w:val="00A20840"/>
    <w:rsid w:val="00A2609D"/>
    <w:rsid w:val="00A45F74"/>
    <w:rsid w:val="00A474DB"/>
    <w:rsid w:val="00A51CF9"/>
    <w:rsid w:val="00A61DF2"/>
    <w:rsid w:val="00A769A0"/>
    <w:rsid w:val="00A81026"/>
    <w:rsid w:val="00A8691C"/>
    <w:rsid w:val="00AF3E85"/>
    <w:rsid w:val="00B11E54"/>
    <w:rsid w:val="00B67218"/>
    <w:rsid w:val="00B8056E"/>
    <w:rsid w:val="00BC762D"/>
    <w:rsid w:val="00BC7BA3"/>
    <w:rsid w:val="00BE07A1"/>
    <w:rsid w:val="00BF3AD9"/>
    <w:rsid w:val="00C00E6F"/>
    <w:rsid w:val="00C52EBF"/>
    <w:rsid w:val="00C632D1"/>
    <w:rsid w:val="00C67915"/>
    <w:rsid w:val="00CC5FE1"/>
    <w:rsid w:val="00CD7101"/>
    <w:rsid w:val="00D130A5"/>
    <w:rsid w:val="00D27DE6"/>
    <w:rsid w:val="00D61863"/>
    <w:rsid w:val="00D808EB"/>
    <w:rsid w:val="00D82C89"/>
    <w:rsid w:val="00D86D46"/>
    <w:rsid w:val="00D975C4"/>
    <w:rsid w:val="00D97C0E"/>
    <w:rsid w:val="00DA3E58"/>
    <w:rsid w:val="00DB47EE"/>
    <w:rsid w:val="00DB5C57"/>
    <w:rsid w:val="00DD2FE6"/>
    <w:rsid w:val="00DF34C6"/>
    <w:rsid w:val="00DF42B5"/>
    <w:rsid w:val="00E36FED"/>
    <w:rsid w:val="00E726C9"/>
    <w:rsid w:val="00E90AC0"/>
    <w:rsid w:val="00EB025E"/>
    <w:rsid w:val="00EB60A9"/>
    <w:rsid w:val="00EC7267"/>
    <w:rsid w:val="00EE5D05"/>
    <w:rsid w:val="00F3295E"/>
    <w:rsid w:val="00FA6024"/>
    <w:rsid w:val="00FC5C61"/>
    <w:rsid w:val="00FC7EC2"/>
    <w:rsid w:val="00FD10D4"/>
    <w:rsid w:val="00FE7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0D"/>
  </w:style>
  <w:style w:type="paragraph" w:styleId="Heading1">
    <w:name w:val="heading 1"/>
    <w:basedOn w:val="Normal"/>
    <w:next w:val="Normal"/>
    <w:link w:val="Heading1Char"/>
    <w:uiPriority w:val="9"/>
    <w:qFormat/>
    <w:rsid w:val="00FE720D"/>
    <w:pPr>
      <w:keepNext/>
      <w:autoSpaceDE w:val="0"/>
      <w:autoSpaceDN w:val="0"/>
      <w:adjustRightInd w:val="0"/>
      <w:spacing w:after="0" w:line="240" w:lineRule="auto"/>
      <w:outlineLvl w:val="0"/>
    </w:pPr>
    <w:rPr>
      <w:rFonts w:cstheme="minorHAnsi"/>
      <w:b/>
      <w:iCs/>
      <w:color w:val="000000"/>
    </w:rPr>
  </w:style>
  <w:style w:type="paragraph" w:styleId="Heading2">
    <w:name w:val="heading 2"/>
    <w:basedOn w:val="Normal"/>
    <w:next w:val="Normal"/>
    <w:link w:val="Heading2Char"/>
    <w:uiPriority w:val="9"/>
    <w:semiHidden/>
    <w:unhideWhenUsed/>
    <w:qFormat/>
    <w:rsid w:val="00FE7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9EC"/>
  </w:style>
  <w:style w:type="paragraph" w:styleId="Footer">
    <w:name w:val="footer"/>
    <w:basedOn w:val="Normal"/>
    <w:link w:val="FooterChar"/>
    <w:uiPriority w:val="99"/>
    <w:unhideWhenUsed/>
    <w:rsid w:val="007D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9EC"/>
  </w:style>
  <w:style w:type="paragraph" w:styleId="ListParagraph">
    <w:name w:val="List Paragraph"/>
    <w:basedOn w:val="Normal"/>
    <w:uiPriority w:val="1"/>
    <w:qFormat/>
    <w:rsid w:val="007D29EC"/>
    <w:pPr>
      <w:ind w:left="720"/>
      <w:contextualSpacing/>
    </w:pPr>
  </w:style>
  <w:style w:type="table" w:styleId="TableGrid">
    <w:name w:val="Table Grid"/>
    <w:basedOn w:val="TableNormal"/>
    <w:uiPriority w:val="59"/>
    <w:rsid w:val="00C63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E720D"/>
    <w:pPr>
      <w:autoSpaceDE w:val="0"/>
      <w:autoSpaceDN w:val="0"/>
      <w:adjustRightInd w:val="0"/>
      <w:spacing w:after="0" w:line="240" w:lineRule="auto"/>
      <w:jc w:val="center"/>
    </w:pPr>
    <w:rPr>
      <w:rFonts w:ascii="Calibri,Bold" w:hAnsi="Calibri,Bold" w:cs="Calibri,Bold"/>
      <w:b/>
      <w:bCs/>
      <w:color w:val="000000"/>
    </w:rPr>
  </w:style>
  <w:style w:type="character" w:customStyle="1" w:styleId="TitleChar">
    <w:name w:val="Title Char"/>
    <w:basedOn w:val="DefaultParagraphFont"/>
    <w:link w:val="Title"/>
    <w:uiPriority w:val="10"/>
    <w:rsid w:val="00FE720D"/>
    <w:rPr>
      <w:rFonts w:ascii="Calibri,Bold" w:hAnsi="Calibri,Bold" w:cs="Calibri,Bold"/>
      <w:b/>
      <w:bCs/>
      <w:color w:val="000000"/>
    </w:rPr>
  </w:style>
  <w:style w:type="character" w:customStyle="1" w:styleId="Heading1Char">
    <w:name w:val="Heading 1 Char"/>
    <w:basedOn w:val="DefaultParagraphFont"/>
    <w:link w:val="Heading1"/>
    <w:uiPriority w:val="9"/>
    <w:rsid w:val="00FE720D"/>
    <w:rPr>
      <w:rFonts w:cstheme="minorHAnsi"/>
      <w:b/>
      <w:iCs/>
      <w:color w:val="000000"/>
    </w:rPr>
  </w:style>
  <w:style w:type="paragraph" w:styleId="BodyText">
    <w:name w:val="Body Text"/>
    <w:basedOn w:val="Normal"/>
    <w:link w:val="BodyTextChar"/>
    <w:uiPriority w:val="99"/>
    <w:unhideWhenUsed/>
    <w:rsid w:val="00FE720D"/>
    <w:pPr>
      <w:autoSpaceDE w:val="0"/>
      <w:autoSpaceDN w:val="0"/>
      <w:adjustRightInd w:val="0"/>
      <w:spacing w:after="0" w:line="240" w:lineRule="auto"/>
      <w:jc w:val="center"/>
    </w:pPr>
    <w:rPr>
      <w:rFonts w:ascii="Calibri" w:hAnsi="Calibri" w:cs="Calibri"/>
      <w:color w:val="000000"/>
    </w:rPr>
  </w:style>
  <w:style w:type="character" w:customStyle="1" w:styleId="BodyTextChar">
    <w:name w:val="Body Text Char"/>
    <w:basedOn w:val="DefaultParagraphFont"/>
    <w:link w:val="BodyText"/>
    <w:uiPriority w:val="99"/>
    <w:rsid w:val="00FE720D"/>
    <w:rPr>
      <w:rFonts w:ascii="Calibri" w:hAnsi="Calibri" w:cs="Calibri"/>
      <w:color w:val="000000"/>
    </w:rPr>
  </w:style>
  <w:style w:type="character" w:styleId="CommentReference">
    <w:name w:val="annotation reference"/>
    <w:basedOn w:val="DefaultParagraphFont"/>
    <w:uiPriority w:val="99"/>
    <w:semiHidden/>
    <w:unhideWhenUsed/>
    <w:rsid w:val="00FE720D"/>
    <w:rPr>
      <w:sz w:val="16"/>
      <w:szCs w:val="16"/>
    </w:rPr>
  </w:style>
  <w:style w:type="paragraph" w:styleId="CommentText">
    <w:name w:val="annotation text"/>
    <w:basedOn w:val="Normal"/>
    <w:link w:val="CommentTextChar"/>
    <w:uiPriority w:val="99"/>
    <w:semiHidden/>
    <w:unhideWhenUsed/>
    <w:rsid w:val="00FE720D"/>
    <w:pPr>
      <w:spacing w:line="240" w:lineRule="auto"/>
    </w:pPr>
    <w:rPr>
      <w:sz w:val="20"/>
      <w:szCs w:val="20"/>
    </w:rPr>
  </w:style>
  <w:style w:type="character" w:customStyle="1" w:styleId="CommentTextChar">
    <w:name w:val="Comment Text Char"/>
    <w:basedOn w:val="DefaultParagraphFont"/>
    <w:link w:val="CommentText"/>
    <w:uiPriority w:val="99"/>
    <w:semiHidden/>
    <w:rsid w:val="00FE720D"/>
    <w:rPr>
      <w:sz w:val="20"/>
      <w:szCs w:val="20"/>
    </w:rPr>
  </w:style>
  <w:style w:type="paragraph" w:styleId="CommentSubject">
    <w:name w:val="annotation subject"/>
    <w:basedOn w:val="CommentText"/>
    <w:next w:val="CommentText"/>
    <w:link w:val="CommentSubjectChar"/>
    <w:uiPriority w:val="99"/>
    <w:semiHidden/>
    <w:unhideWhenUsed/>
    <w:rsid w:val="00FE720D"/>
    <w:rPr>
      <w:b/>
      <w:bCs/>
    </w:rPr>
  </w:style>
  <w:style w:type="character" w:customStyle="1" w:styleId="CommentSubjectChar">
    <w:name w:val="Comment Subject Char"/>
    <w:basedOn w:val="CommentTextChar"/>
    <w:link w:val="CommentSubject"/>
    <w:uiPriority w:val="99"/>
    <w:semiHidden/>
    <w:rsid w:val="00FE720D"/>
    <w:rPr>
      <w:b/>
      <w:bCs/>
      <w:sz w:val="20"/>
      <w:szCs w:val="20"/>
    </w:rPr>
  </w:style>
  <w:style w:type="paragraph" w:styleId="BalloonText">
    <w:name w:val="Balloon Text"/>
    <w:basedOn w:val="Normal"/>
    <w:link w:val="BalloonTextChar"/>
    <w:uiPriority w:val="99"/>
    <w:semiHidden/>
    <w:unhideWhenUsed/>
    <w:rsid w:val="00FE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0D"/>
    <w:rPr>
      <w:rFonts w:ascii="Tahoma" w:hAnsi="Tahoma" w:cs="Tahoma"/>
      <w:sz w:val="16"/>
      <w:szCs w:val="16"/>
    </w:rPr>
  </w:style>
  <w:style w:type="character" w:customStyle="1" w:styleId="Heading2Char">
    <w:name w:val="Heading 2 Char"/>
    <w:basedOn w:val="DefaultParagraphFont"/>
    <w:link w:val="Heading2"/>
    <w:uiPriority w:val="9"/>
    <w:semiHidden/>
    <w:rsid w:val="00FE720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FE720D"/>
    <w:pPr>
      <w:spacing w:after="120"/>
      <w:ind w:left="283"/>
    </w:pPr>
  </w:style>
  <w:style w:type="character" w:customStyle="1" w:styleId="BodyTextIndentChar">
    <w:name w:val="Body Text Indent Char"/>
    <w:basedOn w:val="DefaultParagraphFont"/>
    <w:link w:val="BodyTextIndent"/>
    <w:uiPriority w:val="99"/>
    <w:semiHidden/>
    <w:rsid w:val="00FE720D"/>
  </w:style>
  <w:style w:type="paragraph" w:styleId="BodyText2">
    <w:name w:val="Body Text 2"/>
    <w:basedOn w:val="Normal"/>
    <w:link w:val="BodyText2Char"/>
    <w:uiPriority w:val="99"/>
    <w:unhideWhenUsed/>
    <w:rsid w:val="00FE720D"/>
    <w:rPr>
      <w:color w:val="FF0000"/>
    </w:rPr>
  </w:style>
  <w:style w:type="character" w:customStyle="1" w:styleId="BodyText2Char">
    <w:name w:val="Body Text 2 Char"/>
    <w:basedOn w:val="DefaultParagraphFont"/>
    <w:link w:val="BodyText2"/>
    <w:uiPriority w:val="99"/>
    <w:rsid w:val="00FE720D"/>
    <w:rPr>
      <w:color w:val="FF0000"/>
    </w:rPr>
  </w:style>
  <w:style w:type="paragraph" w:styleId="NormalWeb">
    <w:name w:val="Normal (Web)"/>
    <w:basedOn w:val="Normal"/>
    <w:uiPriority w:val="99"/>
    <w:unhideWhenUsed/>
    <w:rsid w:val="00FE72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unhideWhenUsed/>
    <w:rsid w:val="00FE720D"/>
    <w:pPr>
      <w:autoSpaceDE w:val="0"/>
      <w:autoSpaceDN w:val="0"/>
      <w:adjustRightInd w:val="0"/>
      <w:spacing w:after="0" w:line="240" w:lineRule="auto"/>
    </w:pPr>
    <w:rPr>
      <w:rFonts w:ascii="Calibri,Bold" w:hAnsi="Calibri,Bold" w:cs="Calibri,Bold"/>
      <w:bCs/>
      <w:color w:val="000000"/>
    </w:rPr>
  </w:style>
  <w:style w:type="character" w:customStyle="1" w:styleId="BodyText3Char">
    <w:name w:val="Body Text 3 Char"/>
    <w:basedOn w:val="DefaultParagraphFont"/>
    <w:link w:val="BodyText3"/>
    <w:uiPriority w:val="99"/>
    <w:rsid w:val="00FE720D"/>
    <w:rPr>
      <w:rFonts w:ascii="Calibri,Bold" w:hAnsi="Calibri,Bold" w:cs="Calibri,Bold"/>
      <w:bCs/>
      <w:color w:val="000000"/>
    </w:rPr>
  </w:style>
  <w:style w:type="paragraph" w:styleId="Caption">
    <w:name w:val="caption"/>
    <w:basedOn w:val="Normal"/>
    <w:next w:val="Normal"/>
    <w:uiPriority w:val="35"/>
    <w:unhideWhenUsed/>
    <w:qFormat/>
    <w:rsid w:val="00A769A0"/>
    <w:pPr>
      <w:spacing w:line="240" w:lineRule="auto"/>
    </w:pPr>
    <w:rPr>
      <w:b/>
      <w:bCs/>
      <w:color w:val="4F81BD" w:themeColor="accent1"/>
      <w:sz w:val="18"/>
      <w:szCs w:val="18"/>
    </w:rPr>
  </w:style>
  <w:style w:type="paragraph" w:styleId="Revision">
    <w:name w:val="Revision"/>
    <w:hidden/>
    <w:uiPriority w:val="99"/>
    <w:semiHidden/>
    <w:rsid w:val="00A769A0"/>
    <w:pPr>
      <w:spacing w:after="0" w:line="240" w:lineRule="auto"/>
    </w:pPr>
  </w:style>
  <w:style w:type="character" w:styleId="Hyperlink">
    <w:name w:val="Hyperlink"/>
    <w:basedOn w:val="DefaultParagraphFont"/>
    <w:uiPriority w:val="99"/>
    <w:unhideWhenUsed/>
    <w:rsid w:val="00953161"/>
    <w:rPr>
      <w:color w:val="0000FF" w:themeColor="hyperlink"/>
      <w:u w:val="single"/>
    </w:rPr>
  </w:style>
  <w:style w:type="paragraph" w:customStyle="1" w:styleId="Default">
    <w:name w:val="Default"/>
    <w:rsid w:val="0006569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0D"/>
  </w:style>
  <w:style w:type="paragraph" w:styleId="Heading1">
    <w:name w:val="heading 1"/>
    <w:basedOn w:val="Normal"/>
    <w:next w:val="Normal"/>
    <w:link w:val="Heading1Char"/>
    <w:uiPriority w:val="9"/>
    <w:qFormat/>
    <w:rsid w:val="00FE720D"/>
    <w:pPr>
      <w:keepNext/>
      <w:autoSpaceDE w:val="0"/>
      <w:autoSpaceDN w:val="0"/>
      <w:adjustRightInd w:val="0"/>
      <w:spacing w:after="0" w:line="240" w:lineRule="auto"/>
      <w:outlineLvl w:val="0"/>
    </w:pPr>
    <w:rPr>
      <w:rFonts w:cstheme="minorHAnsi"/>
      <w:b/>
      <w:iCs/>
      <w:color w:val="000000"/>
    </w:rPr>
  </w:style>
  <w:style w:type="paragraph" w:styleId="Heading2">
    <w:name w:val="heading 2"/>
    <w:basedOn w:val="Normal"/>
    <w:next w:val="Normal"/>
    <w:link w:val="Heading2Char"/>
    <w:uiPriority w:val="9"/>
    <w:semiHidden/>
    <w:unhideWhenUsed/>
    <w:qFormat/>
    <w:rsid w:val="00FE7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9EC"/>
  </w:style>
  <w:style w:type="paragraph" w:styleId="Footer">
    <w:name w:val="footer"/>
    <w:basedOn w:val="Normal"/>
    <w:link w:val="FooterChar"/>
    <w:uiPriority w:val="99"/>
    <w:unhideWhenUsed/>
    <w:rsid w:val="007D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9EC"/>
  </w:style>
  <w:style w:type="paragraph" w:styleId="ListParagraph">
    <w:name w:val="List Paragraph"/>
    <w:basedOn w:val="Normal"/>
    <w:uiPriority w:val="1"/>
    <w:qFormat/>
    <w:rsid w:val="007D29EC"/>
    <w:pPr>
      <w:ind w:left="720"/>
      <w:contextualSpacing/>
    </w:pPr>
  </w:style>
  <w:style w:type="table" w:styleId="TableGrid">
    <w:name w:val="Table Grid"/>
    <w:basedOn w:val="TableNormal"/>
    <w:uiPriority w:val="59"/>
    <w:rsid w:val="00C63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E720D"/>
    <w:pPr>
      <w:autoSpaceDE w:val="0"/>
      <w:autoSpaceDN w:val="0"/>
      <w:adjustRightInd w:val="0"/>
      <w:spacing w:after="0" w:line="240" w:lineRule="auto"/>
      <w:jc w:val="center"/>
    </w:pPr>
    <w:rPr>
      <w:rFonts w:ascii="Calibri,Bold" w:hAnsi="Calibri,Bold" w:cs="Calibri,Bold"/>
      <w:b/>
      <w:bCs/>
      <w:color w:val="000000"/>
    </w:rPr>
  </w:style>
  <w:style w:type="character" w:customStyle="1" w:styleId="TitleChar">
    <w:name w:val="Title Char"/>
    <w:basedOn w:val="DefaultParagraphFont"/>
    <w:link w:val="Title"/>
    <w:uiPriority w:val="10"/>
    <w:rsid w:val="00FE720D"/>
    <w:rPr>
      <w:rFonts w:ascii="Calibri,Bold" w:hAnsi="Calibri,Bold" w:cs="Calibri,Bold"/>
      <w:b/>
      <w:bCs/>
      <w:color w:val="000000"/>
    </w:rPr>
  </w:style>
  <w:style w:type="character" w:customStyle="1" w:styleId="Heading1Char">
    <w:name w:val="Heading 1 Char"/>
    <w:basedOn w:val="DefaultParagraphFont"/>
    <w:link w:val="Heading1"/>
    <w:uiPriority w:val="9"/>
    <w:rsid w:val="00FE720D"/>
    <w:rPr>
      <w:rFonts w:cstheme="minorHAnsi"/>
      <w:b/>
      <w:iCs/>
      <w:color w:val="000000"/>
    </w:rPr>
  </w:style>
  <w:style w:type="paragraph" w:styleId="BodyText">
    <w:name w:val="Body Text"/>
    <w:basedOn w:val="Normal"/>
    <w:link w:val="BodyTextChar"/>
    <w:uiPriority w:val="99"/>
    <w:unhideWhenUsed/>
    <w:rsid w:val="00FE720D"/>
    <w:pPr>
      <w:autoSpaceDE w:val="0"/>
      <w:autoSpaceDN w:val="0"/>
      <w:adjustRightInd w:val="0"/>
      <w:spacing w:after="0" w:line="240" w:lineRule="auto"/>
      <w:jc w:val="center"/>
    </w:pPr>
    <w:rPr>
      <w:rFonts w:ascii="Calibri" w:hAnsi="Calibri" w:cs="Calibri"/>
      <w:color w:val="000000"/>
    </w:rPr>
  </w:style>
  <w:style w:type="character" w:customStyle="1" w:styleId="BodyTextChar">
    <w:name w:val="Body Text Char"/>
    <w:basedOn w:val="DefaultParagraphFont"/>
    <w:link w:val="BodyText"/>
    <w:uiPriority w:val="99"/>
    <w:rsid w:val="00FE720D"/>
    <w:rPr>
      <w:rFonts w:ascii="Calibri" w:hAnsi="Calibri" w:cs="Calibri"/>
      <w:color w:val="000000"/>
    </w:rPr>
  </w:style>
  <w:style w:type="character" w:styleId="CommentReference">
    <w:name w:val="annotation reference"/>
    <w:basedOn w:val="DefaultParagraphFont"/>
    <w:uiPriority w:val="99"/>
    <w:semiHidden/>
    <w:unhideWhenUsed/>
    <w:rsid w:val="00FE720D"/>
    <w:rPr>
      <w:sz w:val="16"/>
      <w:szCs w:val="16"/>
    </w:rPr>
  </w:style>
  <w:style w:type="paragraph" w:styleId="CommentText">
    <w:name w:val="annotation text"/>
    <w:basedOn w:val="Normal"/>
    <w:link w:val="CommentTextChar"/>
    <w:uiPriority w:val="99"/>
    <w:semiHidden/>
    <w:unhideWhenUsed/>
    <w:rsid w:val="00FE720D"/>
    <w:pPr>
      <w:spacing w:line="240" w:lineRule="auto"/>
    </w:pPr>
    <w:rPr>
      <w:sz w:val="20"/>
      <w:szCs w:val="20"/>
    </w:rPr>
  </w:style>
  <w:style w:type="character" w:customStyle="1" w:styleId="CommentTextChar">
    <w:name w:val="Comment Text Char"/>
    <w:basedOn w:val="DefaultParagraphFont"/>
    <w:link w:val="CommentText"/>
    <w:uiPriority w:val="99"/>
    <w:semiHidden/>
    <w:rsid w:val="00FE720D"/>
    <w:rPr>
      <w:sz w:val="20"/>
      <w:szCs w:val="20"/>
    </w:rPr>
  </w:style>
  <w:style w:type="paragraph" w:styleId="CommentSubject">
    <w:name w:val="annotation subject"/>
    <w:basedOn w:val="CommentText"/>
    <w:next w:val="CommentText"/>
    <w:link w:val="CommentSubjectChar"/>
    <w:uiPriority w:val="99"/>
    <w:semiHidden/>
    <w:unhideWhenUsed/>
    <w:rsid w:val="00FE720D"/>
    <w:rPr>
      <w:b/>
      <w:bCs/>
    </w:rPr>
  </w:style>
  <w:style w:type="character" w:customStyle="1" w:styleId="CommentSubjectChar">
    <w:name w:val="Comment Subject Char"/>
    <w:basedOn w:val="CommentTextChar"/>
    <w:link w:val="CommentSubject"/>
    <w:uiPriority w:val="99"/>
    <w:semiHidden/>
    <w:rsid w:val="00FE720D"/>
    <w:rPr>
      <w:b/>
      <w:bCs/>
      <w:sz w:val="20"/>
      <w:szCs w:val="20"/>
    </w:rPr>
  </w:style>
  <w:style w:type="paragraph" w:styleId="BalloonText">
    <w:name w:val="Balloon Text"/>
    <w:basedOn w:val="Normal"/>
    <w:link w:val="BalloonTextChar"/>
    <w:uiPriority w:val="99"/>
    <w:semiHidden/>
    <w:unhideWhenUsed/>
    <w:rsid w:val="00FE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0D"/>
    <w:rPr>
      <w:rFonts w:ascii="Tahoma" w:hAnsi="Tahoma" w:cs="Tahoma"/>
      <w:sz w:val="16"/>
      <w:szCs w:val="16"/>
    </w:rPr>
  </w:style>
  <w:style w:type="character" w:customStyle="1" w:styleId="Heading2Char">
    <w:name w:val="Heading 2 Char"/>
    <w:basedOn w:val="DefaultParagraphFont"/>
    <w:link w:val="Heading2"/>
    <w:uiPriority w:val="9"/>
    <w:semiHidden/>
    <w:rsid w:val="00FE720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FE720D"/>
    <w:pPr>
      <w:spacing w:after="120"/>
      <w:ind w:left="283"/>
    </w:pPr>
  </w:style>
  <w:style w:type="character" w:customStyle="1" w:styleId="BodyTextIndentChar">
    <w:name w:val="Body Text Indent Char"/>
    <w:basedOn w:val="DefaultParagraphFont"/>
    <w:link w:val="BodyTextIndent"/>
    <w:uiPriority w:val="99"/>
    <w:semiHidden/>
    <w:rsid w:val="00FE720D"/>
  </w:style>
  <w:style w:type="paragraph" w:styleId="BodyText2">
    <w:name w:val="Body Text 2"/>
    <w:basedOn w:val="Normal"/>
    <w:link w:val="BodyText2Char"/>
    <w:uiPriority w:val="99"/>
    <w:unhideWhenUsed/>
    <w:rsid w:val="00FE720D"/>
    <w:rPr>
      <w:color w:val="FF0000"/>
    </w:rPr>
  </w:style>
  <w:style w:type="character" w:customStyle="1" w:styleId="BodyText2Char">
    <w:name w:val="Body Text 2 Char"/>
    <w:basedOn w:val="DefaultParagraphFont"/>
    <w:link w:val="BodyText2"/>
    <w:uiPriority w:val="99"/>
    <w:rsid w:val="00FE720D"/>
    <w:rPr>
      <w:color w:val="FF0000"/>
    </w:rPr>
  </w:style>
  <w:style w:type="paragraph" w:styleId="NormalWeb">
    <w:name w:val="Normal (Web)"/>
    <w:basedOn w:val="Normal"/>
    <w:uiPriority w:val="99"/>
    <w:unhideWhenUsed/>
    <w:rsid w:val="00FE72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unhideWhenUsed/>
    <w:rsid w:val="00FE720D"/>
    <w:pPr>
      <w:autoSpaceDE w:val="0"/>
      <w:autoSpaceDN w:val="0"/>
      <w:adjustRightInd w:val="0"/>
      <w:spacing w:after="0" w:line="240" w:lineRule="auto"/>
    </w:pPr>
    <w:rPr>
      <w:rFonts w:ascii="Calibri,Bold" w:hAnsi="Calibri,Bold" w:cs="Calibri,Bold"/>
      <w:bCs/>
      <w:color w:val="000000"/>
    </w:rPr>
  </w:style>
  <w:style w:type="character" w:customStyle="1" w:styleId="BodyText3Char">
    <w:name w:val="Body Text 3 Char"/>
    <w:basedOn w:val="DefaultParagraphFont"/>
    <w:link w:val="BodyText3"/>
    <w:uiPriority w:val="99"/>
    <w:rsid w:val="00FE720D"/>
    <w:rPr>
      <w:rFonts w:ascii="Calibri,Bold" w:hAnsi="Calibri,Bold" w:cs="Calibri,Bold"/>
      <w:bCs/>
      <w:color w:val="000000"/>
    </w:rPr>
  </w:style>
  <w:style w:type="paragraph" w:styleId="Caption">
    <w:name w:val="caption"/>
    <w:basedOn w:val="Normal"/>
    <w:next w:val="Normal"/>
    <w:uiPriority w:val="35"/>
    <w:unhideWhenUsed/>
    <w:qFormat/>
    <w:rsid w:val="00A769A0"/>
    <w:pPr>
      <w:spacing w:line="240" w:lineRule="auto"/>
    </w:pPr>
    <w:rPr>
      <w:b/>
      <w:bCs/>
      <w:color w:val="4F81BD" w:themeColor="accent1"/>
      <w:sz w:val="18"/>
      <w:szCs w:val="18"/>
    </w:rPr>
  </w:style>
  <w:style w:type="paragraph" w:styleId="Revision">
    <w:name w:val="Revision"/>
    <w:hidden/>
    <w:uiPriority w:val="99"/>
    <w:semiHidden/>
    <w:rsid w:val="00A769A0"/>
    <w:pPr>
      <w:spacing w:after="0" w:line="240" w:lineRule="auto"/>
    </w:pPr>
  </w:style>
  <w:style w:type="character" w:styleId="Hyperlink">
    <w:name w:val="Hyperlink"/>
    <w:basedOn w:val="DefaultParagraphFont"/>
    <w:uiPriority w:val="99"/>
    <w:unhideWhenUsed/>
    <w:rsid w:val="00953161"/>
    <w:rPr>
      <w:color w:val="0000FF" w:themeColor="hyperlink"/>
      <w:u w:val="single"/>
    </w:rPr>
  </w:style>
  <w:style w:type="paragraph" w:customStyle="1" w:styleId="Default">
    <w:name w:val="Default"/>
    <w:rsid w:val="000656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60640">
      <w:bodyDiv w:val="1"/>
      <w:marLeft w:val="0"/>
      <w:marRight w:val="0"/>
      <w:marTop w:val="0"/>
      <w:marBottom w:val="0"/>
      <w:divBdr>
        <w:top w:val="none" w:sz="0" w:space="0" w:color="auto"/>
        <w:left w:val="none" w:sz="0" w:space="0" w:color="auto"/>
        <w:bottom w:val="none" w:sz="0" w:space="0" w:color="auto"/>
        <w:right w:val="none" w:sz="0" w:space="0" w:color="auto"/>
      </w:divBdr>
    </w:div>
    <w:div w:id="476188396">
      <w:bodyDiv w:val="1"/>
      <w:marLeft w:val="0"/>
      <w:marRight w:val="0"/>
      <w:marTop w:val="0"/>
      <w:marBottom w:val="0"/>
      <w:divBdr>
        <w:top w:val="none" w:sz="0" w:space="0" w:color="auto"/>
        <w:left w:val="none" w:sz="0" w:space="0" w:color="auto"/>
        <w:bottom w:val="none" w:sz="0" w:space="0" w:color="auto"/>
        <w:right w:val="none" w:sz="0" w:space="0" w:color="auto"/>
      </w:divBdr>
    </w:div>
    <w:div w:id="715005570">
      <w:bodyDiv w:val="1"/>
      <w:marLeft w:val="0"/>
      <w:marRight w:val="0"/>
      <w:marTop w:val="0"/>
      <w:marBottom w:val="0"/>
      <w:divBdr>
        <w:top w:val="none" w:sz="0" w:space="0" w:color="auto"/>
        <w:left w:val="none" w:sz="0" w:space="0" w:color="auto"/>
        <w:bottom w:val="none" w:sz="0" w:space="0" w:color="auto"/>
        <w:right w:val="none" w:sz="0" w:space="0" w:color="auto"/>
      </w:divBdr>
    </w:div>
    <w:div w:id="816604632">
      <w:bodyDiv w:val="1"/>
      <w:marLeft w:val="0"/>
      <w:marRight w:val="0"/>
      <w:marTop w:val="0"/>
      <w:marBottom w:val="0"/>
      <w:divBdr>
        <w:top w:val="none" w:sz="0" w:space="0" w:color="auto"/>
        <w:left w:val="none" w:sz="0" w:space="0" w:color="auto"/>
        <w:bottom w:val="none" w:sz="0" w:space="0" w:color="auto"/>
        <w:right w:val="none" w:sz="0" w:space="0" w:color="auto"/>
      </w:divBdr>
    </w:div>
    <w:div w:id="15367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mj.bmj.com/content/early/2014/11/27/emermed-2013-203407.abstrac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x.doi.org/10.1016/j.ienj.2015.03.002" TargetMode="External"/><Relationship Id="rId2" Type="http://schemas.openxmlformats.org/officeDocument/2006/relationships/styles" Target="styles.xml"/><Relationship Id="rId16" Type="http://schemas.openxmlformats.org/officeDocument/2006/relationships/hyperlink" Target="http://www.aci.health.nsw.gov.au/__data/assets/pdf_file/0004/285592/Fascia-Iliaca-Block-Guide.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hmrc.gov.au/_files_nhmrc/publications/attachments/e72_national_statement_may_2015_150514_a.pd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linicalguidelines.gov.au/browse.php?treePath=&amp;pageType=2&amp;fldglrID=2393&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5833</Words>
  <Characters>33253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2016-08-26T05:17:00Z</dcterms:created>
  <dcterms:modified xsi:type="dcterms:W3CDTF">2016-08-26T05:33:00Z</dcterms:modified>
</cp:coreProperties>
</file>