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CEF71" w14:textId="77777777" w:rsidR="00575DE7" w:rsidRPr="0016091A" w:rsidRDefault="00240057" w:rsidP="00FC25D1">
      <w:pPr>
        <w:spacing w:line="276" w:lineRule="auto"/>
        <w:rPr>
          <w:sz w:val="22"/>
          <w:szCs w:val="22"/>
        </w:rPr>
      </w:pPr>
      <w:r>
        <w:rPr>
          <w:noProof/>
          <w:sz w:val="22"/>
          <w:szCs w:val="22"/>
          <w:lang w:val="en-AU" w:eastAsia="en-AU"/>
        </w:rPr>
        <mc:AlternateContent>
          <mc:Choice Requires="wps">
            <w:drawing>
              <wp:anchor distT="0" distB="0" distL="114300" distR="114300" simplePos="0" relativeHeight="251658240" behindDoc="1" locked="0" layoutInCell="1" allowOverlap="1" wp14:anchorId="163A489A" wp14:editId="54FFEA53">
                <wp:simplePos x="0" y="0"/>
                <wp:positionH relativeFrom="column">
                  <wp:posOffset>4402455</wp:posOffset>
                </wp:positionH>
                <wp:positionV relativeFrom="paragraph">
                  <wp:posOffset>133350</wp:posOffset>
                </wp:positionV>
                <wp:extent cx="1922145" cy="287655"/>
                <wp:effectExtent l="190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DACAB" w14:textId="77777777" w:rsidR="00216BE7" w:rsidRPr="00CF63DF" w:rsidRDefault="00216BE7" w:rsidP="00575DE7">
                            <w:pPr>
                              <w:pStyle w:val="Header"/>
                              <w:tabs>
                                <w:tab w:val="left" w:pos="2160"/>
                              </w:tabs>
                              <w:jc w:val="left"/>
                              <w:rPr>
                                <w:rFonts w:eastAsia="Arial Unicode MS"/>
                                <w:b/>
                                <w:smallCaps/>
                                <w:color w:val="00005E"/>
                              </w:rPr>
                            </w:pPr>
                            <w:r w:rsidRPr="00CF63DF">
                              <w:rPr>
                                <w:rFonts w:eastAsia="Arial Unicode MS"/>
                                <w:b/>
                                <w:smallCaps/>
                                <w:color w:val="00005E"/>
                              </w:rPr>
                              <w:t>Clinical Research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3A489A" id="_x0000_t202" coordsize="21600,21600" o:spt="202" path="m,l,21600r21600,l21600,xe">
                <v:stroke joinstyle="miter"/>
                <v:path gradientshapeok="t" o:connecttype="rect"/>
              </v:shapetype>
              <v:shape id="Text Box 5" o:spid="_x0000_s1026" type="#_x0000_t202" style="position:absolute;left:0;text-align:left;margin-left:346.65pt;margin-top:10.5pt;width:151.3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f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" filled="f" stroked="f">
                <v:textbox>
                  <w:txbxContent>
                    <w:p w14:paraId="35ADACAB" w14:textId="77777777" w:rsidR="00216BE7" w:rsidRPr="00CF63DF" w:rsidRDefault="00216BE7" w:rsidP="00575DE7">
                      <w:pPr>
                        <w:pStyle w:val="Header"/>
                        <w:tabs>
                          <w:tab w:val="left" w:pos="2160"/>
                        </w:tabs>
                        <w:jc w:val="left"/>
                        <w:rPr>
                          <w:rFonts w:eastAsia="Arial Unicode MS"/>
                          <w:b/>
                          <w:smallCaps/>
                          <w:color w:val="00005E"/>
                        </w:rPr>
                      </w:pPr>
                      <w:r w:rsidRPr="00CF63DF">
                        <w:rPr>
                          <w:rFonts w:eastAsia="Arial Unicode MS"/>
                          <w:b/>
                          <w:smallCaps/>
                          <w:color w:val="00005E"/>
                        </w:rPr>
                        <w:t>Clinical Research Protocol</w:t>
                      </w:r>
                    </w:p>
                  </w:txbxContent>
                </v:textbox>
              </v:shape>
            </w:pict>
          </mc:Fallback>
        </mc:AlternateContent>
      </w:r>
      <w:r w:rsidR="004756C1" w:rsidRPr="0016091A">
        <w:rPr>
          <w:sz w:val="22"/>
          <w:szCs w:val="22"/>
        </w:rPr>
        <w:t xml:space="preserve">                                                                        </w:t>
      </w:r>
      <w:r>
        <w:rPr>
          <w:noProof/>
          <w:sz w:val="22"/>
          <w:szCs w:val="22"/>
          <w:lang w:val="en-AU" w:eastAsia="en-AU"/>
        </w:rPr>
        <w:drawing>
          <wp:inline distT="0" distB="0" distL="0" distR="0" wp14:anchorId="78CD5CB2" wp14:editId="796A241A">
            <wp:extent cx="42672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0" cy="485775"/>
                    </a:xfrm>
                    <a:prstGeom prst="rect">
                      <a:avLst/>
                    </a:prstGeom>
                    <a:noFill/>
                    <a:ln>
                      <a:noFill/>
                    </a:ln>
                  </pic:spPr>
                </pic:pic>
              </a:graphicData>
            </a:graphic>
          </wp:inline>
        </w:drawing>
      </w:r>
    </w:p>
    <w:p w14:paraId="5A1AAC4C" w14:textId="77777777" w:rsidR="00575DE7" w:rsidRPr="0016091A" w:rsidRDefault="00240057" w:rsidP="00FC25D1">
      <w:pPr>
        <w:spacing w:line="276" w:lineRule="auto"/>
        <w:rPr>
          <w:sz w:val="22"/>
          <w:szCs w:val="22"/>
        </w:rPr>
      </w:pPr>
      <w:r>
        <w:rPr>
          <w:noProof/>
          <w:sz w:val="22"/>
          <w:szCs w:val="22"/>
          <w:lang w:val="en-AU" w:eastAsia="en-AU"/>
        </w:rPr>
        <mc:AlternateContent>
          <mc:Choice Requires="wps">
            <w:drawing>
              <wp:anchor distT="0" distB="0" distL="114300" distR="114300" simplePos="0" relativeHeight="251657216" behindDoc="1" locked="0" layoutInCell="1" allowOverlap="1" wp14:anchorId="77F7FAFE" wp14:editId="7F64E4B8">
                <wp:simplePos x="0" y="0"/>
                <wp:positionH relativeFrom="column">
                  <wp:posOffset>-165100</wp:posOffset>
                </wp:positionH>
                <wp:positionV relativeFrom="paragraph">
                  <wp:posOffset>69850</wp:posOffset>
                </wp:positionV>
                <wp:extent cx="6400800" cy="0"/>
                <wp:effectExtent l="6350" t="12700" r="1270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48F58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pt" to="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65EQIAACk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" strokecolor="maroon" strokeweight="1pt"/>
            </w:pict>
          </mc:Fallback>
        </mc:AlternateContent>
      </w:r>
    </w:p>
    <w:p w14:paraId="4C50CF54" w14:textId="77777777" w:rsidR="00575DE7" w:rsidRPr="0016091A" w:rsidRDefault="00575DE7" w:rsidP="00FC25D1">
      <w:pPr>
        <w:spacing w:line="276" w:lineRule="auto"/>
        <w:rPr>
          <w:sz w:val="22"/>
          <w:szCs w:val="22"/>
        </w:rPr>
      </w:pPr>
    </w:p>
    <w:p w14:paraId="532E9CAF" w14:textId="77777777" w:rsidR="00575DE7" w:rsidRPr="0016091A" w:rsidRDefault="00575DE7" w:rsidP="00FC25D1">
      <w:pPr>
        <w:spacing w:line="276" w:lineRule="auto"/>
        <w:rPr>
          <w:sz w:val="22"/>
          <w:szCs w:val="22"/>
        </w:rPr>
      </w:pPr>
    </w:p>
    <w:p w14:paraId="1E1E7175" w14:textId="7E53D4FB" w:rsidR="00697028" w:rsidRPr="00697028" w:rsidRDefault="00697028" w:rsidP="00697028">
      <w:pPr>
        <w:spacing w:line="276" w:lineRule="auto"/>
        <w:rPr>
          <w:b/>
          <w:bCs/>
          <w:i/>
          <w:caps/>
          <w:color w:val="000000"/>
          <w:sz w:val="22"/>
          <w:szCs w:val="22"/>
          <w:lang w:val="en-AU"/>
        </w:rPr>
      </w:pPr>
      <w:r w:rsidRPr="00697028">
        <w:rPr>
          <w:b/>
          <w:bCs/>
          <w:i/>
          <w:caps/>
          <w:color w:val="000000"/>
          <w:sz w:val="22"/>
          <w:szCs w:val="22"/>
          <w:lang w:val="en-AU"/>
        </w:rPr>
        <w:t>neurovascular function and cognition in adult patients with complex congenital heart disease</w:t>
      </w:r>
    </w:p>
    <w:p w14:paraId="3FD5E284" w14:textId="77777777" w:rsidR="00216BE7" w:rsidRPr="0016091A" w:rsidRDefault="00216BE7" w:rsidP="00FC25D1">
      <w:pPr>
        <w:spacing w:line="276" w:lineRule="auto"/>
        <w:rPr>
          <w:color w:val="000000"/>
          <w:sz w:val="22"/>
          <w:szCs w:val="22"/>
        </w:rPr>
      </w:pPr>
    </w:p>
    <w:p w14:paraId="282EA255" w14:textId="657D24D2" w:rsidR="00575DE7" w:rsidRPr="0016091A" w:rsidRDefault="00575DE7" w:rsidP="00FC25D1">
      <w:pPr>
        <w:spacing w:line="276" w:lineRule="auto"/>
        <w:rPr>
          <w:color w:val="000000"/>
          <w:sz w:val="22"/>
          <w:szCs w:val="22"/>
        </w:rPr>
      </w:pPr>
    </w:p>
    <w:p w14:paraId="16CCC195" w14:textId="0AA031FC" w:rsidR="00575DE7" w:rsidRPr="0016091A" w:rsidRDefault="00575DE7" w:rsidP="00FC25D1">
      <w:pPr>
        <w:spacing w:line="276" w:lineRule="auto"/>
        <w:rPr>
          <w:color w:val="000000"/>
          <w:sz w:val="22"/>
          <w:szCs w:val="22"/>
        </w:rPr>
      </w:pPr>
    </w:p>
    <w:p w14:paraId="482B1E63" w14:textId="77777777" w:rsidR="00575DE7" w:rsidRPr="0016091A" w:rsidRDefault="00575DE7" w:rsidP="00FC25D1">
      <w:pPr>
        <w:spacing w:line="276" w:lineRule="auto"/>
        <w:rPr>
          <w:color w:val="000000"/>
          <w:sz w:val="22"/>
          <w:szCs w:val="22"/>
        </w:rPr>
      </w:pPr>
    </w:p>
    <w:tbl>
      <w:tblPr>
        <w:tblW w:w="0" w:type="auto"/>
        <w:tblInd w:w="108" w:type="dxa"/>
        <w:tblLook w:val="0000" w:firstRow="0" w:lastRow="0" w:firstColumn="0" w:lastColumn="0" w:noHBand="0" w:noVBand="0"/>
      </w:tblPr>
      <w:tblGrid>
        <w:gridCol w:w="3240"/>
        <w:gridCol w:w="6210"/>
      </w:tblGrid>
      <w:tr w:rsidR="001C5FF5" w:rsidRPr="0016091A" w14:paraId="637D42B4" w14:textId="77777777">
        <w:trPr>
          <w:trHeight w:val="1197"/>
        </w:trPr>
        <w:tc>
          <w:tcPr>
            <w:tcW w:w="3240" w:type="dxa"/>
          </w:tcPr>
          <w:p w14:paraId="39398AB7" w14:textId="77777777" w:rsidR="00575DE7" w:rsidRPr="0016091A" w:rsidRDefault="009F5652" w:rsidP="00FC25D1">
            <w:pPr>
              <w:spacing w:line="276" w:lineRule="auto"/>
              <w:rPr>
                <w:b/>
                <w:color w:val="000000"/>
                <w:sz w:val="22"/>
                <w:szCs w:val="22"/>
              </w:rPr>
            </w:pPr>
            <w:r w:rsidRPr="0016091A">
              <w:rPr>
                <w:b/>
                <w:color w:val="000000"/>
                <w:sz w:val="22"/>
                <w:szCs w:val="22"/>
              </w:rPr>
              <w:t>Chief Investigator</w:t>
            </w:r>
          </w:p>
        </w:tc>
        <w:tc>
          <w:tcPr>
            <w:tcW w:w="6210" w:type="dxa"/>
          </w:tcPr>
          <w:p w14:paraId="2A01BAB1" w14:textId="240DB6D3" w:rsidR="00575DE7" w:rsidRDefault="00216BE7" w:rsidP="00FC25D1">
            <w:pPr>
              <w:spacing w:line="276" w:lineRule="auto"/>
              <w:rPr>
                <w:i/>
                <w:color w:val="000000"/>
                <w:sz w:val="22"/>
                <w:szCs w:val="22"/>
              </w:rPr>
            </w:pPr>
            <w:r>
              <w:rPr>
                <w:i/>
                <w:color w:val="000000"/>
                <w:sz w:val="22"/>
                <w:szCs w:val="22"/>
              </w:rPr>
              <w:t>Nicholas Collins</w:t>
            </w:r>
          </w:p>
          <w:p w14:paraId="3D2B7FDD" w14:textId="77777777" w:rsidR="00216BE7" w:rsidRDefault="00216BE7" w:rsidP="00FC25D1">
            <w:pPr>
              <w:spacing w:line="276" w:lineRule="auto"/>
              <w:rPr>
                <w:i/>
                <w:color w:val="000000"/>
                <w:sz w:val="22"/>
                <w:szCs w:val="22"/>
              </w:rPr>
            </w:pPr>
            <w:r>
              <w:rPr>
                <w:i/>
                <w:color w:val="000000"/>
                <w:sz w:val="22"/>
                <w:szCs w:val="22"/>
              </w:rPr>
              <w:t>Staff Specialist Cardiologist</w:t>
            </w:r>
          </w:p>
          <w:p w14:paraId="3219D0D3" w14:textId="2778CC21" w:rsidR="00216BE7" w:rsidRPr="0016091A" w:rsidRDefault="00216BE7" w:rsidP="00FC25D1">
            <w:pPr>
              <w:spacing w:line="276" w:lineRule="auto"/>
              <w:rPr>
                <w:i/>
                <w:color w:val="000000"/>
                <w:sz w:val="22"/>
                <w:szCs w:val="22"/>
              </w:rPr>
            </w:pPr>
            <w:r>
              <w:rPr>
                <w:i/>
                <w:color w:val="000000"/>
                <w:sz w:val="22"/>
                <w:szCs w:val="22"/>
              </w:rPr>
              <w:t>John Hunter Hospital</w:t>
            </w:r>
          </w:p>
          <w:p w14:paraId="1F63DB24" w14:textId="327668F7" w:rsidR="00575DE7" w:rsidRPr="0016091A" w:rsidRDefault="00216BE7" w:rsidP="00FC25D1">
            <w:pPr>
              <w:spacing w:line="276" w:lineRule="auto"/>
              <w:rPr>
                <w:i/>
                <w:color w:val="000000"/>
                <w:sz w:val="22"/>
                <w:szCs w:val="22"/>
              </w:rPr>
            </w:pPr>
            <w:r>
              <w:rPr>
                <w:i/>
                <w:color w:val="000000"/>
                <w:sz w:val="22"/>
                <w:szCs w:val="22"/>
              </w:rPr>
              <w:t>c/- 58 Cleary Street</w:t>
            </w:r>
          </w:p>
          <w:p w14:paraId="54DAA874" w14:textId="30B9BB4D" w:rsidR="00575DE7" w:rsidRPr="0016091A" w:rsidRDefault="00216BE7" w:rsidP="009E2735">
            <w:pPr>
              <w:spacing w:line="276" w:lineRule="auto"/>
              <w:rPr>
                <w:color w:val="000000"/>
                <w:sz w:val="22"/>
                <w:szCs w:val="22"/>
              </w:rPr>
            </w:pPr>
            <w:proofErr w:type="gramStart"/>
            <w:r>
              <w:rPr>
                <w:i/>
                <w:color w:val="000000"/>
                <w:sz w:val="22"/>
                <w:szCs w:val="22"/>
              </w:rPr>
              <w:t xml:space="preserve">Hamilton </w:t>
            </w:r>
            <w:r w:rsidR="001C5FF5" w:rsidRPr="0016091A">
              <w:rPr>
                <w:i/>
                <w:color w:val="000000"/>
                <w:sz w:val="22"/>
                <w:szCs w:val="22"/>
              </w:rPr>
              <w:t xml:space="preserve"> NSW</w:t>
            </w:r>
            <w:proofErr w:type="gramEnd"/>
            <w:r w:rsidR="001C5FF5" w:rsidRPr="0016091A">
              <w:rPr>
                <w:i/>
                <w:color w:val="000000"/>
                <w:sz w:val="22"/>
                <w:szCs w:val="22"/>
              </w:rPr>
              <w:t xml:space="preserve"> </w:t>
            </w:r>
            <w:r>
              <w:rPr>
                <w:i/>
                <w:color w:val="000000"/>
                <w:sz w:val="22"/>
                <w:szCs w:val="22"/>
              </w:rPr>
              <w:t xml:space="preserve"> </w:t>
            </w:r>
            <w:r w:rsidR="001C5FF5" w:rsidRPr="0016091A">
              <w:rPr>
                <w:i/>
                <w:color w:val="000000"/>
                <w:sz w:val="22"/>
                <w:szCs w:val="22"/>
              </w:rPr>
              <w:t>230</w:t>
            </w:r>
            <w:r>
              <w:rPr>
                <w:i/>
                <w:color w:val="000000"/>
                <w:sz w:val="22"/>
                <w:szCs w:val="22"/>
              </w:rPr>
              <w:t>3</w:t>
            </w:r>
            <w:r w:rsidR="009E2735">
              <w:rPr>
                <w:i/>
                <w:color w:val="000000"/>
                <w:sz w:val="22"/>
                <w:szCs w:val="22"/>
              </w:rPr>
              <w:t>.</w:t>
            </w:r>
          </w:p>
        </w:tc>
      </w:tr>
      <w:tr w:rsidR="001C5FF5" w:rsidRPr="0016091A" w14:paraId="422A84AE" w14:textId="77777777">
        <w:trPr>
          <w:trHeight w:val="1008"/>
        </w:trPr>
        <w:tc>
          <w:tcPr>
            <w:tcW w:w="3240" w:type="dxa"/>
          </w:tcPr>
          <w:p w14:paraId="5774E80E" w14:textId="236CFED4" w:rsidR="001C5FF5" w:rsidRPr="0016091A" w:rsidRDefault="001C5FF5" w:rsidP="00FC25D1">
            <w:pPr>
              <w:spacing w:line="276" w:lineRule="auto"/>
              <w:rPr>
                <w:b/>
                <w:color w:val="000000"/>
                <w:sz w:val="22"/>
                <w:szCs w:val="22"/>
              </w:rPr>
            </w:pPr>
          </w:p>
          <w:p w14:paraId="3AF733CF" w14:textId="5F468562" w:rsidR="00575DE7" w:rsidRPr="0016091A" w:rsidRDefault="00FD695E" w:rsidP="00FC25D1">
            <w:pPr>
              <w:spacing w:line="276" w:lineRule="auto"/>
              <w:rPr>
                <w:b/>
                <w:color w:val="000000"/>
                <w:sz w:val="22"/>
                <w:szCs w:val="22"/>
              </w:rPr>
            </w:pPr>
            <w:r>
              <w:rPr>
                <w:b/>
                <w:color w:val="000000"/>
                <w:sz w:val="22"/>
                <w:szCs w:val="22"/>
              </w:rPr>
              <w:t>Funder</w:t>
            </w:r>
            <w:r w:rsidR="00575DE7" w:rsidRPr="0016091A">
              <w:rPr>
                <w:b/>
                <w:color w:val="000000"/>
                <w:sz w:val="22"/>
                <w:szCs w:val="22"/>
              </w:rPr>
              <w:t>:</w:t>
            </w:r>
          </w:p>
        </w:tc>
        <w:tc>
          <w:tcPr>
            <w:tcW w:w="6210" w:type="dxa"/>
          </w:tcPr>
          <w:p w14:paraId="388B540E" w14:textId="77777777" w:rsidR="001C5FF5" w:rsidRPr="0016091A" w:rsidRDefault="001C5FF5" w:rsidP="00FC25D1">
            <w:pPr>
              <w:spacing w:line="276" w:lineRule="auto"/>
              <w:rPr>
                <w:i/>
                <w:color w:val="000000"/>
                <w:sz w:val="22"/>
                <w:szCs w:val="22"/>
              </w:rPr>
            </w:pPr>
          </w:p>
          <w:p w14:paraId="058BCE25" w14:textId="65F2B78B" w:rsidR="00216BE7" w:rsidRPr="00297D8C" w:rsidRDefault="00216BE7" w:rsidP="00297D8C">
            <w:pPr>
              <w:spacing w:line="276" w:lineRule="auto"/>
              <w:rPr>
                <w:i/>
                <w:color w:val="000000"/>
                <w:sz w:val="22"/>
                <w:szCs w:val="22"/>
              </w:rPr>
            </w:pPr>
            <w:r>
              <w:rPr>
                <w:i/>
                <w:color w:val="000000"/>
                <w:sz w:val="22"/>
                <w:szCs w:val="22"/>
              </w:rPr>
              <w:t>John Hunter Hospital</w:t>
            </w:r>
            <w:r w:rsidR="00697028">
              <w:rPr>
                <w:i/>
                <w:color w:val="000000"/>
                <w:sz w:val="22"/>
                <w:szCs w:val="22"/>
              </w:rPr>
              <w:t xml:space="preserve"> Charitable Trust</w:t>
            </w:r>
          </w:p>
          <w:p w14:paraId="0C15FA28" w14:textId="77777777" w:rsidR="00575DE7" w:rsidRPr="0016091A" w:rsidRDefault="00575DE7" w:rsidP="00FC25D1">
            <w:pPr>
              <w:spacing w:line="276" w:lineRule="auto"/>
              <w:rPr>
                <w:i/>
                <w:color w:val="000000"/>
                <w:sz w:val="22"/>
                <w:szCs w:val="22"/>
              </w:rPr>
            </w:pPr>
          </w:p>
        </w:tc>
      </w:tr>
      <w:tr w:rsidR="004749D1" w:rsidRPr="0016091A" w14:paraId="1FD4889E" w14:textId="77777777">
        <w:trPr>
          <w:trHeight w:val="540"/>
        </w:trPr>
        <w:tc>
          <w:tcPr>
            <w:tcW w:w="3240" w:type="dxa"/>
            <w:vAlign w:val="center"/>
          </w:tcPr>
          <w:p w14:paraId="13BBAA3E" w14:textId="77777777" w:rsidR="004749D1" w:rsidRDefault="004749D1" w:rsidP="00FC25D1">
            <w:pPr>
              <w:spacing w:line="276" w:lineRule="auto"/>
              <w:rPr>
                <w:b/>
                <w:color w:val="000000"/>
                <w:sz w:val="22"/>
                <w:szCs w:val="22"/>
              </w:rPr>
            </w:pPr>
          </w:p>
          <w:p w14:paraId="217ED0A3" w14:textId="77777777" w:rsidR="004749D1" w:rsidRPr="0016091A" w:rsidRDefault="004749D1" w:rsidP="00FC25D1">
            <w:pPr>
              <w:spacing w:line="276" w:lineRule="auto"/>
              <w:rPr>
                <w:b/>
                <w:color w:val="000000"/>
                <w:sz w:val="22"/>
                <w:szCs w:val="22"/>
              </w:rPr>
            </w:pPr>
            <w:r w:rsidRPr="0016091A">
              <w:rPr>
                <w:b/>
                <w:color w:val="000000"/>
                <w:sz w:val="22"/>
                <w:szCs w:val="22"/>
              </w:rPr>
              <w:t>Protocol Number:</w:t>
            </w:r>
          </w:p>
        </w:tc>
        <w:tc>
          <w:tcPr>
            <w:tcW w:w="6210" w:type="dxa"/>
            <w:vAlign w:val="center"/>
          </w:tcPr>
          <w:p w14:paraId="1916B4F7" w14:textId="77777777" w:rsidR="004749D1" w:rsidRDefault="004749D1" w:rsidP="00FC25D1">
            <w:pPr>
              <w:spacing w:line="276" w:lineRule="auto"/>
              <w:rPr>
                <w:i/>
                <w:color w:val="000000"/>
                <w:sz w:val="22"/>
                <w:szCs w:val="22"/>
              </w:rPr>
            </w:pPr>
          </w:p>
          <w:p w14:paraId="1729209B" w14:textId="2F77EB60" w:rsidR="004749D1" w:rsidRPr="0016091A" w:rsidRDefault="004749D1" w:rsidP="00FD695E">
            <w:pPr>
              <w:spacing w:line="276" w:lineRule="auto"/>
              <w:rPr>
                <w:i/>
                <w:color w:val="000000"/>
                <w:sz w:val="22"/>
                <w:szCs w:val="22"/>
              </w:rPr>
            </w:pPr>
            <w:r w:rsidRPr="0016091A">
              <w:rPr>
                <w:i/>
                <w:color w:val="000000"/>
                <w:sz w:val="22"/>
                <w:szCs w:val="22"/>
              </w:rPr>
              <w:t>1.</w:t>
            </w:r>
            <w:r w:rsidR="00FD695E">
              <w:rPr>
                <w:i/>
                <w:color w:val="000000"/>
                <w:sz w:val="22"/>
                <w:szCs w:val="22"/>
              </w:rPr>
              <w:t>1</w:t>
            </w:r>
          </w:p>
        </w:tc>
      </w:tr>
    </w:tbl>
    <w:p w14:paraId="3789D29E" w14:textId="77777777" w:rsidR="00575DE7" w:rsidRPr="0016091A" w:rsidRDefault="00575DE7" w:rsidP="00FC25D1">
      <w:pPr>
        <w:spacing w:line="276" w:lineRule="auto"/>
        <w:rPr>
          <w:color w:val="000000"/>
          <w:sz w:val="22"/>
          <w:szCs w:val="22"/>
        </w:rPr>
      </w:pPr>
    </w:p>
    <w:p w14:paraId="3D61BA3C" w14:textId="77777777" w:rsidR="00575DE7" w:rsidRPr="0016091A" w:rsidRDefault="00575DE7" w:rsidP="00FC25D1">
      <w:pPr>
        <w:spacing w:line="276" w:lineRule="auto"/>
        <w:rPr>
          <w:b/>
          <w:color w:val="000000"/>
          <w:sz w:val="22"/>
          <w:szCs w:val="22"/>
        </w:rPr>
      </w:pPr>
    </w:p>
    <w:p w14:paraId="69326A88" w14:textId="77777777" w:rsidR="00575DE7" w:rsidRPr="0016091A" w:rsidRDefault="00575DE7" w:rsidP="00FC25D1">
      <w:pPr>
        <w:spacing w:line="276" w:lineRule="auto"/>
        <w:rPr>
          <w:b/>
          <w:color w:val="000000"/>
          <w:sz w:val="22"/>
          <w:szCs w:val="22"/>
        </w:rPr>
      </w:pPr>
    </w:p>
    <w:p w14:paraId="4E2DE256" w14:textId="77777777" w:rsidR="00575DE7" w:rsidRPr="0016091A" w:rsidRDefault="00575DE7" w:rsidP="00FC25D1">
      <w:pPr>
        <w:spacing w:line="276" w:lineRule="auto"/>
        <w:rPr>
          <w:b/>
          <w:color w:val="000000"/>
          <w:sz w:val="22"/>
          <w:szCs w:val="22"/>
        </w:rPr>
      </w:pPr>
    </w:p>
    <w:p w14:paraId="5150CB8B" w14:textId="77777777" w:rsidR="00575DE7" w:rsidRPr="0016091A" w:rsidRDefault="00575DE7" w:rsidP="00FC25D1">
      <w:pPr>
        <w:spacing w:line="276" w:lineRule="auto"/>
        <w:rPr>
          <w:b/>
          <w:color w:val="000000"/>
          <w:sz w:val="22"/>
          <w:szCs w:val="22"/>
        </w:rPr>
      </w:pPr>
    </w:p>
    <w:p w14:paraId="239D6638" w14:textId="77777777" w:rsidR="00575DE7" w:rsidRPr="0016091A" w:rsidRDefault="00575DE7" w:rsidP="00FC25D1">
      <w:pPr>
        <w:spacing w:line="276" w:lineRule="auto"/>
        <w:rPr>
          <w:b/>
          <w:color w:val="000000"/>
          <w:sz w:val="22"/>
          <w:szCs w:val="22"/>
        </w:rPr>
      </w:pPr>
    </w:p>
    <w:p w14:paraId="68673A33" w14:textId="052134C9" w:rsidR="00575DE7" w:rsidRPr="0016091A" w:rsidRDefault="00575DE7" w:rsidP="00FC25D1">
      <w:pPr>
        <w:tabs>
          <w:tab w:val="left" w:pos="1530"/>
        </w:tabs>
        <w:spacing w:line="276" w:lineRule="auto"/>
        <w:rPr>
          <w:b/>
          <w:color w:val="000000"/>
          <w:sz w:val="22"/>
          <w:szCs w:val="22"/>
        </w:rPr>
      </w:pPr>
      <w:r w:rsidRPr="0016091A">
        <w:rPr>
          <w:b/>
          <w:color w:val="000000"/>
          <w:sz w:val="22"/>
          <w:szCs w:val="22"/>
        </w:rPr>
        <w:t>Initial version:</w:t>
      </w:r>
      <w:r w:rsidRPr="0016091A">
        <w:rPr>
          <w:b/>
          <w:color w:val="000000"/>
          <w:sz w:val="22"/>
          <w:szCs w:val="22"/>
        </w:rPr>
        <w:tab/>
      </w:r>
      <w:r w:rsidR="00CF242D">
        <w:rPr>
          <w:b/>
          <w:color w:val="000000"/>
          <w:sz w:val="22"/>
          <w:szCs w:val="22"/>
        </w:rPr>
        <w:t>2</w:t>
      </w:r>
      <w:r w:rsidR="00697028">
        <w:rPr>
          <w:b/>
          <w:color w:val="000000"/>
          <w:sz w:val="22"/>
          <w:szCs w:val="22"/>
        </w:rPr>
        <w:t>8</w:t>
      </w:r>
      <w:r w:rsidR="002E1B5F">
        <w:rPr>
          <w:b/>
          <w:color w:val="000000"/>
          <w:sz w:val="22"/>
          <w:szCs w:val="22"/>
        </w:rPr>
        <w:t>-</w:t>
      </w:r>
      <w:r w:rsidR="00697028">
        <w:rPr>
          <w:b/>
          <w:color w:val="000000"/>
          <w:sz w:val="22"/>
          <w:szCs w:val="22"/>
        </w:rPr>
        <w:t>Feb</w:t>
      </w:r>
      <w:r w:rsidR="004B3372">
        <w:rPr>
          <w:b/>
          <w:color w:val="000000"/>
          <w:sz w:val="22"/>
          <w:szCs w:val="22"/>
        </w:rPr>
        <w:t>-201</w:t>
      </w:r>
      <w:r w:rsidR="00697028">
        <w:rPr>
          <w:b/>
          <w:color w:val="000000"/>
          <w:sz w:val="22"/>
          <w:szCs w:val="22"/>
        </w:rPr>
        <w:t>7</w:t>
      </w:r>
    </w:p>
    <w:p w14:paraId="5B3097C8" w14:textId="47DE87BE" w:rsidR="00575DE7" w:rsidRPr="0016091A" w:rsidRDefault="00575DE7" w:rsidP="00FC25D1">
      <w:pPr>
        <w:tabs>
          <w:tab w:val="left" w:pos="1530"/>
        </w:tabs>
        <w:spacing w:line="276" w:lineRule="auto"/>
        <w:rPr>
          <w:color w:val="000000"/>
          <w:sz w:val="22"/>
          <w:szCs w:val="22"/>
        </w:rPr>
      </w:pPr>
      <w:r w:rsidRPr="0016091A">
        <w:rPr>
          <w:b/>
          <w:color w:val="000000"/>
          <w:sz w:val="22"/>
          <w:szCs w:val="22"/>
        </w:rPr>
        <w:t>Amended:</w:t>
      </w:r>
      <w:r w:rsidRPr="0016091A">
        <w:rPr>
          <w:b/>
          <w:color w:val="000000"/>
          <w:sz w:val="22"/>
          <w:szCs w:val="22"/>
        </w:rPr>
        <w:tab/>
      </w:r>
      <w:r w:rsidR="00FD695E">
        <w:rPr>
          <w:b/>
          <w:color w:val="000000"/>
          <w:sz w:val="22"/>
          <w:szCs w:val="22"/>
        </w:rPr>
        <w:t>1 May 2017</w:t>
      </w:r>
    </w:p>
    <w:p w14:paraId="723BCB04" w14:textId="77777777" w:rsidR="00575DE7" w:rsidRPr="0016091A" w:rsidRDefault="00575DE7" w:rsidP="00FC25D1">
      <w:pPr>
        <w:tabs>
          <w:tab w:val="left" w:pos="1530"/>
        </w:tabs>
        <w:spacing w:line="276" w:lineRule="auto"/>
        <w:rPr>
          <w:b/>
          <w:color w:val="000000"/>
          <w:sz w:val="22"/>
          <w:szCs w:val="22"/>
        </w:rPr>
      </w:pPr>
      <w:r w:rsidRPr="0016091A">
        <w:rPr>
          <w:b/>
          <w:color w:val="000000"/>
          <w:sz w:val="22"/>
          <w:szCs w:val="22"/>
        </w:rPr>
        <w:t>Amended:</w:t>
      </w:r>
      <w:r w:rsidRPr="0016091A">
        <w:rPr>
          <w:b/>
          <w:color w:val="000000"/>
          <w:sz w:val="22"/>
          <w:szCs w:val="22"/>
        </w:rPr>
        <w:tab/>
      </w:r>
      <w:r w:rsidRPr="0016091A">
        <w:rPr>
          <w:color w:val="000000"/>
          <w:sz w:val="22"/>
          <w:szCs w:val="22"/>
        </w:rPr>
        <w:t>[date]</w:t>
      </w:r>
    </w:p>
    <w:p w14:paraId="7AE83FDA" w14:textId="77777777" w:rsidR="00575DE7" w:rsidRPr="0016091A" w:rsidRDefault="00575DE7" w:rsidP="00FC25D1">
      <w:pPr>
        <w:spacing w:line="276" w:lineRule="auto"/>
        <w:rPr>
          <w:sz w:val="22"/>
          <w:szCs w:val="22"/>
        </w:rPr>
      </w:pPr>
      <w:r w:rsidRPr="0016091A">
        <w:rPr>
          <w:color w:val="000000"/>
          <w:sz w:val="22"/>
          <w:szCs w:val="22"/>
        </w:rPr>
        <w:br w:type="page"/>
      </w:r>
    </w:p>
    <w:p w14:paraId="3AE68183" w14:textId="77777777" w:rsidR="00575DE7" w:rsidRPr="0016091A" w:rsidRDefault="00575DE7" w:rsidP="00FC25D1">
      <w:pPr>
        <w:pStyle w:val="Heading1"/>
        <w:numPr>
          <w:ilvl w:val="0"/>
          <w:numId w:val="0"/>
        </w:numPr>
        <w:spacing w:line="276" w:lineRule="auto"/>
        <w:rPr>
          <w:sz w:val="22"/>
          <w:szCs w:val="22"/>
        </w:rPr>
      </w:pPr>
      <w:bookmarkStart w:id="0" w:name="_Toc378084446"/>
      <w:r w:rsidRPr="0016091A">
        <w:rPr>
          <w:sz w:val="22"/>
          <w:szCs w:val="22"/>
        </w:rPr>
        <w:lastRenderedPageBreak/>
        <w:t>Study Summary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092"/>
      </w:tblGrid>
      <w:tr w:rsidR="004756C1" w:rsidRPr="0016091A" w14:paraId="79003A9B" w14:textId="77777777" w:rsidTr="000165B4">
        <w:trPr>
          <w:cantSplit/>
        </w:trPr>
        <w:tc>
          <w:tcPr>
            <w:tcW w:w="2376" w:type="dxa"/>
            <w:vAlign w:val="center"/>
          </w:tcPr>
          <w:p w14:paraId="3803470C" w14:textId="77777777" w:rsidR="00575DE7" w:rsidRPr="0016091A" w:rsidRDefault="00575DE7" w:rsidP="00FC25D1">
            <w:pPr>
              <w:pStyle w:val="Header"/>
              <w:tabs>
                <w:tab w:val="clear" w:pos="4320"/>
                <w:tab w:val="clear" w:pos="8640"/>
              </w:tabs>
              <w:spacing w:before="60" w:after="60" w:line="276" w:lineRule="auto"/>
              <w:jc w:val="left"/>
              <w:rPr>
                <w:rFonts w:cs="Arial"/>
                <w:color w:val="000000"/>
                <w:sz w:val="22"/>
                <w:szCs w:val="22"/>
              </w:rPr>
            </w:pPr>
            <w:r w:rsidRPr="0016091A">
              <w:rPr>
                <w:rFonts w:cs="Arial"/>
                <w:color w:val="000000"/>
                <w:sz w:val="22"/>
                <w:szCs w:val="22"/>
              </w:rPr>
              <w:t>Title</w:t>
            </w:r>
          </w:p>
        </w:tc>
        <w:tc>
          <w:tcPr>
            <w:tcW w:w="7092" w:type="dxa"/>
            <w:vAlign w:val="center"/>
          </w:tcPr>
          <w:p w14:paraId="70C963A2" w14:textId="61F245AB" w:rsidR="00575DE7" w:rsidRPr="0016091A" w:rsidRDefault="00C2764E" w:rsidP="00697028">
            <w:pPr>
              <w:spacing w:line="276" w:lineRule="auto"/>
              <w:rPr>
                <w:rFonts w:cs="Arial"/>
                <w:i/>
                <w:color w:val="000000"/>
                <w:sz w:val="22"/>
                <w:szCs w:val="22"/>
              </w:rPr>
            </w:pPr>
            <w:r>
              <w:rPr>
                <w:rFonts w:cs="Arial"/>
                <w:b/>
                <w:i/>
                <w:color w:val="000000"/>
                <w:sz w:val="22"/>
                <w:szCs w:val="22"/>
                <w:lang w:val="en-AU"/>
              </w:rPr>
              <w:t>N</w:t>
            </w:r>
            <w:r w:rsidR="00697028" w:rsidRPr="00697028">
              <w:rPr>
                <w:rFonts w:cs="Arial"/>
                <w:b/>
                <w:i/>
                <w:color w:val="000000"/>
                <w:sz w:val="22"/>
                <w:szCs w:val="22"/>
                <w:lang w:val="en-AU"/>
              </w:rPr>
              <w:t>eurovascular function and cognition in adult patients with complex congenital heart disease</w:t>
            </w:r>
          </w:p>
        </w:tc>
      </w:tr>
      <w:tr w:rsidR="004756C1" w:rsidRPr="0016091A" w14:paraId="07C64250" w14:textId="77777777" w:rsidTr="000165B4">
        <w:trPr>
          <w:cantSplit/>
        </w:trPr>
        <w:tc>
          <w:tcPr>
            <w:tcW w:w="2376" w:type="dxa"/>
            <w:vAlign w:val="center"/>
          </w:tcPr>
          <w:p w14:paraId="18D536C9" w14:textId="77777777" w:rsidR="00575DE7" w:rsidRPr="0016091A" w:rsidRDefault="00575DE7" w:rsidP="00FC25D1">
            <w:pPr>
              <w:spacing w:before="60" w:after="60" w:line="276" w:lineRule="auto"/>
              <w:jc w:val="left"/>
              <w:rPr>
                <w:rFonts w:cs="Arial"/>
                <w:color w:val="000000"/>
                <w:sz w:val="22"/>
                <w:szCs w:val="22"/>
              </w:rPr>
            </w:pPr>
            <w:r w:rsidRPr="0016091A">
              <w:rPr>
                <w:rFonts w:cs="Arial"/>
                <w:color w:val="000000"/>
                <w:sz w:val="22"/>
                <w:szCs w:val="22"/>
              </w:rPr>
              <w:t>Short Title</w:t>
            </w:r>
          </w:p>
        </w:tc>
        <w:tc>
          <w:tcPr>
            <w:tcW w:w="7092" w:type="dxa"/>
            <w:vAlign w:val="center"/>
          </w:tcPr>
          <w:p w14:paraId="46A374D7" w14:textId="6E5E7879" w:rsidR="00575DE7" w:rsidRPr="0016091A" w:rsidRDefault="00697028" w:rsidP="001A5EB0">
            <w:pPr>
              <w:spacing w:line="276" w:lineRule="auto"/>
              <w:rPr>
                <w:rFonts w:cs="Arial"/>
                <w:i/>
                <w:color w:val="000000"/>
                <w:sz w:val="22"/>
                <w:szCs w:val="22"/>
              </w:rPr>
            </w:pPr>
            <w:r>
              <w:rPr>
                <w:rFonts w:cs="Arial"/>
                <w:i/>
                <w:color w:val="000000"/>
                <w:sz w:val="22"/>
                <w:szCs w:val="22"/>
              </w:rPr>
              <w:t xml:space="preserve">CoCo Heart </w:t>
            </w:r>
            <w:r w:rsidR="001A5EB0">
              <w:rPr>
                <w:rFonts w:cs="Arial"/>
                <w:i/>
                <w:color w:val="000000"/>
                <w:sz w:val="22"/>
                <w:szCs w:val="22"/>
              </w:rPr>
              <w:t>Di</w:t>
            </w:r>
            <w:r>
              <w:rPr>
                <w:rFonts w:cs="Arial"/>
                <w:i/>
                <w:color w:val="000000"/>
                <w:sz w:val="22"/>
                <w:szCs w:val="22"/>
              </w:rPr>
              <w:t>sease</w:t>
            </w:r>
          </w:p>
        </w:tc>
      </w:tr>
      <w:tr w:rsidR="004756C1" w:rsidRPr="0016091A" w14:paraId="45D70AC8" w14:textId="77777777" w:rsidTr="000165B4">
        <w:trPr>
          <w:cantSplit/>
        </w:trPr>
        <w:tc>
          <w:tcPr>
            <w:tcW w:w="2376" w:type="dxa"/>
            <w:vAlign w:val="center"/>
          </w:tcPr>
          <w:p w14:paraId="5BEAA13F" w14:textId="77777777" w:rsidR="00575DE7" w:rsidRPr="0016091A" w:rsidRDefault="00575DE7" w:rsidP="00FC25D1">
            <w:pPr>
              <w:spacing w:before="60" w:after="60" w:line="276" w:lineRule="auto"/>
              <w:jc w:val="left"/>
              <w:rPr>
                <w:rFonts w:cs="Arial"/>
                <w:color w:val="000000"/>
                <w:sz w:val="22"/>
                <w:szCs w:val="22"/>
              </w:rPr>
            </w:pPr>
            <w:r w:rsidRPr="0016091A">
              <w:rPr>
                <w:rFonts w:cs="Arial"/>
                <w:color w:val="000000"/>
                <w:sz w:val="22"/>
                <w:szCs w:val="22"/>
              </w:rPr>
              <w:t>Protocol Number</w:t>
            </w:r>
          </w:p>
        </w:tc>
        <w:tc>
          <w:tcPr>
            <w:tcW w:w="7092" w:type="dxa"/>
            <w:vAlign w:val="center"/>
          </w:tcPr>
          <w:p w14:paraId="5338D1D7" w14:textId="268D957F" w:rsidR="00575DE7" w:rsidRPr="0016091A" w:rsidRDefault="00F945C9" w:rsidP="00FD695E">
            <w:pPr>
              <w:spacing w:line="276" w:lineRule="auto"/>
              <w:rPr>
                <w:rFonts w:cs="Arial"/>
                <w:i/>
                <w:color w:val="000000"/>
                <w:sz w:val="22"/>
                <w:szCs w:val="22"/>
              </w:rPr>
            </w:pPr>
            <w:r w:rsidRPr="0016091A">
              <w:rPr>
                <w:rFonts w:cs="Arial"/>
                <w:i/>
                <w:color w:val="000000"/>
                <w:sz w:val="22"/>
                <w:szCs w:val="22"/>
              </w:rPr>
              <w:t>1.</w:t>
            </w:r>
            <w:r w:rsidR="00FD695E">
              <w:rPr>
                <w:rFonts w:cs="Arial"/>
                <w:i/>
                <w:color w:val="000000"/>
                <w:sz w:val="22"/>
                <w:szCs w:val="22"/>
              </w:rPr>
              <w:t>1</w:t>
            </w:r>
          </w:p>
        </w:tc>
      </w:tr>
      <w:tr w:rsidR="004756C1" w:rsidRPr="0016091A" w14:paraId="2D1CC65E" w14:textId="77777777" w:rsidTr="000165B4">
        <w:trPr>
          <w:cantSplit/>
        </w:trPr>
        <w:tc>
          <w:tcPr>
            <w:tcW w:w="2376" w:type="dxa"/>
            <w:vAlign w:val="center"/>
          </w:tcPr>
          <w:p w14:paraId="65C58727" w14:textId="77777777" w:rsidR="00575DE7" w:rsidRPr="0016091A" w:rsidRDefault="00575DE7" w:rsidP="00FC25D1">
            <w:pPr>
              <w:spacing w:before="60" w:after="60" w:line="276" w:lineRule="auto"/>
              <w:jc w:val="left"/>
              <w:rPr>
                <w:rFonts w:cs="Arial"/>
                <w:color w:val="000000"/>
                <w:sz w:val="22"/>
                <w:szCs w:val="22"/>
              </w:rPr>
            </w:pPr>
            <w:r w:rsidRPr="0016091A">
              <w:rPr>
                <w:rFonts w:cs="Arial"/>
                <w:color w:val="000000"/>
                <w:sz w:val="22"/>
                <w:szCs w:val="22"/>
              </w:rPr>
              <w:t>Phase</w:t>
            </w:r>
          </w:p>
        </w:tc>
        <w:tc>
          <w:tcPr>
            <w:tcW w:w="7092" w:type="dxa"/>
            <w:vAlign w:val="center"/>
          </w:tcPr>
          <w:p w14:paraId="65DEBD9B" w14:textId="77777777" w:rsidR="00575DE7" w:rsidRPr="0016091A" w:rsidRDefault="00F945C9" w:rsidP="00FC25D1">
            <w:pPr>
              <w:spacing w:line="276" w:lineRule="auto"/>
              <w:rPr>
                <w:rFonts w:cs="Arial"/>
                <w:i/>
                <w:color w:val="000000"/>
                <w:sz w:val="22"/>
                <w:szCs w:val="22"/>
              </w:rPr>
            </w:pPr>
            <w:r w:rsidRPr="0016091A">
              <w:rPr>
                <w:rFonts w:cs="Arial"/>
                <w:i/>
                <w:color w:val="000000"/>
                <w:sz w:val="22"/>
                <w:szCs w:val="22"/>
              </w:rPr>
              <w:t>2</w:t>
            </w:r>
          </w:p>
        </w:tc>
      </w:tr>
      <w:tr w:rsidR="004756C1" w:rsidRPr="0016091A" w14:paraId="6F7F2648" w14:textId="77777777" w:rsidTr="000165B4">
        <w:trPr>
          <w:cantSplit/>
        </w:trPr>
        <w:tc>
          <w:tcPr>
            <w:tcW w:w="2376" w:type="dxa"/>
            <w:vAlign w:val="center"/>
          </w:tcPr>
          <w:p w14:paraId="43F2BC92" w14:textId="77777777" w:rsidR="00575DE7" w:rsidRPr="0016091A" w:rsidRDefault="00575DE7" w:rsidP="00FC25D1">
            <w:pPr>
              <w:spacing w:before="60" w:after="60" w:line="276" w:lineRule="auto"/>
              <w:jc w:val="left"/>
              <w:rPr>
                <w:rFonts w:cs="Arial"/>
                <w:color w:val="000000"/>
                <w:sz w:val="22"/>
                <w:szCs w:val="22"/>
              </w:rPr>
            </w:pPr>
            <w:r w:rsidRPr="0016091A">
              <w:rPr>
                <w:rFonts w:cs="Arial"/>
                <w:color w:val="000000"/>
                <w:sz w:val="22"/>
                <w:szCs w:val="22"/>
              </w:rPr>
              <w:t>Methodology</w:t>
            </w:r>
          </w:p>
        </w:tc>
        <w:tc>
          <w:tcPr>
            <w:tcW w:w="7092" w:type="dxa"/>
            <w:vAlign w:val="center"/>
          </w:tcPr>
          <w:p w14:paraId="5238FE43" w14:textId="626655F9" w:rsidR="00575DE7" w:rsidRPr="0016091A" w:rsidRDefault="004D4F76" w:rsidP="002B3B40">
            <w:pPr>
              <w:spacing w:line="276" w:lineRule="auto"/>
              <w:rPr>
                <w:rFonts w:cs="Arial"/>
                <w:i/>
                <w:color w:val="000000"/>
                <w:sz w:val="22"/>
                <w:szCs w:val="22"/>
              </w:rPr>
            </w:pPr>
            <w:r>
              <w:rPr>
                <w:rFonts w:cs="Arial"/>
                <w:i/>
                <w:color w:val="000000"/>
                <w:sz w:val="22"/>
                <w:szCs w:val="22"/>
              </w:rPr>
              <w:t>Cross</w:t>
            </w:r>
            <w:r w:rsidR="002B3B40">
              <w:rPr>
                <w:rFonts w:cs="Arial"/>
                <w:i/>
                <w:color w:val="000000"/>
                <w:sz w:val="22"/>
                <w:szCs w:val="22"/>
              </w:rPr>
              <w:t>-</w:t>
            </w:r>
            <w:r>
              <w:rPr>
                <w:rFonts w:cs="Arial"/>
                <w:i/>
                <w:color w:val="000000"/>
                <w:sz w:val="22"/>
                <w:szCs w:val="22"/>
              </w:rPr>
              <w:t>sectional study</w:t>
            </w:r>
          </w:p>
        </w:tc>
      </w:tr>
      <w:tr w:rsidR="004756C1" w:rsidRPr="0016091A" w14:paraId="1D0C73C6" w14:textId="77777777" w:rsidTr="000165B4">
        <w:trPr>
          <w:cantSplit/>
        </w:trPr>
        <w:tc>
          <w:tcPr>
            <w:tcW w:w="2376" w:type="dxa"/>
            <w:vAlign w:val="center"/>
          </w:tcPr>
          <w:p w14:paraId="7BEC7F1B" w14:textId="77777777" w:rsidR="00575DE7" w:rsidRPr="0016091A" w:rsidRDefault="00575DE7" w:rsidP="00FC25D1">
            <w:pPr>
              <w:spacing w:before="60" w:after="60" w:line="276" w:lineRule="auto"/>
              <w:jc w:val="left"/>
              <w:rPr>
                <w:rFonts w:cs="Arial"/>
                <w:color w:val="000000"/>
                <w:sz w:val="22"/>
                <w:szCs w:val="22"/>
              </w:rPr>
            </w:pPr>
            <w:r w:rsidRPr="0016091A">
              <w:rPr>
                <w:rFonts w:cs="Arial"/>
                <w:color w:val="000000"/>
                <w:sz w:val="22"/>
                <w:szCs w:val="22"/>
              </w:rPr>
              <w:t>Study Duration</w:t>
            </w:r>
          </w:p>
        </w:tc>
        <w:tc>
          <w:tcPr>
            <w:tcW w:w="7092" w:type="dxa"/>
            <w:vAlign w:val="center"/>
          </w:tcPr>
          <w:p w14:paraId="3AD51ED4" w14:textId="00E26349" w:rsidR="00575DE7" w:rsidRPr="0016091A" w:rsidRDefault="005D1144" w:rsidP="00FC25D1">
            <w:pPr>
              <w:spacing w:line="276" w:lineRule="auto"/>
              <w:rPr>
                <w:rFonts w:cs="Arial"/>
                <w:i/>
                <w:color w:val="000000"/>
                <w:sz w:val="22"/>
                <w:szCs w:val="22"/>
              </w:rPr>
            </w:pPr>
            <w:r>
              <w:rPr>
                <w:rFonts w:cs="Arial"/>
                <w:i/>
                <w:color w:val="000000"/>
                <w:sz w:val="22"/>
                <w:szCs w:val="22"/>
              </w:rPr>
              <w:t xml:space="preserve">9 </w:t>
            </w:r>
            <w:r w:rsidR="00D4099D">
              <w:rPr>
                <w:rFonts w:cs="Arial"/>
                <w:i/>
                <w:color w:val="000000"/>
                <w:sz w:val="22"/>
                <w:szCs w:val="22"/>
              </w:rPr>
              <w:t>months</w:t>
            </w:r>
          </w:p>
        </w:tc>
      </w:tr>
      <w:tr w:rsidR="004756C1" w:rsidRPr="0016091A" w14:paraId="57BACAD9" w14:textId="77777777" w:rsidTr="000165B4">
        <w:trPr>
          <w:cantSplit/>
        </w:trPr>
        <w:tc>
          <w:tcPr>
            <w:tcW w:w="2376" w:type="dxa"/>
            <w:vAlign w:val="center"/>
          </w:tcPr>
          <w:p w14:paraId="01C234B9" w14:textId="0604379B" w:rsidR="00575DE7" w:rsidRPr="0016091A" w:rsidRDefault="00575DE7" w:rsidP="00CA2384">
            <w:pPr>
              <w:spacing w:before="60" w:after="60" w:line="276" w:lineRule="auto"/>
              <w:jc w:val="left"/>
              <w:rPr>
                <w:rFonts w:cs="Arial"/>
                <w:color w:val="000000"/>
                <w:sz w:val="22"/>
                <w:szCs w:val="22"/>
              </w:rPr>
            </w:pPr>
            <w:r w:rsidRPr="0016091A">
              <w:rPr>
                <w:rFonts w:cs="Arial"/>
                <w:color w:val="000000"/>
                <w:sz w:val="22"/>
                <w:szCs w:val="22"/>
              </w:rPr>
              <w:t xml:space="preserve">Study </w:t>
            </w:r>
            <w:r w:rsidR="00CA2384" w:rsidRPr="0016091A">
              <w:rPr>
                <w:rFonts w:cs="Arial"/>
                <w:color w:val="000000"/>
                <w:sz w:val="22"/>
                <w:szCs w:val="22"/>
              </w:rPr>
              <w:t>Cent</w:t>
            </w:r>
            <w:r w:rsidR="00CA2384">
              <w:rPr>
                <w:rFonts w:cs="Arial"/>
                <w:color w:val="000000"/>
                <w:sz w:val="22"/>
                <w:szCs w:val="22"/>
              </w:rPr>
              <w:t>re</w:t>
            </w:r>
            <w:r w:rsidRPr="0016091A">
              <w:rPr>
                <w:rFonts w:cs="Arial"/>
                <w:color w:val="000000"/>
                <w:sz w:val="22"/>
                <w:szCs w:val="22"/>
              </w:rPr>
              <w:t>(s)</w:t>
            </w:r>
          </w:p>
        </w:tc>
        <w:tc>
          <w:tcPr>
            <w:tcW w:w="7092" w:type="dxa"/>
            <w:vAlign w:val="center"/>
          </w:tcPr>
          <w:p w14:paraId="126D3CC1" w14:textId="77777777" w:rsidR="00E144E1" w:rsidRPr="0016091A" w:rsidRDefault="00F945C9" w:rsidP="00FC25D1">
            <w:pPr>
              <w:spacing w:line="276" w:lineRule="auto"/>
              <w:rPr>
                <w:rFonts w:cs="Arial"/>
                <w:i/>
                <w:color w:val="000000"/>
                <w:sz w:val="22"/>
                <w:szCs w:val="22"/>
              </w:rPr>
            </w:pPr>
            <w:r w:rsidRPr="0016091A">
              <w:rPr>
                <w:rFonts w:cs="Arial"/>
                <w:i/>
                <w:color w:val="000000"/>
                <w:sz w:val="22"/>
                <w:szCs w:val="22"/>
              </w:rPr>
              <w:t>Clin</w:t>
            </w:r>
            <w:r w:rsidR="00E144E1" w:rsidRPr="0016091A">
              <w:rPr>
                <w:rFonts w:cs="Arial"/>
                <w:i/>
                <w:color w:val="000000"/>
                <w:sz w:val="22"/>
                <w:szCs w:val="22"/>
              </w:rPr>
              <w:t>ical Nutrition Research Centre</w:t>
            </w:r>
          </w:p>
          <w:p w14:paraId="0AA1295E" w14:textId="38F06CED" w:rsidR="00E144E1" w:rsidRPr="0016091A" w:rsidRDefault="00E144E1" w:rsidP="00FC25D1">
            <w:pPr>
              <w:spacing w:line="276" w:lineRule="auto"/>
              <w:rPr>
                <w:rFonts w:cs="Arial"/>
                <w:i/>
                <w:color w:val="000000"/>
                <w:sz w:val="22"/>
                <w:szCs w:val="22"/>
              </w:rPr>
            </w:pPr>
            <w:r w:rsidRPr="0016091A">
              <w:rPr>
                <w:rFonts w:cs="Arial"/>
                <w:i/>
                <w:color w:val="000000"/>
                <w:sz w:val="22"/>
                <w:szCs w:val="22"/>
              </w:rPr>
              <w:t>University of Newcastle</w:t>
            </w:r>
            <w:r w:rsidR="003203D5">
              <w:rPr>
                <w:rFonts w:cs="Arial"/>
                <w:i/>
                <w:color w:val="000000"/>
                <w:sz w:val="22"/>
                <w:szCs w:val="22"/>
              </w:rPr>
              <w:t xml:space="preserve">, </w:t>
            </w:r>
            <w:r w:rsidR="00F945C9" w:rsidRPr="0016091A">
              <w:rPr>
                <w:rFonts w:cs="Arial"/>
                <w:i/>
                <w:color w:val="000000"/>
                <w:sz w:val="22"/>
                <w:szCs w:val="22"/>
              </w:rPr>
              <w:t>Callaghan Campus</w:t>
            </w:r>
            <w:r w:rsidR="00C21EE1" w:rsidRPr="0016091A">
              <w:rPr>
                <w:rFonts w:cs="Arial"/>
                <w:i/>
                <w:color w:val="000000"/>
                <w:sz w:val="22"/>
                <w:szCs w:val="22"/>
              </w:rPr>
              <w:t xml:space="preserve"> </w:t>
            </w:r>
          </w:p>
          <w:p w14:paraId="63BCA961" w14:textId="2889C686" w:rsidR="00575DE7" w:rsidRPr="0016091A" w:rsidRDefault="00C21EE1" w:rsidP="005D1144">
            <w:pPr>
              <w:spacing w:line="276" w:lineRule="auto"/>
              <w:rPr>
                <w:rFonts w:cs="Arial"/>
                <w:i/>
                <w:color w:val="000000"/>
                <w:sz w:val="22"/>
                <w:szCs w:val="22"/>
              </w:rPr>
            </w:pPr>
            <w:r w:rsidRPr="0016091A">
              <w:rPr>
                <w:rFonts w:cs="Arial"/>
                <w:i/>
                <w:color w:val="000000"/>
                <w:sz w:val="22"/>
                <w:szCs w:val="22"/>
              </w:rPr>
              <w:t xml:space="preserve">Medical Sciences Building MS </w:t>
            </w:r>
            <w:r w:rsidR="005D1144">
              <w:rPr>
                <w:rFonts w:cs="Arial"/>
                <w:i/>
                <w:color w:val="000000"/>
                <w:sz w:val="22"/>
                <w:szCs w:val="22"/>
              </w:rPr>
              <w:t>304</w:t>
            </w:r>
            <w:r w:rsidR="00F945C9" w:rsidRPr="0016091A">
              <w:rPr>
                <w:rFonts w:cs="Arial"/>
                <w:i/>
                <w:color w:val="000000"/>
                <w:sz w:val="22"/>
                <w:szCs w:val="22"/>
              </w:rPr>
              <w:t xml:space="preserve"> </w:t>
            </w:r>
          </w:p>
        </w:tc>
      </w:tr>
      <w:tr w:rsidR="0087788C" w:rsidRPr="0016091A" w14:paraId="40230592" w14:textId="77777777" w:rsidTr="000165B4">
        <w:trPr>
          <w:cantSplit/>
        </w:trPr>
        <w:tc>
          <w:tcPr>
            <w:tcW w:w="2376" w:type="dxa"/>
            <w:vAlign w:val="center"/>
          </w:tcPr>
          <w:p w14:paraId="4EA816E5" w14:textId="49749014" w:rsidR="0087788C" w:rsidRPr="0016091A" w:rsidRDefault="0087788C" w:rsidP="00FC25D1">
            <w:pPr>
              <w:spacing w:before="60" w:after="60" w:line="276" w:lineRule="auto"/>
              <w:jc w:val="left"/>
              <w:rPr>
                <w:rFonts w:cs="Arial"/>
                <w:color w:val="000000"/>
                <w:sz w:val="22"/>
                <w:szCs w:val="22"/>
              </w:rPr>
            </w:pPr>
            <w:r w:rsidRPr="0087788C">
              <w:rPr>
                <w:rFonts w:cs="Arial"/>
                <w:color w:val="000000"/>
                <w:sz w:val="22"/>
                <w:szCs w:val="22"/>
              </w:rPr>
              <w:t>Principal Investigator (PI)</w:t>
            </w:r>
          </w:p>
        </w:tc>
        <w:tc>
          <w:tcPr>
            <w:tcW w:w="7092" w:type="dxa"/>
            <w:vAlign w:val="center"/>
          </w:tcPr>
          <w:p w14:paraId="3B9C0E8E" w14:textId="77777777" w:rsidR="0087788C" w:rsidRPr="0087788C" w:rsidRDefault="0087788C" w:rsidP="0087788C">
            <w:pPr>
              <w:spacing w:line="276" w:lineRule="auto"/>
              <w:rPr>
                <w:rFonts w:cs="Arial"/>
                <w:i/>
                <w:color w:val="000000"/>
                <w:sz w:val="22"/>
                <w:szCs w:val="22"/>
              </w:rPr>
            </w:pPr>
            <w:r w:rsidRPr="0087788C">
              <w:rPr>
                <w:rFonts w:cs="Arial"/>
                <w:i/>
                <w:color w:val="000000"/>
                <w:sz w:val="22"/>
                <w:szCs w:val="22"/>
              </w:rPr>
              <w:t>Nicholas Collins</w:t>
            </w:r>
          </w:p>
          <w:p w14:paraId="6CE73972" w14:textId="77777777" w:rsidR="0087788C" w:rsidRPr="0087788C" w:rsidRDefault="0087788C" w:rsidP="0087788C">
            <w:pPr>
              <w:spacing w:line="276" w:lineRule="auto"/>
              <w:rPr>
                <w:rFonts w:cs="Arial"/>
                <w:i/>
                <w:color w:val="000000"/>
                <w:sz w:val="22"/>
                <w:szCs w:val="22"/>
              </w:rPr>
            </w:pPr>
            <w:r w:rsidRPr="0087788C">
              <w:rPr>
                <w:rFonts w:cs="Arial"/>
                <w:i/>
                <w:color w:val="000000"/>
                <w:sz w:val="22"/>
                <w:szCs w:val="22"/>
              </w:rPr>
              <w:t>Staff Specialist Cardiologist</w:t>
            </w:r>
          </w:p>
          <w:p w14:paraId="7D93BEC6" w14:textId="77777777" w:rsidR="0087788C" w:rsidRPr="0087788C" w:rsidRDefault="0087788C" w:rsidP="0087788C">
            <w:pPr>
              <w:spacing w:line="276" w:lineRule="auto"/>
              <w:rPr>
                <w:rFonts w:cs="Arial"/>
                <w:i/>
                <w:color w:val="000000"/>
                <w:sz w:val="22"/>
                <w:szCs w:val="22"/>
              </w:rPr>
            </w:pPr>
            <w:r w:rsidRPr="0087788C">
              <w:rPr>
                <w:rFonts w:cs="Arial"/>
                <w:i/>
                <w:color w:val="000000"/>
                <w:sz w:val="22"/>
                <w:szCs w:val="22"/>
              </w:rPr>
              <w:t>John Hunter Hospital</w:t>
            </w:r>
          </w:p>
          <w:p w14:paraId="280AB595" w14:textId="77777777" w:rsidR="0087788C" w:rsidRPr="0087788C" w:rsidRDefault="0087788C" w:rsidP="0087788C">
            <w:pPr>
              <w:spacing w:line="276" w:lineRule="auto"/>
              <w:rPr>
                <w:rFonts w:cs="Arial"/>
                <w:i/>
                <w:color w:val="000000"/>
                <w:sz w:val="22"/>
                <w:szCs w:val="22"/>
              </w:rPr>
            </w:pPr>
            <w:r w:rsidRPr="0087788C">
              <w:rPr>
                <w:rFonts w:cs="Arial"/>
                <w:i/>
                <w:color w:val="000000"/>
                <w:sz w:val="22"/>
                <w:szCs w:val="22"/>
              </w:rPr>
              <w:t>c/- 58 Cleary Street</w:t>
            </w:r>
          </w:p>
          <w:p w14:paraId="6AAF1ACF" w14:textId="77777777" w:rsidR="0087788C" w:rsidRDefault="0087788C" w:rsidP="0087788C">
            <w:pPr>
              <w:spacing w:line="276" w:lineRule="auto"/>
              <w:rPr>
                <w:rFonts w:cs="Arial"/>
                <w:i/>
                <w:color w:val="000000"/>
                <w:sz w:val="22"/>
                <w:szCs w:val="22"/>
              </w:rPr>
            </w:pPr>
            <w:r w:rsidRPr="0087788C">
              <w:rPr>
                <w:rFonts w:cs="Arial"/>
                <w:i/>
                <w:color w:val="000000"/>
                <w:sz w:val="22"/>
                <w:szCs w:val="22"/>
              </w:rPr>
              <w:t>Hamilton  NSW  2303, Australia</w:t>
            </w:r>
          </w:p>
          <w:p w14:paraId="3AD4D987" w14:textId="77777777" w:rsidR="0087788C" w:rsidRDefault="0087788C" w:rsidP="0087788C">
            <w:pPr>
              <w:spacing w:line="276" w:lineRule="auto"/>
              <w:rPr>
                <w:rFonts w:cs="Arial"/>
                <w:i/>
                <w:color w:val="000000"/>
                <w:sz w:val="22"/>
                <w:szCs w:val="22"/>
              </w:rPr>
            </w:pPr>
            <w:r>
              <w:rPr>
                <w:rFonts w:cs="Arial"/>
                <w:i/>
                <w:color w:val="000000"/>
                <w:sz w:val="22"/>
                <w:szCs w:val="22"/>
              </w:rPr>
              <w:t xml:space="preserve">Tel: +61 </w:t>
            </w:r>
            <w:r w:rsidRPr="0087788C">
              <w:rPr>
                <w:rFonts w:cs="Arial"/>
                <w:i/>
                <w:color w:val="000000"/>
                <w:sz w:val="22"/>
                <w:szCs w:val="22"/>
                <w:lang w:val="en-AU"/>
              </w:rPr>
              <w:t>0411</w:t>
            </w:r>
            <w:r>
              <w:rPr>
                <w:rFonts w:cs="Arial"/>
                <w:i/>
                <w:color w:val="000000"/>
                <w:sz w:val="22"/>
                <w:szCs w:val="22"/>
                <w:lang w:val="en-AU"/>
              </w:rPr>
              <w:t xml:space="preserve"> </w:t>
            </w:r>
            <w:r w:rsidRPr="0087788C">
              <w:rPr>
                <w:rFonts w:cs="Arial"/>
                <w:i/>
                <w:color w:val="000000"/>
                <w:sz w:val="22"/>
                <w:szCs w:val="22"/>
                <w:lang w:val="en-AU"/>
              </w:rPr>
              <w:t>987</w:t>
            </w:r>
            <w:r>
              <w:rPr>
                <w:rFonts w:cs="Arial"/>
                <w:i/>
                <w:color w:val="000000"/>
                <w:sz w:val="22"/>
                <w:szCs w:val="22"/>
                <w:lang w:val="en-AU"/>
              </w:rPr>
              <w:t xml:space="preserve"> </w:t>
            </w:r>
            <w:r w:rsidRPr="0087788C">
              <w:rPr>
                <w:rFonts w:cs="Arial"/>
                <w:i/>
                <w:color w:val="000000"/>
                <w:sz w:val="22"/>
                <w:szCs w:val="22"/>
                <w:lang w:val="en-AU"/>
              </w:rPr>
              <w:t>025</w:t>
            </w:r>
            <w:r>
              <w:rPr>
                <w:rFonts w:cs="Arial"/>
                <w:i/>
                <w:color w:val="000000"/>
                <w:sz w:val="22"/>
                <w:szCs w:val="22"/>
              </w:rPr>
              <w:t xml:space="preserve"> </w:t>
            </w:r>
          </w:p>
          <w:p w14:paraId="21832B5B" w14:textId="4A3BC535" w:rsidR="0087788C" w:rsidRPr="0016091A" w:rsidRDefault="0087788C" w:rsidP="0087788C">
            <w:pPr>
              <w:spacing w:line="276" w:lineRule="auto"/>
              <w:rPr>
                <w:rFonts w:cs="Arial"/>
                <w:i/>
                <w:color w:val="000000"/>
                <w:sz w:val="22"/>
                <w:szCs w:val="22"/>
              </w:rPr>
            </w:pPr>
            <w:r>
              <w:rPr>
                <w:rFonts w:cs="Arial"/>
                <w:i/>
                <w:color w:val="000000"/>
                <w:sz w:val="22"/>
                <w:szCs w:val="22"/>
              </w:rPr>
              <w:t xml:space="preserve">Email: </w:t>
            </w:r>
            <w:r w:rsidRPr="0087788C">
              <w:rPr>
                <w:rFonts w:cs="Arial"/>
                <w:i/>
                <w:color w:val="000000"/>
                <w:sz w:val="22"/>
                <w:szCs w:val="22"/>
              </w:rPr>
              <w:t>Nicholas.Collins@hnehealth.nsw.gov.au</w:t>
            </w:r>
          </w:p>
        </w:tc>
      </w:tr>
      <w:tr w:rsidR="00137214" w:rsidRPr="0016091A" w14:paraId="6125E659" w14:textId="77777777" w:rsidTr="000165B4">
        <w:trPr>
          <w:cantSplit/>
        </w:trPr>
        <w:tc>
          <w:tcPr>
            <w:tcW w:w="2376" w:type="dxa"/>
            <w:vAlign w:val="center"/>
          </w:tcPr>
          <w:p w14:paraId="437EBD2B" w14:textId="4E6A67A6" w:rsidR="00137214" w:rsidRPr="0087788C" w:rsidRDefault="00137214" w:rsidP="00FC25D1">
            <w:pPr>
              <w:spacing w:before="60" w:after="60" w:line="276" w:lineRule="auto"/>
              <w:jc w:val="left"/>
              <w:rPr>
                <w:rFonts w:cs="Arial"/>
                <w:color w:val="000000"/>
                <w:sz w:val="22"/>
                <w:szCs w:val="22"/>
              </w:rPr>
            </w:pPr>
            <w:r w:rsidRPr="0016091A">
              <w:rPr>
                <w:rFonts w:cs="Arial"/>
                <w:color w:val="000000"/>
                <w:sz w:val="22"/>
                <w:szCs w:val="22"/>
              </w:rPr>
              <w:t xml:space="preserve">Co-investigator </w:t>
            </w:r>
            <w:r>
              <w:rPr>
                <w:rFonts w:cs="Arial"/>
                <w:color w:val="000000"/>
                <w:sz w:val="22"/>
                <w:szCs w:val="22"/>
              </w:rPr>
              <w:t>1</w:t>
            </w:r>
          </w:p>
        </w:tc>
        <w:tc>
          <w:tcPr>
            <w:tcW w:w="7092" w:type="dxa"/>
            <w:vAlign w:val="center"/>
          </w:tcPr>
          <w:p w14:paraId="2420302A" w14:textId="77777777" w:rsidR="00137214" w:rsidRPr="0016091A" w:rsidRDefault="00137214" w:rsidP="00CA5077">
            <w:pPr>
              <w:spacing w:line="276" w:lineRule="auto"/>
              <w:rPr>
                <w:rFonts w:cs="Arial"/>
                <w:i/>
                <w:color w:val="000000"/>
                <w:sz w:val="22"/>
                <w:szCs w:val="22"/>
              </w:rPr>
            </w:pPr>
            <w:proofErr w:type="spellStart"/>
            <w:r w:rsidRPr="0016091A">
              <w:rPr>
                <w:rFonts w:cs="Arial"/>
                <w:i/>
                <w:color w:val="000000"/>
                <w:sz w:val="22"/>
                <w:szCs w:val="22"/>
              </w:rPr>
              <w:t>Dr</w:t>
            </w:r>
            <w:proofErr w:type="spellEnd"/>
            <w:r w:rsidRPr="0016091A">
              <w:rPr>
                <w:rFonts w:cs="Arial"/>
                <w:i/>
                <w:color w:val="000000"/>
                <w:sz w:val="22"/>
                <w:szCs w:val="22"/>
              </w:rPr>
              <w:t xml:space="preserve"> Rachel Wong</w:t>
            </w:r>
          </w:p>
          <w:p w14:paraId="01E48178" w14:textId="77777777" w:rsidR="00137214" w:rsidRDefault="00137214" w:rsidP="00CA5077">
            <w:pPr>
              <w:spacing w:line="276" w:lineRule="auto"/>
              <w:rPr>
                <w:rFonts w:cs="Arial"/>
                <w:i/>
                <w:color w:val="000000"/>
                <w:sz w:val="22"/>
                <w:szCs w:val="22"/>
              </w:rPr>
            </w:pPr>
            <w:r w:rsidRPr="0016091A">
              <w:rPr>
                <w:rFonts w:cs="Arial"/>
                <w:i/>
                <w:color w:val="000000"/>
                <w:sz w:val="22"/>
                <w:szCs w:val="22"/>
              </w:rPr>
              <w:t xml:space="preserve">Postdoctoral </w:t>
            </w:r>
            <w:r>
              <w:rPr>
                <w:rFonts w:cs="Arial"/>
                <w:i/>
                <w:color w:val="000000"/>
                <w:sz w:val="22"/>
                <w:szCs w:val="22"/>
              </w:rPr>
              <w:t>R</w:t>
            </w:r>
            <w:r w:rsidRPr="0016091A">
              <w:rPr>
                <w:rFonts w:cs="Arial"/>
                <w:i/>
                <w:color w:val="000000"/>
                <w:sz w:val="22"/>
                <w:szCs w:val="22"/>
              </w:rPr>
              <w:t xml:space="preserve">esearch </w:t>
            </w:r>
            <w:r>
              <w:rPr>
                <w:rFonts w:cs="Arial"/>
                <w:i/>
                <w:color w:val="000000"/>
                <w:sz w:val="22"/>
                <w:szCs w:val="22"/>
              </w:rPr>
              <w:t>F</w:t>
            </w:r>
            <w:r w:rsidRPr="0016091A">
              <w:rPr>
                <w:rFonts w:cs="Arial"/>
                <w:i/>
                <w:color w:val="000000"/>
                <w:sz w:val="22"/>
                <w:szCs w:val="22"/>
              </w:rPr>
              <w:t>ellow,</w:t>
            </w:r>
          </w:p>
          <w:p w14:paraId="364793A3" w14:textId="77777777" w:rsidR="00137214" w:rsidRPr="0016091A" w:rsidRDefault="00137214" w:rsidP="00CA5077">
            <w:pPr>
              <w:spacing w:line="276" w:lineRule="auto"/>
              <w:rPr>
                <w:rFonts w:cs="Arial"/>
                <w:i/>
                <w:color w:val="000000"/>
                <w:sz w:val="22"/>
                <w:szCs w:val="22"/>
              </w:rPr>
            </w:pPr>
            <w:r w:rsidRPr="0016091A">
              <w:rPr>
                <w:rFonts w:cs="Arial"/>
                <w:i/>
                <w:color w:val="000000"/>
                <w:sz w:val="22"/>
                <w:szCs w:val="22"/>
              </w:rPr>
              <w:t>Clinical Nutrition Research Centre</w:t>
            </w:r>
          </w:p>
          <w:p w14:paraId="72F7B326" w14:textId="77777777" w:rsidR="00137214" w:rsidRPr="0016091A" w:rsidRDefault="00137214" w:rsidP="00CA5077">
            <w:pPr>
              <w:spacing w:line="276" w:lineRule="auto"/>
              <w:rPr>
                <w:rFonts w:cs="Arial"/>
                <w:i/>
                <w:color w:val="000000"/>
                <w:sz w:val="22"/>
                <w:szCs w:val="22"/>
              </w:rPr>
            </w:pPr>
            <w:r w:rsidRPr="0016091A">
              <w:rPr>
                <w:rFonts w:cs="Arial"/>
                <w:i/>
                <w:color w:val="000000"/>
                <w:sz w:val="22"/>
                <w:szCs w:val="22"/>
              </w:rPr>
              <w:t>University of Newcastle</w:t>
            </w:r>
          </w:p>
          <w:p w14:paraId="23A0AEF8" w14:textId="77777777" w:rsidR="00137214" w:rsidRPr="0016091A" w:rsidRDefault="00137214" w:rsidP="00CA5077">
            <w:pPr>
              <w:spacing w:line="276" w:lineRule="auto"/>
              <w:rPr>
                <w:rFonts w:cs="Arial"/>
                <w:i/>
                <w:color w:val="000000"/>
                <w:sz w:val="22"/>
                <w:szCs w:val="22"/>
              </w:rPr>
            </w:pPr>
            <w:r w:rsidRPr="0016091A">
              <w:rPr>
                <w:rFonts w:cs="Arial"/>
                <w:i/>
                <w:color w:val="000000"/>
                <w:sz w:val="22"/>
                <w:szCs w:val="22"/>
              </w:rPr>
              <w:t>School of Biomedical Sciences &amp; Pharmacy</w:t>
            </w:r>
          </w:p>
          <w:p w14:paraId="666524CD" w14:textId="77777777" w:rsidR="00137214" w:rsidRPr="0016091A" w:rsidRDefault="00137214" w:rsidP="00CA5077">
            <w:pPr>
              <w:spacing w:line="276" w:lineRule="auto"/>
              <w:rPr>
                <w:rFonts w:cs="Arial"/>
                <w:i/>
                <w:color w:val="000000"/>
                <w:sz w:val="22"/>
                <w:szCs w:val="22"/>
              </w:rPr>
            </w:pPr>
            <w:r w:rsidRPr="0016091A">
              <w:rPr>
                <w:rFonts w:cs="Arial"/>
                <w:i/>
                <w:color w:val="000000"/>
                <w:sz w:val="22"/>
                <w:szCs w:val="22"/>
              </w:rPr>
              <w:t>Medical Sciences Building, MS 514</w:t>
            </w:r>
          </w:p>
          <w:p w14:paraId="5141BBF7" w14:textId="005128E6" w:rsidR="00137214" w:rsidRPr="0016091A" w:rsidRDefault="00137214" w:rsidP="00CA5077">
            <w:pPr>
              <w:spacing w:line="276" w:lineRule="auto"/>
              <w:rPr>
                <w:rFonts w:cs="Arial"/>
                <w:i/>
                <w:color w:val="000000"/>
                <w:sz w:val="22"/>
                <w:szCs w:val="22"/>
              </w:rPr>
            </w:pPr>
            <w:r w:rsidRPr="0016091A">
              <w:rPr>
                <w:rFonts w:cs="Arial"/>
                <w:i/>
                <w:color w:val="000000"/>
                <w:sz w:val="22"/>
                <w:szCs w:val="22"/>
              </w:rPr>
              <w:t xml:space="preserve">Callaghan, </w:t>
            </w:r>
            <w:r w:rsidR="00681F66">
              <w:rPr>
                <w:rFonts w:cs="Arial"/>
                <w:i/>
                <w:color w:val="000000"/>
                <w:sz w:val="22"/>
                <w:szCs w:val="22"/>
              </w:rPr>
              <w:t xml:space="preserve"> </w:t>
            </w:r>
            <w:r w:rsidRPr="0016091A">
              <w:rPr>
                <w:rFonts w:cs="Arial"/>
                <w:i/>
                <w:color w:val="000000"/>
                <w:sz w:val="22"/>
                <w:szCs w:val="22"/>
              </w:rPr>
              <w:t xml:space="preserve">NSW </w:t>
            </w:r>
            <w:r w:rsidR="00681F66">
              <w:rPr>
                <w:rFonts w:cs="Arial"/>
                <w:i/>
                <w:color w:val="000000"/>
                <w:sz w:val="22"/>
                <w:szCs w:val="22"/>
              </w:rPr>
              <w:t xml:space="preserve"> </w:t>
            </w:r>
            <w:r w:rsidRPr="0016091A">
              <w:rPr>
                <w:rFonts w:cs="Arial"/>
                <w:i/>
                <w:color w:val="000000"/>
                <w:sz w:val="22"/>
                <w:szCs w:val="22"/>
              </w:rPr>
              <w:t>2308</w:t>
            </w:r>
          </w:p>
          <w:p w14:paraId="61D4D75C" w14:textId="77777777" w:rsidR="00137214" w:rsidRPr="0016091A" w:rsidRDefault="00137214" w:rsidP="00CA5077">
            <w:pPr>
              <w:spacing w:line="276" w:lineRule="auto"/>
              <w:rPr>
                <w:rFonts w:cs="Arial"/>
                <w:i/>
                <w:color w:val="000000"/>
                <w:sz w:val="22"/>
                <w:szCs w:val="22"/>
              </w:rPr>
            </w:pPr>
            <w:r w:rsidRPr="0016091A">
              <w:rPr>
                <w:rFonts w:cs="Arial"/>
                <w:i/>
                <w:color w:val="000000"/>
                <w:sz w:val="22"/>
                <w:szCs w:val="22"/>
              </w:rPr>
              <w:t xml:space="preserve">Tel: +61 02 </w:t>
            </w:r>
            <w:r>
              <w:rPr>
                <w:rFonts w:cs="Arial"/>
                <w:i/>
                <w:color w:val="000000"/>
                <w:sz w:val="22"/>
                <w:szCs w:val="22"/>
              </w:rPr>
              <w:t>4921 6408</w:t>
            </w:r>
          </w:p>
          <w:p w14:paraId="702BF369" w14:textId="1DECA5C1" w:rsidR="00137214" w:rsidRDefault="00137214" w:rsidP="00843C30">
            <w:pPr>
              <w:spacing w:line="276" w:lineRule="auto"/>
              <w:rPr>
                <w:rFonts w:cs="Arial"/>
                <w:i/>
                <w:color w:val="000000"/>
                <w:sz w:val="22"/>
                <w:szCs w:val="22"/>
              </w:rPr>
            </w:pPr>
            <w:r w:rsidRPr="0016091A">
              <w:rPr>
                <w:rFonts w:cs="Arial"/>
                <w:i/>
                <w:color w:val="000000"/>
                <w:sz w:val="22"/>
                <w:szCs w:val="22"/>
              </w:rPr>
              <w:t xml:space="preserve">Email: </w:t>
            </w:r>
            <w:hyperlink r:id="rId10" w:history="1">
              <w:r w:rsidR="00843C30" w:rsidRPr="00B87B70">
                <w:rPr>
                  <w:rStyle w:val="Hyperlink"/>
                  <w:rFonts w:cs="Arial"/>
                  <w:i/>
                  <w:sz w:val="22"/>
                  <w:szCs w:val="22"/>
                </w:rPr>
                <w:t>Rachel.Wong@newcastle.edu.au</w:t>
              </w:r>
            </w:hyperlink>
            <w:r w:rsidR="00843C30">
              <w:rPr>
                <w:rFonts w:cs="Arial"/>
                <w:i/>
                <w:color w:val="000000"/>
                <w:sz w:val="22"/>
                <w:szCs w:val="22"/>
              </w:rPr>
              <w:t xml:space="preserve"> </w:t>
            </w:r>
          </w:p>
        </w:tc>
      </w:tr>
      <w:tr w:rsidR="0087788C" w:rsidRPr="0016091A" w14:paraId="0DD4EF55" w14:textId="77777777" w:rsidTr="000165B4">
        <w:trPr>
          <w:cantSplit/>
        </w:trPr>
        <w:tc>
          <w:tcPr>
            <w:tcW w:w="2376" w:type="dxa"/>
            <w:vAlign w:val="center"/>
          </w:tcPr>
          <w:p w14:paraId="01388951" w14:textId="627DCDE6" w:rsidR="0087788C" w:rsidRPr="0087788C" w:rsidRDefault="0087788C" w:rsidP="00137214">
            <w:pPr>
              <w:spacing w:before="60" w:after="60" w:line="276" w:lineRule="auto"/>
              <w:jc w:val="left"/>
              <w:rPr>
                <w:rFonts w:cs="Arial"/>
                <w:color w:val="000000"/>
                <w:sz w:val="22"/>
                <w:szCs w:val="22"/>
              </w:rPr>
            </w:pPr>
            <w:r w:rsidRPr="0087788C">
              <w:rPr>
                <w:rFonts w:cs="Arial"/>
                <w:color w:val="000000"/>
                <w:sz w:val="22"/>
                <w:szCs w:val="22"/>
              </w:rPr>
              <w:t xml:space="preserve">Co-investigator </w:t>
            </w:r>
            <w:r w:rsidR="00137214">
              <w:rPr>
                <w:rFonts w:cs="Arial"/>
                <w:color w:val="000000"/>
                <w:sz w:val="22"/>
                <w:szCs w:val="22"/>
              </w:rPr>
              <w:t>2</w:t>
            </w:r>
          </w:p>
        </w:tc>
        <w:tc>
          <w:tcPr>
            <w:tcW w:w="7092" w:type="dxa"/>
            <w:vAlign w:val="center"/>
          </w:tcPr>
          <w:p w14:paraId="1DAC452A" w14:textId="77777777" w:rsidR="0087788C" w:rsidRDefault="0087788C" w:rsidP="00FC25D1">
            <w:pPr>
              <w:spacing w:line="276" w:lineRule="auto"/>
              <w:rPr>
                <w:rFonts w:cs="Arial"/>
                <w:i/>
                <w:color w:val="000000"/>
                <w:sz w:val="22"/>
                <w:szCs w:val="22"/>
              </w:rPr>
            </w:pPr>
            <w:r>
              <w:rPr>
                <w:rFonts w:cs="Arial"/>
                <w:i/>
                <w:color w:val="000000"/>
                <w:sz w:val="22"/>
                <w:szCs w:val="22"/>
              </w:rPr>
              <w:t>Professor Chris Levi</w:t>
            </w:r>
          </w:p>
          <w:p w14:paraId="183C63D8" w14:textId="4D27E464" w:rsidR="003203D5" w:rsidRPr="003203D5" w:rsidRDefault="003203D5" w:rsidP="003203D5">
            <w:pPr>
              <w:spacing w:line="276" w:lineRule="auto"/>
              <w:rPr>
                <w:rFonts w:cs="Arial"/>
                <w:i/>
                <w:color w:val="000000"/>
                <w:sz w:val="22"/>
                <w:szCs w:val="22"/>
                <w:lang w:val="en-AU"/>
              </w:rPr>
            </w:pPr>
            <w:r w:rsidRPr="003203D5">
              <w:rPr>
                <w:rFonts w:cs="Arial"/>
                <w:i/>
                <w:color w:val="000000"/>
                <w:sz w:val="22"/>
                <w:szCs w:val="22"/>
                <w:lang w:val="en-AU"/>
              </w:rPr>
              <w:t>Senior Staff Neurologist</w:t>
            </w:r>
          </w:p>
          <w:p w14:paraId="298C24B1" w14:textId="4E41BD6D" w:rsidR="0087788C" w:rsidRDefault="0087788C" w:rsidP="00FC25D1">
            <w:pPr>
              <w:spacing w:line="276" w:lineRule="auto"/>
              <w:rPr>
                <w:rFonts w:cs="Arial"/>
                <w:i/>
                <w:color w:val="000000"/>
                <w:sz w:val="22"/>
                <w:szCs w:val="22"/>
                <w:lang w:val="en-AU"/>
              </w:rPr>
            </w:pPr>
            <w:r w:rsidRPr="0087788C">
              <w:rPr>
                <w:rFonts w:cs="Arial"/>
                <w:i/>
                <w:color w:val="000000"/>
                <w:sz w:val="22"/>
                <w:szCs w:val="22"/>
                <w:lang w:val="en-AU"/>
              </w:rPr>
              <w:t>Department Neurology and Neuroscience</w:t>
            </w:r>
          </w:p>
          <w:p w14:paraId="50818020" w14:textId="77777777" w:rsidR="0087788C" w:rsidRDefault="0087788C" w:rsidP="0087788C">
            <w:pPr>
              <w:spacing w:line="276" w:lineRule="auto"/>
              <w:rPr>
                <w:rFonts w:cs="Arial"/>
                <w:i/>
                <w:color w:val="000000"/>
                <w:sz w:val="22"/>
                <w:szCs w:val="22"/>
                <w:lang w:val="en-AU"/>
              </w:rPr>
            </w:pPr>
            <w:r w:rsidRPr="0087788C">
              <w:rPr>
                <w:rFonts w:cs="Arial"/>
                <w:i/>
                <w:color w:val="000000"/>
                <w:sz w:val="22"/>
                <w:szCs w:val="22"/>
                <w:lang w:val="en-AU"/>
              </w:rPr>
              <w:t>John Hunter Ho</w:t>
            </w:r>
            <w:r>
              <w:rPr>
                <w:rFonts w:cs="Arial"/>
                <w:i/>
                <w:color w:val="000000"/>
                <w:sz w:val="22"/>
                <w:szCs w:val="22"/>
                <w:lang w:val="en-AU"/>
              </w:rPr>
              <w:t>s</w:t>
            </w:r>
            <w:r w:rsidRPr="0087788C">
              <w:rPr>
                <w:rFonts w:cs="Arial"/>
                <w:i/>
                <w:color w:val="000000"/>
                <w:sz w:val="22"/>
                <w:szCs w:val="22"/>
                <w:lang w:val="en-AU"/>
              </w:rPr>
              <w:t>pital</w:t>
            </w:r>
          </w:p>
          <w:p w14:paraId="24CDEF98" w14:textId="77777777" w:rsidR="005B04D2" w:rsidRPr="005B04D2" w:rsidRDefault="005B04D2" w:rsidP="005B04D2">
            <w:pPr>
              <w:spacing w:line="276" w:lineRule="auto"/>
              <w:rPr>
                <w:rFonts w:cs="Arial"/>
                <w:i/>
                <w:color w:val="000000"/>
                <w:sz w:val="22"/>
                <w:szCs w:val="22"/>
              </w:rPr>
            </w:pPr>
            <w:r w:rsidRPr="005B04D2">
              <w:rPr>
                <w:rFonts w:cs="Arial"/>
                <w:i/>
                <w:color w:val="000000"/>
                <w:sz w:val="22"/>
                <w:szCs w:val="22"/>
              </w:rPr>
              <w:t xml:space="preserve">Lookout Road. </w:t>
            </w:r>
          </w:p>
          <w:p w14:paraId="0B6D5EB5" w14:textId="77777777" w:rsidR="005B04D2" w:rsidRPr="005B04D2" w:rsidRDefault="005B04D2" w:rsidP="005B04D2">
            <w:pPr>
              <w:spacing w:line="276" w:lineRule="auto"/>
              <w:rPr>
                <w:rFonts w:cs="Arial"/>
                <w:i/>
                <w:color w:val="000000"/>
                <w:sz w:val="22"/>
                <w:szCs w:val="22"/>
              </w:rPr>
            </w:pPr>
            <w:r w:rsidRPr="005B04D2">
              <w:rPr>
                <w:rFonts w:cs="Arial"/>
                <w:i/>
                <w:color w:val="000000"/>
                <w:sz w:val="22"/>
                <w:szCs w:val="22"/>
              </w:rPr>
              <w:t>New Lambton  2305  NSW</w:t>
            </w:r>
          </w:p>
          <w:p w14:paraId="27EE36D1" w14:textId="6A44EE8E" w:rsidR="0087788C" w:rsidRDefault="005B04D2" w:rsidP="0087788C">
            <w:pPr>
              <w:spacing w:line="276" w:lineRule="auto"/>
              <w:rPr>
                <w:rFonts w:cs="Arial"/>
                <w:i/>
                <w:color w:val="000000"/>
                <w:sz w:val="22"/>
                <w:szCs w:val="22"/>
                <w:lang w:val="en-AU"/>
              </w:rPr>
            </w:pPr>
            <w:r>
              <w:rPr>
                <w:rFonts w:cs="Arial"/>
                <w:i/>
                <w:color w:val="000000"/>
                <w:sz w:val="22"/>
                <w:szCs w:val="22"/>
                <w:lang w:val="en-AU"/>
              </w:rPr>
              <w:t xml:space="preserve">Tel: 61 </w:t>
            </w:r>
            <w:r w:rsidR="0087788C" w:rsidRPr="0087788C">
              <w:rPr>
                <w:rFonts w:cs="Arial"/>
                <w:i/>
                <w:color w:val="000000"/>
                <w:sz w:val="22"/>
                <w:szCs w:val="22"/>
                <w:lang w:val="en-AU"/>
              </w:rPr>
              <w:t>02</w:t>
            </w:r>
            <w:r>
              <w:rPr>
                <w:rFonts w:cs="Arial"/>
                <w:i/>
                <w:color w:val="000000"/>
                <w:sz w:val="22"/>
                <w:szCs w:val="22"/>
                <w:lang w:val="en-AU"/>
              </w:rPr>
              <w:t xml:space="preserve"> </w:t>
            </w:r>
            <w:r w:rsidR="0087788C" w:rsidRPr="0087788C">
              <w:rPr>
                <w:rFonts w:cs="Arial"/>
                <w:i/>
                <w:color w:val="000000"/>
                <w:sz w:val="22"/>
                <w:szCs w:val="22"/>
                <w:lang w:val="en-AU"/>
              </w:rPr>
              <w:t>4985</w:t>
            </w:r>
            <w:r>
              <w:rPr>
                <w:rFonts w:cs="Arial"/>
                <w:i/>
                <w:color w:val="000000"/>
                <w:sz w:val="22"/>
                <w:szCs w:val="22"/>
                <w:lang w:val="en-AU"/>
              </w:rPr>
              <w:t xml:space="preserve"> </w:t>
            </w:r>
            <w:r w:rsidR="0087788C" w:rsidRPr="0087788C">
              <w:rPr>
                <w:rFonts w:cs="Arial"/>
                <w:i/>
                <w:color w:val="000000"/>
                <w:sz w:val="22"/>
                <w:szCs w:val="22"/>
                <w:lang w:val="en-AU"/>
              </w:rPr>
              <w:t>5593</w:t>
            </w:r>
          </w:p>
          <w:p w14:paraId="70F8A4BE" w14:textId="7E42210C" w:rsidR="005B04D2" w:rsidRPr="009A51AF" w:rsidRDefault="00C927FA" w:rsidP="005B04D2">
            <w:pPr>
              <w:spacing w:line="276" w:lineRule="auto"/>
              <w:rPr>
                <w:rFonts w:cs="Arial"/>
                <w:i/>
                <w:color w:val="000000"/>
                <w:sz w:val="22"/>
                <w:szCs w:val="22"/>
                <w:lang w:val="en-AU"/>
              </w:rPr>
            </w:pPr>
            <w:hyperlink r:id="rId11" w:history="1">
              <w:r w:rsidR="005B04D2" w:rsidRPr="004929ED">
                <w:rPr>
                  <w:rStyle w:val="Hyperlink"/>
                  <w:rFonts w:cs="Arial"/>
                  <w:i/>
                  <w:sz w:val="22"/>
                  <w:szCs w:val="22"/>
                  <w:lang w:val="en-AU"/>
                </w:rPr>
                <w:t>Christopher.Levi@hnehealth.nsw.gov.au</w:t>
              </w:r>
            </w:hyperlink>
          </w:p>
        </w:tc>
      </w:tr>
      <w:tr w:rsidR="0087788C" w:rsidRPr="0016091A" w14:paraId="4B77C07A" w14:textId="77777777" w:rsidTr="000165B4">
        <w:trPr>
          <w:cantSplit/>
        </w:trPr>
        <w:tc>
          <w:tcPr>
            <w:tcW w:w="2376" w:type="dxa"/>
            <w:vAlign w:val="center"/>
          </w:tcPr>
          <w:p w14:paraId="32F57C35" w14:textId="0F50E020" w:rsidR="0087788C" w:rsidRPr="0087788C" w:rsidRDefault="0087788C" w:rsidP="0087788C">
            <w:pPr>
              <w:spacing w:before="60" w:after="60" w:line="276" w:lineRule="auto"/>
              <w:jc w:val="left"/>
              <w:rPr>
                <w:rFonts w:cs="Arial"/>
                <w:color w:val="000000"/>
                <w:sz w:val="22"/>
                <w:szCs w:val="22"/>
              </w:rPr>
            </w:pPr>
            <w:r w:rsidRPr="0087788C">
              <w:rPr>
                <w:rFonts w:cs="Arial"/>
                <w:color w:val="000000"/>
                <w:sz w:val="22"/>
                <w:szCs w:val="22"/>
              </w:rPr>
              <w:t xml:space="preserve">Co-investigator </w:t>
            </w:r>
            <w:r w:rsidR="00137214">
              <w:rPr>
                <w:rFonts w:cs="Arial"/>
                <w:color w:val="000000"/>
                <w:sz w:val="22"/>
                <w:szCs w:val="22"/>
              </w:rPr>
              <w:t>3</w:t>
            </w:r>
          </w:p>
        </w:tc>
        <w:tc>
          <w:tcPr>
            <w:tcW w:w="7092" w:type="dxa"/>
            <w:vAlign w:val="center"/>
          </w:tcPr>
          <w:p w14:paraId="3CB965A5" w14:textId="6D6B697C" w:rsidR="0087788C" w:rsidRDefault="00697028" w:rsidP="00FC25D1">
            <w:pPr>
              <w:spacing w:line="276" w:lineRule="auto"/>
              <w:rPr>
                <w:rFonts w:cs="Arial"/>
                <w:i/>
                <w:color w:val="000000"/>
                <w:sz w:val="22"/>
                <w:szCs w:val="22"/>
              </w:rPr>
            </w:pPr>
            <w:r>
              <w:rPr>
                <w:rFonts w:cs="Arial"/>
                <w:i/>
                <w:color w:val="000000"/>
                <w:sz w:val="22"/>
                <w:szCs w:val="22"/>
              </w:rPr>
              <w:t>Professor</w:t>
            </w:r>
            <w:r w:rsidR="005B04D2">
              <w:rPr>
                <w:rFonts w:cs="Arial"/>
                <w:i/>
                <w:color w:val="000000"/>
                <w:sz w:val="22"/>
                <w:szCs w:val="22"/>
              </w:rPr>
              <w:t xml:space="preserve"> </w:t>
            </w:r>
            <w:r w:rsidR="0087788C">
              <w:rPr>
                <w:rFonts w:cs="Arial"/>
                <w:i/>
                <w:color w:val="000000"/>
                <w:sz w:val="22"/>
                <w:szCs w:val="22"/>
              </w:rPr>
              <w:t>Neil Spratt</w:t>
            </w:r>
          </w:p>
          <w:p w14:paraId="77C6676F" w14:textId="4AB51D85" w:rsidR="003203D5" w:rsidRDefault="003203D5" w:rsidP="00FC25D1">
            <w:pPr>
              <w:spacing w:line="276" w:lineRule="auto"/>
              <w:rPr>
                <w:rFonts w:cs="Arial"/>
                <w:i/>
                <w:color w:val="000000"/>
                <w:sz w:val="22"/>
                <w:szCs w:val="22"/>
              </w:rPr>
            </w:pPr>
            <w:r w:rsidRPr="003203D5">
              <w:rPr>
                <w:rFonts w:cs="Arial"/>
                <w:i/>
                <w:color w:val="000000"/>
                <w:sz w:val="22"/>
                <w:szCs w:val="22"/>
              </w:rPr>
              <w:t>Staff Specialist Neurologist</w:t>
            </w:r>
          </w:p>
          <w:p w14:paraId="486716A2" w14:textId="77777777" w:rsidR="0087788C" w:rsidRPr="0087788C" w:rsidRDefault="0087788C" w:rsidP="0087788C">
            <w:pPr>
              <w:spacing w:line="276" w:lineRule="auto"/>
              <w:rPr>
                <w:rFonts w:cs="Arial"/>
                <w:i/>
                <w:color w:val="000000"/>
                <w:sz w:val="22"/>
                <w:szCs w:val="22"/>
                <w:lang w:val="en-AU"/>
              </w:rPr>
            </w:pPr>
            <w:r w:rsidRPr="0087788C">
              <w:rPr>
                <w:rFonts w:cs="Arial"/>
                <w:i/>
                <w:color w:val="000000"/>
                <w:sz w:val="22"/>
                <w:szCs w:val="22"/>
                <w:lang w:val="en-AU"/>
              </w:rPr>
              <w:t>Department Neurology and Neuroscience</w:t>
            </w:r>
          </w:p>
          <w:p w14:paraId="6C429C98" w14:textId="77777777" w:rsidR="0087788C" w:rsidRDefault="0087788C" w:rsidP="0087788C">
            <w:pPr>
              <w:spacing w:line="276" w:lineRule="auto"/>
              <w:rPr>
                <w:rFonts w:cs="Arial"/>
                <w:i/>
                <w:color w:val="000000"/>
                <w:sz w:val="22"/>
                <w:szCs w:val="22"/>
                <w:lang w:val="en-AU"/>
              </w:rPr>
            </w:pPr>
            <w:r w:rsidRPr="0087788C">
              <w:rPr>
                <w:rFonts w:cs="Arial"/>
                <w:i/>
                <w:color w:val="000000"/>
                <w:sz w:val="22"/>
                <w:szCs w:val="22"/>
                <w:lang w:val="en-AU"/>
              </w:rPr>
              <w:t>John Hunter Hospital</w:t>
            </w:r>
          </w:p>
          <w:p w14:paraId="52F4F20A" w14:textId="77777777" w:rsidR="005B04D2" w:rsidRDefault="005B04D2" w:rsidP="005B04D2">
            <w:pPr>
              <w:spacing w:line="276" w:lineRule="auto"/>
              <w:rPr>
                <w:rFonts w:cs="Arial"/>
                <w:i/>
                <w:color w:val="000000"/>
                <w:sz w:val="22"/>
                <w:szCs w:val="22"/>
              </w:rPr>
            </w:pPr>
            <w:r w:rsidRPr="005B04D2">
              <w:rPr>
                <w:rFonts w:cs="Arial"/>
                <w:i/>
                <w:color w:val="000000"/>
                <w:sz w:val="22"/>
                <w:szCs w:val="22"/>
              </w:rPr>
              <w:t xml:space="preserve">Lookout Road. </w:t>
            </w:r>
          </w:p>
          <w:p w14:paraId="5171C8A2" w14:textId="2767BD7E" w:rsidR="005B04D2" w:rsidRPr="005B04D2" w:rsidRDefault="005B04D2" w:rsidP="005B04D2">
            <w:pPr>
              <w:spacing w:line="276" w:lineRule="auto"/>
              <w:rPr>
                <w:rFonts w:cs="Arial"/>
                <w:i/>
                <w:color w:val="000000"/>
                <w:sz w:val="22"/>
                <w:szCs w:val="22"/>
              </w:rPr>
            </w:pPr>
            <w:r w:rsidRPr="005B04D2">
              <w:rPr>
                <w:rFonts w:cs="Arial"/>
                <w:i/>
                <w:color w:val="000000"/>
                <w:sz w:val="22"/>
                <w:szCs w:val="22"/>
              </w:rPr>
              <w:t xml:space="preserve">New Lambton </w:t>
            </w:r>
            <w:r>
              <w:rPr>
                <w:rFonts w:cs="Arial"/>
                <w:i/>
                <w:color w:val="000000"/>
                <w:sz w:val="22"/>
                <w:szCs w:val="22"/>
              </w:rPr>
              <w:t xml:space="preserve"> </w:t>
            </w:r>
            <w:r w:rsidRPr="005B04D2">
              <w:rPr>
                <w:rFonts w:cs="Arial"/>
                <w:i/>
                <w:color w:val="000000"/>
                <w:sz w:val="22"/>
                <w:szCs w:val="22"/>
              </w:rPr>
              <w:t xml:space="preserve">2305 </w:t>
            </w:r>
            <w:r>
              <w:rPr>
                <w:rFonts w:cs="Arial"/>
                <w:i/>
                <w:color w:val="000000"/>
                <w:sz w:val="22"/>
                <w:szCs w:val="22"/>
              </w:rPr>
              <w:t xml:space="preserve"> NSW</w:t>
            </w:r>
          </w:p>
          <w:p w14:paraId="6EC7D08D" w14:textId="444692A6" w:rsidR="005B04D2" w:rsidRDefault="005B04D2" w:rsidP="005B04D2">
            <w:pPr>
              <w:spacing w:line="276" w:lineRule="auto"/>
              <w:rPr>
                <w:rFonts w:cs="Arial"/>
                <w:i/>
                <w:color w:val="000000"/>
                <w:sz w:val="22"/>
                <w:szCs w:val="22"/>
              </w:rPr>
            </w:pPr>
            <w:r>
              <w:rPr>
                <w:rFonts w:cs="Arial"/>
                <w:i/>
                <w:color w:val="000000"/>
                <w:sz w:val="22"/>
                <w:szCs w:val="22"/>
              </w:rPr>
              <w:t xml:space="preserve">Tel: </w:t>
            </w:r>
            <w:r w:rsidR="003203D5">
              <w:rPr>
                <w:rFonts w:cs="Arial"/>
                <w:i/>
                <w:color w:val="000000"/>
                <w:sz w:val="22"/>
                <w:szCs w:val="22"/>
              </w:rPr>
              <w:t xml:space="preserve">61 02 </w:t>
            </w:r>
            <w:r w:rsidR="003203D5" w:rsidRPr="003203D5">
              <w:rPr>
                <w:rFonts w:cs="Arial"/>
                <w:i/>
                <w:color w:val="000000"/>
                <w:sz w:val="22"/>
                <w:szCs w:val="22"/>
              </w:rPr>
              <w:t>4921</w:t>
            </w:r>
            <w:r w:rsidR="003203D5">
              <w:rPr>
                <w:rFonts w:cs="Arial"/>
                <w:i/>
                <w:color w:val="000000"/>
                <w:sz w:val="22"/>
                <w:szCs w:val="22"/>
              </w:rPr>
              <w:t xml:space="preserve"> </w:t>
            </w:r>
            <w:r w:rsidR="003203D5" w:rsidRPr="003203D5">
              <w:rPr>
                <w:rFonts w:cs="Arial"/>
                <w:i/>
                <w:color w:val="000000"/>
                <w:sz w:val="22"/>
                <w:szCs w:val="22"/>
              </w:rPr>
              <w:t>3491</w:t>
            </w:r>
          </w:p>
          <w:p w14:paraId="0EAAD9F2" w14:textId="1A9FA798" w:rsidR="005B04D2" w:rsidRPr="003203D5" w:rsidRDefault="005B04D2" w:rsidP="00843C30">
            <w:pPr>
              <w:spacing w:line="276" w:lineRule="auto"/>
              <w:rPr>
                <w:rFonts w:cs="Arial"/>
                <w:i/>
                <w:color w:val="000000"/>
                <w:sz w:val="22"/>
                <w:szCs w:val="22"/>
                <w:lang w:val="en-AU"/>
              </w:rPr>
            </w:pPr>
            <w:r>
              <w:rPr>
                <w:rFonts w:cs="Arial"/>
                <w:i/>
                <w:color w:val="000000"/>
                <w:sz w:val="22"/>
                <w:szCs w:val="22"/>
              </w:rPr>
              <w:t xml:space="preserve">Email: </w:t>
            </w:r>
            <w:hyperlink r:id="rId12" w:history="1">
              <w:r w:rsidR="00843C30" w:rsidRPr="00843C30">
                <w:rPr>
                  <w:rStyle w:val="Hyperlink"/>
                  <w:rFonts w:cs="Arial"/>
                  <w:i/>
                  <w:sz w:val="22"/>
                  <w:szCs w:val="22"/>
                  <w:lang w:val="en-AU"/>
                </w:rPr>
                <w:t>Neil.Spratt@hnehealth.nsw.gov.au</w:t>
              </w:r>
            </w:hyperlink>
          </w:p>
        </w:tc>
      </w:tr>
      <w:tr w:rsidR="004756C1" w:rsidRPr="0016091A" w14:paraId="66763444" w14:textId="77777777" w:rsidTr="000165B4">
        <w:trPr>
          <w:cantSplit/>
        </w:trPr>
        <w:tc>
          <w:tcPr>
            <w:tcW w:w="2376" w:type="dxa"/>
            <w:vAlign w:val="center"/>
          </w:tcPr>
          <w:p w14:paraId="3404D427" w14:textId="2CB2F0DC" w:rsidR="008574AB" w:rsidRPr="0016091A" w:rsidRDefault="0087788C" w:rsidP="00137214">
            <w:pPr>
              <w:spacing w:before="60" w:after="60" w:line="276" w:lineRule="auto"/>
              <w:jc w:val="left"/>
              <w:rPr>
                <w:rFonts w:cs="Arial"/>
                <w:color w:val="000000"/>
                <w:sz w:val="22"/>
                <w:szCs w:val="22"/>
              </w:rPr>
            </w:pPr>
            <w:r w:rsidRPr="0087788C">
              <w:rPr>
                <w:rFonts w:cs="Arial"/>
                <w:color w:val="000000"/>
                <w:sz w:val="22"/>
                <w:szCs w:val="22"/>
              </w:rPr>
              <w:lastRenderedPageBreak/>
              <w:t xml:space="preserve">Co-investigator </w:t>
            </w:r>
            <w:r w:rsidR="00137214">
              <w:rPr>
                <w:rFonts w:cs="Arial"/>
                <w:color w:val="000000"/>
                <w:sz w:val="22"/>
                <w:szCs w:val="22"/>
              </w:rPr>
              <w:t>4</w:t>
            </w:r>
          </w:p>
        </w:tc>
        <w:tc>
          <w:tcPr>
            <w:tcW w:w="7092" w:type="dxa"/>
            <w:vAlign w:val="center"/>
          </w:tcPr>
          <w:p w14:paraId="384BB688" w14:textId="77777777" w:rsidR="008574AB" w:rsidRPr="0016091A" w:rsidRDefault="008574AB" w:rsidP="00FC25D1">
            <w:pPr>
              <w:spacing w:line="276" w:lineRule="auto"/>
              <w:rPr>
                <w:rFonts w:cs="Arial"/>
                <w:i/>
                <w:color w:val="000000"/>
                <w:sz w:val="22"/>
                <w:szCs w:val="22"/>
              </w:rPr>
            </w:pPr>
            <w:r w:rsidRPr="0016091A">
              <w:rPr>
                <w:rFonts w:cs="Arial"/>
                <w:i/>
                <w:color w:val="000000"/>
                <w:sz w:val="22"/>
                <w:szCs w:val="22"/>
              </w:rPr>
              <w:t>Professor Peter Howe</w:t>
            </w:r>
          </w:p>
          <w:p w14:paraId="4BA65B7E" w14:textId="77777777" w:rsidR="008574AB" w:rsidRPr="0016091A" w:rsidRDefault="008574AB" w:rsidP="00FC25D1">
            <w:pPr>
              <w:spacing w:line="276" w:lineRule="auto"/>
              <w:rPr>
                <w:rFonts w:cs="Arial"/>
                <w:i/>
                <w:color w:val="000000"/>
                <w:sz w:val="22"/>
                <w:szCs w:val="22"/>
              </w:rPr>
            </w:pPr>
            <w:r w:rsidRPr="0016091A">
              <w:rPr>
                <w:rFonts w:cs="Arial"/>
                <w:i/>
                <w:color w:val="000000"/>
                <w:sz w:val="22"/>
                <w:szCs w:val="22"/>
              </w:rPr>
              <w:t>Director, Clinical Nutrition Research Centre</w:t>
            </w:r>
          </w:p>
          <w:p w14:paraId="4810D3AE" w14:textId="77777777" w:rsidR="008574AB" w:rsidRPr="0016091A" w:rsidRDefault="008574AB" w:rsidP="00FC25D1">
            <w:pPr>
              <w:spacing w:line="276" w:lineRule="auto"/>
              <w:rPr>
                <w:rFonts w:cs="Arial"/>
                <w:i/>
                <w:color w:val="000000"/>
                <w:sz w:val="22"/>
                <w:szCs w:val="22"/>
              </w:rPr>
            </w:pPr>
            <w:r w:rsidRPr="0016091A">
              <w:rPr>
                <w:rFonts w:cs="Arial"/>
                <w:i/>
                <w:color w:val="000000"/>
                <w:sz w:val="22"/>
                <w:szCs w:val="22"/>
              </w:rPr>
              <w:t>University of Newcastle</w:t>
            </w:r>
          </w:p>
          <w:p w14:paraId="48958B0F" w14:textId="77777777" w:rsidR="008574AB" w:rsidRPr="0016091A" w:rsidRDefault="008574AB" w:rsidP="00FC25D1">
            <w:pPr>
              <w:spacing w:line="276" w:lineRule="auto"/>
              <w:rPr>
                <w:rFonts w:cs="Arial"/>
                <w:i/>
                <w:color w:val="000000"/>
                <w:sz w:val="22"/>
                <w:szCs w:val="22"/>
              </w:rPr>
            </w:pPr>
            <w:r w:rsidRPr="0016091A">
              <w:rPr>
                <w:rFonts w:cs="Arial"/>
                <w:i/>
                <w:color w:val="000000"/>
                <w:sz w:val="22"/>
                <w:szCs w:val="22"/>
              </w:rPr>
              <w:t>School of Biomedical Sciences &amp; Pharmacy</w:t>
            </w:r>
          </w:p>
          <w:p w14:paraId="2C0497EA" w14:textId="51AC33FF" w:rsidR="008574AB" w:rsidRPr="0016091A" w:rsidRDefault="008574AB" w:rsidP="00FC25D1">
            <w:pPr>
              <w:spacing w:line="276" w:lineRule="auto"/>
              <w:rPr>
                <w:rFonts w:cs="Arial"/>
                <w:i/>
                <w:color w:val="000000"/>
                <w:sz w:val="22"/>
                <w:szCs w:val="22"/>
              </w:rPr>
            </w:pPr>
            <w:r w:rsidRPr="0016091A">
              <w:rPr>
                <w:rFonts w:cs="Arial"/>
                <w:i/>
                <w:color w:val="000000"/>
                <w:sz w:val="22"/>
                <w:szCs w:val="22"/>
              </w:rPr>
              <w:t xml:space="preserve">Medical Sciences Building, MS </w:t>
            </w:r>
            <w:r w:rsidR="00E85B30">
              <w:rPr>
                <w:rFonts w:cs="Arial"/>
                <w:i/>
                <w:color w:val="000000"/>
                <w:sz w:val="22"/>
                <w:szCs w:val="22"/>
              </w:rPr>
              <w:t>122a</w:t>
            </w:r>
          </w:p>
          <w:p w14:paraId="4744C133" w14:textId="7E2387F4" w:rsidR="008574AB" w:rsidRPr="0016091A" w:rsidRDefault="008574AB" w:rsidP="00FC25D1">
            <w:pPr>
              <w:spacing w:line="276" w:lineRule="auto"/>
              <w:rPr>
                <w:rFonts w:cs="Arial"/>
                <w:i/>
                <w:color w:val="000000"/>
                <w:sz w:val="22"/>
                <w:szCs w:val="22"/>
              </w:rPr>
            </w:pPr>
            <w:r w:rsidRPr="0016091A">
              <w:rPr>
                <w:rFonts w:cs="Arial"/>
                <w:i/>
                <w:color w:val="000000"/>
                <w:sz w:val="22"/>
                <w:szCs w:val="22"/>
              </w:rPr>
              <w:t xml:space="preserve">Callaghan, </w:t>
            </w:r>
            <w:r w:rsidR="00681F66">
              <w:rPr>
                <w:rFonts w:cs="Arial"/>
                <w:i/>
                <w:color w:val="000000"/>
                <w:sz w:val="22"/>
                <w:szCs w:val="22"/>
              </w:rPr>
              <w:t xml:space="preserve"> </w:t>
            </w:r>
            <w:r w:rsidRPr="0016091A">
              <w:rPr>
                <w:rFonts w:cs="Arial"/>
                <w:i/>
                <w:color w:val="000000"/>
                <w:sz w:val="22"/>
                <w:szCs w:val="22"/>
              </w:rPr>
              <w:t xml:space="preserve">NSW </w:t>
            </w:r>
            <w:r w:rsidR="00681F66">
              <w:rPr>
                <w:rFonts w:cs="Arial"/>
                <w:i/>
                <w:color w:val="000000"/>
                <w:sz w:val="22"/>
                <w:szCs w:val="22"/>
              </w:rPr>
              <w:t xml:space="preserve"> </w:t>
            </w:r>
            <w:r w:rsidRPr="0016091A">
              <w:rPr>
                <w:rFonts w:cs="Arial"/>
                <w:i/>
                <w:color w:val="000000"/>
                <w:sz w:val="22"/>
                <w:szCs w:val="22"/>
              </w:rPr>
              <w:t>2308</w:t>
            </w:r>
          </w:p>
          <w:p w14:paraId="33B4AF86" w14:textId="52E0865F" w:rsidR="008574AB" w:rsidRPr="0016091A" w:rsidRDefault="008574AB" w:rsidP="00FC25D1">
            <w:pPr>
              <w:spacing w:line="276" w:lineRule="auto"/>
              <w:rPr>
                <w:rFonts w:cs="Arial"/>
                <w:i/>
                <w:color w:val="000000"/>
                <w:sz w:val="22"/>
                <w:szCs w:val="22"/>
              </w:rPr>
            </w:pPr>
            <w:r w:rsidRPr="0016091A">
              <w:rPr>
                <w:rFonts w:cs="Arial"/>
                <w:i/>
                <w:color w:val="000000"/>
                <w:sz w:val="22"/>
                <w:szCs w:val="22"/>
              </w:rPr>
              <w:t xml:space="preserve">Tel: +61 </w:t>
            </w:r>
            <w:r w:rsidR="00A724C2">
              <w:rPr>
                <w:rFonts w:cs="Arial"/>
                <w:i/>
                <w:color w:val="000000"/>
                <w:sz w:val="22"/>
                <w:szCs w:val="22"/>
                <w:lang w:val="en-AU"/>
              </w:rPr>
              <w:t>02 4921 7309</w:t>
            </w:r>
          </w:p>
          <w:p w14:paraId="35BE7408" w14:textId="1CF68ADE" w:rsidR="008574AB" w:rsidRPr="0016091A" w:rsidRDefault="008574AB" w:rsidP="00843C30">
            <w:pPr>
              <w:spacing w:line="276" w:lineRule="auto"/>
              <w:rPr>
                <w:rFonts w:cs="Arial"/>
                <w:i/>
                <w:color w:val="000000"/>
                <w:sz w:val="22"/>
                <w:szCs w:val="22"/>
              </w:rPr>
            </w:pPr>
            <w:r w:rsidRPr="0016091A">
              <w:rPr>
                <w:rFonts w:cs="Arial"/>
                <w:i/>
                <w:color w:val="000000"/>
                <w:sz w:val="22"/>
                <w:szCs w:val="22"/>
              </w:rPr>
              <w:t xml:space="preserve">Email: </w:t>
            </w:r>
            <w:r w:rsidR="00843C30">
              <w:rPr>
                <w:rFonts w:cs="Arial"/>
                <w:i/>
                <w:color w:val="000000"/>
                <w:sz w:val="22"/>
                <w:szCs w:val="22"/>
              </w:rPr>
              <w:t>P</w:t>
            </w:r>
            <w:r w:rsidR="00843C30" w:rsidRPr="0016091A">
              <w:rPr>
                <w:rFonts w:cs="Arial"/>
                <w:i/>
                <w:color w:val="000000"/>
                <w:sz w:val="22"/>
                <w:szCs w:val="22"/>
              </w:rPr>
              <w:t>eter</w:t>
            </w:r>
            <w:r w:rsidRPr="0016091A">
              <w:rPr>
                <w:rFonts w:cs="Arial"/>
                <w:i/>
                <w:color w:val="000000"/>
                <w:sz w:val="22"/>
                <w:szCs w:val="22"/>
              </w:rPr>
              <w:t>.</w:t>
            </w:r>
            <w:r w:rsidR="00843C30">
              <w:rPr>
                <w:rFonts w:cs="Arial"/>
                <w:i/>
                <w:color w:val="000000"/>
                <w:sz w:val="22"/>
                <w:szCs w:val="22"/>
              </w:rPr>
              <w:t>H</w:t>
            </w:r>
            <w:r w:rsidR="00843C30" w:rsidRPr="0016091A">
              <w:rPr>
                <w:rFonts w:cs="Arial"/>
                <w:i/>
                <w:color w:val="000000"/>
                <w:sz w:val="22"/>
                <w:szCs w:val="22"/>
              </w:rPr>
              <w:t>owe</w:t>
            </w:r>
            <w:r w:rsidRPr="0016091A">
              <w:rPr>
                <w:rFonts w:cs="Arial"/>
                <w:i/>
                <w:color w:val="000000"/>
                <w:sz w:val="22"/>
                <w:szCs w:val="22"/>
              </w:rPr>
              <w:t>@newcastle.edu.au</w:t>
            </w:r>
          </w:p>
        </w:tc>
      </w:tr>
      <w:tr w:rsidR="00697028" w:rsidRPr="009652FF" w14:paraId="5020D659" w14:textId="77777777" w:rsidTr="000165B4">
        <w:trPr>
          <w:cantSplit/>
        </w:trPr>
        <w:tc>
          <w:tcPr>
            <w:tcW w:w="2376" w:type="dxa"/>
            <w:vAlign w:val="center"/>
          </w:tcPr>
          <w:p w14:paraId="2DCCEDAE" w14:textId="16CBE87B" w:rsidR="00697028" w:rsidRPr="009652FF" w:rsidRDefault="00697028" w:rsidP="00FC25D1">
            <w:pPr>
              <w:spacing w:before="60" w:after="60" w:line="276" w:lineRule="auto"/>
              <w:jc w:val="left"/>
              <w:rPr>
                <w:rFonts w:cs="Arial"/>
                <w:color w:val="000000"/>
                <w:sz w:val="22"/>
                <w:szCs w:val="22"/>
              </w:rPr>
            </w:pPr>
            <w:r>
              <w:rPr>
                <w:rFonts w:cs="Arial"/>
                <w:color w:val="000000"/>
                <w:sz w:val="22"/>
                <w:szCs w:val="22"/>
              </w:rPr>
              <w:t>Co-investigator 5</w:t>
            </w:r>
          </w:p>
        </w:tc>
        <w:tc>
          <w:tcPr>
            <w:tcW w:w="7092" w:type="dxa"/>
            <w:vAlign w:val="center"/>
          </w:tcPr>
          <w:p w14:paraId="27A2697D" w14:textId="77777777" w:rsidR="00697028" w:rsidRDefault="00697028" w:rsidP="006F27A4">
            <w:pPr>
              <w:spacing w:line="276" w:lineRule="auto"/>
              <w:rPr>
                <w:rFonts w:cs="Arial"/>
                <w:i/>
                <w:color w:val="000000"/>
                <w:sz w:val="22"/>
                <w:szCs w:val="22"/>
                <w:lang w:val="en-AU"/>
              </w:rPr>
            </w:pPr>
            <w:r>
              <w:rPr>
                <w:rFonts w:cs="Arial"/>
                <w:i/>
                <w:color w:val="000000"/>
                <w:sz w:val="22"/>
                <w:szCs w:val="22"/>
                <w:lang w:val="en-AU"/>
              </w:rPr>
              <w:t>Professor Andrew Boyle</w:t>
            </w:r>
          </w:p>
          <w:p w14:paraId="15481E79" w14:textId="77777777" w:rsidR="00697028" w:rsidRPr="00697028" w:rsidRDefault="00697028" w:rsidP="00697028">
            <w:pPr>
              <w:spacing w:line="276" w:lineRule="auto"/>
              <w:rPr>
                <w:rFonts w:cs="Arial"/>
                <w:i/>
                <w:color w:val="000000"/>
                <w:sz w:val="22"/>
                <w:szCs w:val="22"/>
                <w:lang w:val="en-AU"/>
              </w:rPr>
            </w:pPr>
            <w:r w:rsidRPr="00697028">
              <w:rPr>
                <w:rFonts w:cs="Arial"/>
                <w:i/>
                <w:color w:val="000000"/>
                <w:sz w:val="22"/>
                <w:szCs w:val="22"/>
                <w:lang w:val="en-AU"/>
              </w:rPr>
              <w:t>Professor of Cardiovascular Medicine &amp; Head of Discipline</w:t>
            </w:r>
          </w:p>
          <w:p w14:paraId="0AC5D510" w14:textId="77777777" w:rsidR="00697028" w:rsidRPr="00697028" w:rsidRDefault="00697028" w:rsidP="00697028">
            <w:pPr>
              <w:spacing w:line="276" w:lineRule="auto"/>
              <w:rPr>
                <w:rFonts w:cs="Arial"/>
                <w:i/>
                <w:color w:val="000000"/>
                <w:sz w:val="22"/>
                <w:szCs w:val="22"/>
                <w:lang w:val="en-AU"/>
              </w:rPr>
            </w:pPr>
            <w:r w:rsidRPr="00697028">
              <w:rPr>
                <w:rFonts w:cs="Arial"/>
                <w:i/>
                <w:color w:val="000000"/>
                <w:sz w:val="22"/>
                <w:szCs w:val="22"/>
                <w:lang w:val="en-AU"/>
              </w:rPr>
              <w:t>School of Medicine and Public Health</w:t>
            </w:r>
          </w:p>
          <w:p w14:paraId="628B76C4" w14:textId="77777777" w:rsidR="00697028" w:rsidRPr="00697028" w:rsidRDefault="00697028" w:rsidP="00697028">
            <w:pPr>
              <w:spacing w:line="276" w:lineRule="auto"/>
              <w:rPr>
                <w:rFonts w:cs="Arial"/>
                <w:i/>
                <w:color w:val="000000"/>
                <w:sz w:val="22"/>
                <w:szCs w:val="22"/>
                <w:lang w:val="en-AU"/>
              </w:rPr>
            </w:pPr>
            <w:r w:rsidRPr="00697028">
              <w:rPr>
                <w:rFonts w:cs="Arial"/>
                <w:i/>
                <w:color w:val="000000"/>
                <w:sz w:val="22"/>
                <w:szCs w:val="22"/>
                <w:lang w:val="en-AU"/>
              </w:rPr>
              <w:t>Hunter Medical Research Institute</w:t>
            </w:r>
          </w:p>
          <w:p w14:paraId="19895383" w14:textId="3423A97B" w:rsidR="00697028" w:rsidRDefault="00697028" w:rsidP="00697028">
            <w:pPr>
              <w:spacing w:line="276" w:lineRule="auto"/>
              <w:rPr>
                <w:rFonts w:cs="Arial"/>
                <w:i/>
                <w:color w:val="000000"/>
                <w:sz w:val="22"/>
                <w:szCs w:val="22"/>
                <w:lang w:val="en-AU"/>
              </w:rPr>
            </w:pPr>
            <w:r w:rsidRPr="00697028">
              <w:rPr>
                <w:rFonts w:cs="Arial"/>
                <w:i/>
                <w:color w:val="000000"/>
                <w:sz w:val="22"/>
                <w:szCs w:val="22"/>
                <w:lang w:val="en-AU"/>
              </w:rPr>
              <w:t>New Lambton Heights</w:t>
            </w:r>
            <w:r>
              <w:rPr>
                <w:rFonts w:cs="Arial"/>
                <w:i/>
                <w:color w:val="000000"/>
                <w:sz w:val="22"/>
                <w:szCs w:val="22"/>
                <w:lang w:val="en-AU"/>
              </w:rPr>
              <w:t xml:space="preserve">, </w:t>
            </w:r>
            <w:r w:rsidRPr="00697028">
              <w:rPr>
                <w:rFonts w:cs="Arial"/>
                <w:i/>
                <w:color w:val="000000"/>
                <w:sz w:val="22"/>
                <w:szCs w:val="22"/>
                <w:lang w:val="en-AU"/>
              </w:rPr>
              <w:t xml:space="preserve"> NSW</w:t>
            </w:r>
            <w:r>
              <w:rPr>
                <w:rFonts w:cs="Arial"/>
                <w:i/>
                <w:color w:val="000000"/>
                <w:sz w:val="22"/>
                <w:szCs w:val="22"/>
                <w:lang w:val="en-AU"/>
              </w:rPr>
              <w:t xml:space="preserve"> </w:t>
            </w:r>
            <w:r w:rsidR="00681F66">
              <w:rPr>
                <w:rFonts w:cs="Arial"/>
                <w:i/>
                <w:color w:val="000000"/>
                <w:sz w:val="22"/>
                <w:szCs w:val="22"/>
                <w:lang w:val="en-AU"/>
              </w:rPr>
              <w:t xml:space="preserve"> </w:t>
            </w:r>
            <w:r w:rsidRPr="00697028">
              <w:rPr>
                <w:rFonts w:cs="Arial"/>
                <w:i/>
                <w:color w:val="000000"/>
                <w:sz w:val="22"/>
                <w:szCs w:val="22"/>
                <w:lang w:val="en-AU"/>
              </w:rPr>
              <w:t>2305</w:t>
            </w:r>
          </w:p>
          <w:p w14:paraId="7C710AC1" w14:textId="77777777" w:rsidR="00697028" w:rsidRDefault="00697028" w:rsidP="00697028">
            <w:pPr>
              <w:spacing w:line="276" w:lineRule="auto"/>
              <w:rPr>
                <w:rFonts w:cs="Arial"/>
                <w:i/>
                <w:color w:val="000000"/>
                <w:sz w:val="22"/>
                <w:szCs w:val="22"/>
                <w:lang w:val="en-AU"/>
              </w:rPr>
            </w:pPr>
            <w:r>
              <w:rPr>
                <w:rFonts w:cs="Arial"/>
                <w:i/>
                <w:color w:val="000000"/>
                <w:sz w:val="22"/>
                <w:szCs w:val="22"/>
                <w:lang w:val="en-AU"/>
              </w:rPr>
              <w:t xml:space="preserve">Tel: +61 02 </w:t>
            </w:r>
            <w:r w:rsidRPr="00697028">
              <w:rPr>
                <w:rFonts w:cs="Arial"/>
                <w:i/>
                <w:color w:val="000000"/>
                <w:sz w:val="22"/>
                <w:szCs w:val="22"/>
                <w:lang w:val="en-AU"/>
              </w:rPr>
              <w:t>4921 4205</w:t>
            </w:r>
          </w:p>
          <w:p w14:paraId="29C6F139" w14:textId="09086143" w:rsidR="00697028" w:rsidRDefault="00697028" w:rsidP="00843C30">
            <w:pPr>
              <w:spacing w:line="276" w:lineRule="auto"/>
              <w:rPr>
                <w:rFonts w:cs="Arial"/>
                <w:i/>
                <w:color w:val="000000"/>
                <w:sz w:val="22"/>
                <w:szCs w:val="22"/>
                <w:lang w:val="en-AU"/>
              </w:rPr>
            </w:pPr>
            <w:r>
              <w:rPr>
                <w:rFonts w:cs="Arial"/>
                <w:i/>
                <w:color w:val="000000"/>
                <w:sz w:val="22"/>
                <w:szCs w:val="22"/>
                <w:lang w:val="en-AU"/>
              </w:rPr>
              <w:t xml:space="preserve">Email: </w:t>
            </w:r>
            <w:r w:rsidR="00843C30">
              <w:rPr>
                <w:rFonts w:cs="Arial"/>
                <w:i/>
                <w:color w:val="000000"/>
                <w:sz w:val="22"/>
                <w:szCs w:val="22"/>
                <w:lang w:val="en-AU"/>
              </w:rPr>
              <w:t>A</w:t>
            </w:r>
            <w:r w:rsidR="00843C30" w:rsidRPr="00697028">
              <w:rPr>
                <w:rFonts w:cs="Arial"/>
                <w:i/>
                <w:color w:val="000000"/>
                <w:sz w:val="22"/>
                <w:szCs w:val="22"/>
                <w:lang w:val="en-AU"/>
              </w:rPr>
              <w:t>ndrew</w:t>
            </w:r>
            <w:r w:rsidRPr="00697028">
              <w:rPr>
                <w:rFonts w:cs="Arial"/>
                <w:i/>
                <w:color w:val="000000"/>
                <w:sz w:val="22"/>
                <w:szCs w:val="22"/>
                <w:lang w:val="en-AU"/>
              </w:rPr>
              <w:t>.</w:t>
            </w:r>
            <w:r w:rsidR="00843C30">
              <w:rPr>
                <w:rFonts w:cs="Arial"/>
                <w:i/>
                <w:color w:val="000000"/>
                <w:sz w:val="22"/>
                <w:szCs w:val="22"/>
                <w:lang w:val="en-AU"/>
              </w:rPr>
              <w:t>B</w:t>
            </w:r>
            <w:r w:rsidR="00843C30" w:rsidRPr="00697028">
              <w:rPr>
                <w:rFonts w:cs="Arial"/>
                <w:i/>
                <w:color w:val="000000"/>
                <w:sz w:val="22"/>
                <w:szCs w:val="22"/>
                <w:lang w:val="en-AU"/>
              </w:rPr>
              <w:t>oyle</w:t>
            </w:r>
            <w:r w:rsidRPr="00697028">
              <w:rPr>
                <w:rFonts w:cs="Arial"/>
                <w:i/>
                <w:color w:val="000000"/>
                <w:sz w:val="22"/>
                <w:szCs w:val="22"/>
                <w:lang w:val="en-AU"/>
              </w:rPr>
              <w:t>@newcastle.edu.au</w:t>
            </w:r>
          </w:p>
        </w:tc>
      </w:tr>
      <w:tr w:rsidR="004756C1" w:rsidRPr="009652FF" w14:paraId="44A6F471" w14:textId="77777777" w:rsidTr="000165B4">
        <w:trPr>
          <w:cantSplit/>
        </w:trPr>
        <w:tc>
          <w:tcPr>
            <w:tcW w:w="2376" w:type="dxa"/>
            <w:vAlign w:val="center"/>
          </w:tcPr>
          <w:p w14:paraId="11C1DE21" w14:textId="1CB599BC" w:rsidR="00575DE7" w:rsidRPr="009652FF" w:rsidRDefault="00575DE7" w:rsidP="00FC25D1">
            <w:pPr>
              <w:spacing w:before="60" w:after="60" w:line="276" w:lineRule="auto"/>
              <w:jc w:val="left"/>
              <w:rPr>
                <w:rFonts w:cs="Arial"/>
                <w:color w:val="000000"/>
                <w:sz w:val="22"/>
                <w:szCs w:val="22"/>
              </w:rPr>
            </w:pPr>
            <w:r w:rsidRPr="009652FF">
              <w:rPr>
                <w:rFonts w:cs="Arial"/>
                <w:color w:val="000000"/>
                <w:sz w:val="22"/>
                <w:szCs w:val="22"/>
              </w:rPr>
              <w:t>Objectives</w:t>
            </w:r>
          </w:p>
        </w:tc>
        <w:tc>
          <w:tcPr>
            <w:tcW w:w="7092" w:type="dxa"/>
            <w:vAlign w:val="center"/>
          </w:tcPr>
          <w:p w14:paraId="55735594" w14:textId="5C463B0E" w:rsidR="00575DE7" w:rsidRPr="00D4099D" w:rsidRDefault="00335D03" w:rsidP="00E24101">
            <w:pPr>
              <w:spacing w:line="276" w:lineRule="auto"/>
              <w:rPr>
                <w:rFonts w:cs="Arial"/>
                <w:i/>
                <w:color w:val="000000"/>
                <w:sz w:val="22"/>
                <w:szCs w:val="22"/>
                <w:lang w:val="en-AU"/>
              </w:rPr>
            </w:pPr>
            <w:r>
              <w:rPr>
                <w:rFonts w:cs="Arial"/>
                <w:i/>
                <w:color w:val="000000"/>
                <w:sz w:val="22"/>
                <w:szCs w:val="22"/>
                <w:lang w:val="en-AU"/>
              </w:rPr>
              <w:t>T</w:t>
            </w:r>
            <w:r w:rsidRPr="00335D03">
              <w:rPr>
                <w:rFonts w:cs="Arial"/>
                <w:i/>
                <w:color w:val="000000"/>
                <w:sz w:val="22"/>
                <w:szCs w:val="22"/>
                <w:lang w:val="en-AU"/>
              </w:rPr>
              <w:t xml:space="preserve">o </w:t>
            </w:r>
            <w:r w:rsidR="006F27A4">
              <w:rPr>
                <w:rFonts w:cs="Arial"/>
                <w:i/>
                <w:color w:val="000000"/>
                <w:sz w:val="22"/>
                <w:szCs w:val="22"/>
                <w:lang w:val="en-AU"/>
              </w:rPr>
              <w:t xml:space="preserve">examine cerebrovascular </w:t>
            </w:r>
            <w:r w:rsidR="00697028">
              <w:rPr>
                <w:rFonts w:cs="Arial"/>
                <w:i/>
                <w:color w:val="000000"/>
                <w:sz w:val="22"/>
                <w:szCs w:val="22"/>
                <w:lang w:val="en-AU"/>
              </w:rPr>
              <w:t xml:space="preserve">and cognitive </w:t>
            </w:r>
            <w:r w:rsidR="006F27A4">
              <w:rPr>
                <w:rFonts w:cs="Arial"/>
                <w:i/>
                <w:color w:val="000000"/>
                <w:sz w:val="22"/>
                <w:szCs w:val="22"/>
                <w:lang w:val="en-AU"/>
              </w:rPr>
              <w:t>function</w:t>
            </w:r>
            <w:r w:rsidRPr="00335D03">
              <w:rPr>
                <w:rFonts w:cs="Arial"/>
                <w:i/>
                <w:color w:val="000000"/>
                <w:sz w:val="22"/>
                <w:szCs w:val="22"/>
                <w:lang w:val="en-AU"/>
              </w:rPr>
              <w:t xml:space="preserve"> in patients with </w:t>
            </w:r>
            <w:r w:rsidR="00697028" w:rsidRPr="00697028">
              <w:rPr>
                <w:rFonts w:cs="Arial"/>
                <w:i/>
                <w:color w:val="000000"/>
                <w:sz w:val="22"/>
                <w:szCs w:val="22"/>
              </w:rPr>
              <w:t xml:space="preserve">complex congenital heart disease </w:t>
            </w:r>
            <w:r w:rsidR="006F27A4" w:rsidRPr="00335D03">
              <w:rPr>
                <w:rFonts w:cs="Arial"/>
                <w:i/>
                <w:color w:val="000000"/>
                <w:sz w:val="22"/>
                <w:szCs w:val="22"/>
                <w:lang w:val="en-AU"/>
              </w:rPr>
              <w:t>using transcranial Doppler (TCD)</w:t>
            </w:r>
            <w:r w:rsidR="00E24101">
              <w:rPr>
                <w:rFonts w:cs="Arial"/>
                <w:i/>
                <w:color w:val="000000"/>
                <w:sz w:val="22"/>
                <w:szCs w:val="22"/>
                <w:lang w:val="en-AU"/>
              </w:rPr>
              <w:t xml:space="preserve"> </w:t>
            </w:r>
            <w:r w:rsidR="00E24101" w:rsidRPr="00E24101">
              <w:rPr>
                <w:rFonts w:cs="Arial"/>
                <w:i/>
                <w:color w:val="000000"/>
                <w:sz w:val="22"/>
                <w:szCs w:val="22"/>
                <w:lang w:val="en-AU"/>
              </w:rPr>
              <w:t>ultrasound</w:t>
            </w:r>
            <w:r w:rsidRPr="00335D03">
              <w:rPr>
                <w:rFonts w:cs="Arial"/>
                <w:i/>
                <w:color w:val="000000"/>
                <w:sz w:val="22"/>
                <w:szCs w:val="22"/>
                <w:lang w:val="en-AU"/>
              </w:rPr>
              <w:t>.</w:t>
            </w:r>
          </w:p>
        </w:tc>
      </w:tr>
      <w:tr w:rsidR="004756C1" w:rsidRPr="009652FF" w14:paraId="18035EAB" w14:textId="77777777" w:rsidTr="000165B4">
        <w:trPr>
          <w:cantSplit/>
        </w:trPr>
        <w:tc>
          <w:tcPr>
            <w:tcW w:w="2376" w:type="dxa"/>
            <w:vAlign w:val="center"/>
          </w:tcPr>
          <w:p w14:paraId="53FC7F8C" w14:textId="77777777" w:rsidR="00575DE7" w:rsidRPr="009652FF" w:rsidRDefault="00575DE7" w:rsidP="00FC25D1">
            <w:pPr>
              <w:spacing w:before="60" w:after="60" w:line="276" w:lineRule="auto"/>
              <w:jc w:val="left"/>
              <w:rPr>
                <w:rFonts w:cs="Arial"/>
                <w:color w:val="000000"/>
                <w:sz w:val="22"/>
                <w:szCs w:val="22"/>
              </w:rPr>
            </w:pPr>
            <w:r w:rsidRPr="009652FF">
              <w:rPr>
                <w:rFonts w:cs="Arial"/>
                <w:color w:val="000000"/>
                <w:sz w:val="22"/>
                <w:szCs w:val="22"/>
              </w:rPr>
              <w:t>Number of Subjects</w:t>
            </w:r>
          </w:p>
        </w:tc>
        <w:tc>
          <w:tcPr>
            <w:tcW w:w="7092" w:type="dxa"/>
            <w:vAlign w:val="center"/>
          </w:tcPr>
          <w:p w14:paraId="18B5F84D" w14:textId="26AE95A2" w:rsidR="002B3B40" w:rsidRPr="009652FF" w:rsidRDefault="002B3B40" w:rsidP="00FD695E">
            <w:pPr>
              <w:spacing w:line="276" w:lineRule="auto"/>
              <w:rPr>
                <w:rFonts w:cs="Arial"/>
                <w:i/>
                <w:color w:val="000000"/>
                <w:sz w:val="22"/>
                <w:szCs w:val="22"/>
              </w:rPr>
            </w:pPr>
            <w:r>
              <w:rPr>
                <w:rFonts w:cs="Arial"/>
                <w:i/>
                <w:color w:val="000000"/>
                <w:sz w:val="22"/>
                <w:szCs w:val="22"/>
              </w:rPr>
              <w:t xml:space="preserve">15 adults with </w:t>
            </w:r>
            <w:r w:rsidR="00697028" w:rsidRPr="00697028">
              <w:rPr>
                <w:rFonts w:cs="Arial"/>
                <w:i/>
                <w:color w:val="000000"/>
                <w:sz w:val="22"/>
                <w:szCs w:val="22"/>
              </w:rPr>
              <w:t xml:space="preserve">complex congenital heart disease </w:t>
            </w:r>
            <w:r>
              <w:rPr>
                <w:rFonts w:cs="Arial"/>
                <w:i/>
                <w:color w:val="000000"/>
                <w:sz w:val="22"/>
                <w:szCs w:val="22"/>
              </w:rPr>
              <w:t>and 15 age-gender matched adults</w:t>
            </w:r>
            <w:r w:rsidR="00E102AD">
              <w:rPr>
                <w:rFonts w:cs="Arial"/>
                <w:i/>
                <w:color w:val="000000"/>
                <w:sz w:val="22"/>
                <w:szCs w:val="22"/>
              </w:rPr>
              <w:t xml:space="preserve"> without </w:t>
            </w:r>
            <w:r w:rsidR="009E68AF">
              <w:rPr>
                <w:rFonts w:cs="Arial"/>
                <w:i/>
                <w:color w:val="000000"/>
                <w:sz w:val="22"/>
                <w:szCs w:val="22"/>
              </w:rPr>
              <w:t xml:space="preserve">heart </w:t>
            </w:r>
            <w:r w:rsidR="00E102AD">
              <w:rPr>
                <w:rFonts w:cs="Arial"/>
                <w:i/>
                <w:color w:val="000000"/>
                <w:sz w:val="22"/>
                <w:szCs w:val="22"/>
              </w:rPr>
              <w:t>disease</w:t>
            </w:r>
          </w:p>
        </w:tc>
      </w:tr>
      <w:tr w:rsidR="004756C1" w:rsidRPr="009652FF" w14:paraId="507347C9" w14:textId="77777777" w:rsidTr="000165B4">
        <w:trPr>
          <w:cantSplit/>
        </w:trPr>
        <w:tc>
          <w:tcPr>
            <w:tcW w:w="2376" w:type="dxa"/>
            <w:vAlign w:val="center"/>
          </w:tcPr>
          <w:p w14:paraId="54537E8B" w14:textId="49613886" w:rsidR="00575DE7" w:rsidRPr="009652FF" w:rsidRDefault="00575DE7" w:rsidP="00FC25D1">
            <w:pPr>
              <w:spacing w:before="60" w:after="60" w:line="276" w:lineRule="auto"/>
              <w:jc w:val="left"/>
              <w:rPr>
                <w:rFonts w:cs="Arial"/>
                <w:color w:val="000000"/>
                <w:sz w:val="22"/>
                <w:szCs w:val="22"/>
              </w:rPr>
            </w:pPr>
            <w:r w:rsidRPr="009652FF">
              <w:rPr>
                <w:rFonts w:cs="Arial"/>
                <w:color w:val="000000"/>
                <w:sz w:val="22"/>
                <w:szCs w:val="22"/>
              </w:rPr>
              <w:t>Main Inclusion Criteria</w:t>
            </w:r>
          </w:p>
        </w:tc>
        <w:tc>
          <w:tcPr>
            <w:tcW w:w="7092" w:type="dxa"/>
            <w:vAlign w:val="center"/>
          </w:tcPr>
          <w:p w14:paraId="222A6BB8" w14:textId="7FAD6DB0" w:rsidR="00A26E06" w:rsidRPr="009652FF" w:rsidRDefault="00335D03" w:rsidP="00697028">
            <w:pPr>
              <w:spacing w:line="276" w:lineRule="auto"/>
              <w:rPr>
                <w:rFonts w:cs="Arial"/>
                <w:i/>
                <w:color w:val="000000"/>
                <w:sz w:val="22"/>
                <w:szCs w:val="22"/>
              </w:rPr>
            </w:pPr>
            <w:r>
              <w:rPr>
                <w:rFonts w:cs="Arial"/>
                <w:i/>
                <w:color w:val="000000"/>
                <w:sz w:val="22"/>
                <w:szCs w:val="22"/>
                <w:lang w:val="en-AU"/>
              </w:rPr>
              <w:t>A</w:t>
            </w:r>
            <w:r w:rsidRPr="00335D03">
              <w:rPr>
                <w:rFonts w:cs="Arial"/>
                <w:i/>
                <w:color w:val="000000"/>
                <w:sz w:val="22"/>
                <w:szCs w:val="22"/>
                <w:lang w:val="en-AU"/>
              </w:rPr>
              <w:t xml:space="preserve">dult patients </w:t>
            </w:r>
            <w:r w:rsidR="00697028">
              <w:rPr>
                <w:rFonts w:cs="Arial"/>
                <w:i/>
                <w:color w:val="000000"/>
                <w:sz w:val="22"/>
                <w:szCs w:val="22"/>
                <w:lang w:val="en-AU"/>
              </w:rPr>
              <w:t xml:space="preserve">with </w:t>
            </w:r>
            <w:r w:rsidR="00697028" w:rsidRPr="00697028">
              <w:rPr>
                <w:rFonts w:cs="Arial"/>
                <w:i/>
                <w:color w:val="000000"/>
                <w:sz w:val="22"/>
                <w:szCs w:val="22"/>
              </w:rPr>
              <w:t>complex congenital heart disease</w:t>
            </w:r>
            <w:r w:rsidR="00421CD1">
              <w:rPr>
                <w:rFonts w:cs="Arial"/>
                <w:i/>
                <w:color w:val="000000"/>
                <w:sz w:val="22"/>
                <w:szCs w:val="22"/>
              </w:rPr>
              <w:t>, hav</w:t>
            </w:r>
            <w:r>
              <w:rPr>
                <w:rFonts w:cs="Arial"/>
                <w:i/>
                <w:color w:val="000000"/>
                <w:sz w:val="22"/>
                <w:szCs w:val="22"/>
              </w:rPr>
              <w:t>ing</w:t>
            </w:r>
            <w:r w:rsidR="00421CD1">
              <w:rPr>
                <w:rFonts w:cs="Arial"/>
                <w:i/>
                <w:color w:val="000000"/>
                <w:sz w:val="22"/>
                <w:szCs w:val="22"/>
              </w:rPr>
              <w:t xml:space="preserve"> measurable ultrasound signal on both sides of the head</w:t>
            </w:r>
            <w:r w:rsidR="0086518B">
              <w:rPr>
                <w:rFonts w:cs="Arial"/>
                <w:i/>
                <w:color w:val="000000"/>
                <w:sz w:val="22"/>
                <w:szCs w:val="22"/>
              </w:rPr>
              <w:t>.</w:t>
            </w:r>
            <w:r w:rsidR="002B3B40">
              <w:rPr>
                <w:rFonts w:cs="Arial"/>
                <w:i/>
                <w:color w:val="000000"/>
                <w:sz w:val="22"/>
                <w:szCs w:val="22"/>
              </w:rPr>
              <w:t xml:space="preserve"> </w:t>
            </w:r>
            <w:r w:rsidR="00EB2F11">
              <w:rPr>
                <w:rFonts w:cs="Arial"/>
                <w:i/>
                <w:color w:val="000000"/>
                <w:sz w:val="22"/>
                <w:szCs w:val="22"/>
              </w:rPr>
              <w:t>Control participants should be healthy and without heart disease.</w:t>
            </w:r>
          </w:p>
        </w:tc>
      </w:tr>
      <w:tr w:rsidR="004756C1" w:rsidRPr="009652FF" w14:paraId="7D93E481" w14:textId="77777777" w:rsidTr="000165B4">
        <w:trPr>
          <w:cantSplit/>
        </w:trPr>
        <w:tc>
          <w:tcPr>
            <w:tcW w:w="2376" w:type="dxa"/>
            <w:vAlign w:val="center"/>
          </w:tcPr>
          <w:p w14:paraId="7195D0F8" w14:textId="33EB977E" w:rsidR="00575DE7" w:rsidRPr="009652FF" w:rsidRDefault="00575DE7" w:rsidP="00E102AD">
            <w:pPr>
              <w:pStyle w:val="Header"/>
              <w:tabs>
                <w:tab w:val="clear" w:pos="4320"/>
                <w:tab w:val="clear" w:pos="8640"/>
              </w:tabs>
              <w:spacing w:before="60" w:after="60" w:line="276" w:lineRule="auto"/>
              <w:jc w:val="left"/>
              <w:rPr>
                <w:rFonts w:cs="Arial"/>
                <w:color w:val="000000"/>
                <w:sz w:val="22"/>
                <w:szCs w:val="22"/>
              </w:rPr>
            </w:pPr>
            <w:r w:rsidRPr="009652FF">
              <w:rPr>
                <w:rFonts w:cs="Arial"/>
                <w:color w:val="000000"/>
                <w:sz w:val="22"/>
                <w:szCs w:val="22"/>
              </w:rPr>
              <w:t xml:space="preserve">Study </w:t>
            </w:r>
            <w:r w:rsidR="00E102AD">
              <w:rPr>
                <w:rFonts w:cs="Arial"/>
                <w:color w:val="000000"/>
                <w:sz w:val="22"/>
                <w:szCs w:val="22"/>
              </w:rPr>
              <w:t>outcomes</w:t>
            </w:r>
          </w:p>
        </w:tc>
        <w:tc>
          <w:tcPr>
            <w:tcW w:w="7092" w:type="dxa"/>
            <w:vAlign w:val="center"/>
          </w:tcPr>
          <w:p w14:paraId="302779E1" w14:textId="1C0C272B" w:rsidR="00335D03" w:rsidRPr="00335D03" w:rsidRDefault="00335D03" w:rsidP="00335D03">
            <w:pPr>
              <w:spacing w:line="276" w:lineRule="auto"/>
              <w:rPr>
                <w:rFonts w:cs="Arial"/>
                <w:i/>
                <w:color w:val="000000"/>
                <w:sz w:val="22"/>
                <w:szCs w:val="22"/>
                <w:lang w:val="en-AU"/>
              </w:rPr>
            </w:pPr>
            <w:r w:rsidRPr="00335D03">
              <w:rPr>
                <w:rFonts w:cs="Arial"/>
                <w:i/>
                <w:color w:val="000000"/>
                <w:sz w:val="22"/>
                <w:szCs w:val="22"/>
                <w:lang w:val="en-AU"/>
              </w:rPr>
              <w:t xml:space="preserve">Measures of </w:t>
            </w:r>
            <w:r w:rsidR="006F27A4">
              <w:rPr>
                <w:rFonts w:cs="Arial"/>
                <w:i/>
                <w:color w:val="000000"/>
                <w:sz w:val="22"/>
                <w:szCs w:val="22"/>
                <w:lang w:val="en-AU"/>
              </w:rPr>
              <w:t>cerebrovascular function</w:t>
            </w:r>
            <w:r w:rsidRPr="00335D03">
              <w:rPr>
                <w:rFonts w:cs="Arial"/>
                <w:i/>
                <w:color w:val="000000"/>
                <w:sz w:val="22"/>
                <w:szCs w:val="22"/>
                <w:lang w:val="en-AU"/>
              </w:rPr>
              <w:t>:</w:t>
            </w:r>
          </w:p>
          <w:p w14:paraId="757B7E8F" w14:textId="210CD3A2" w:rsidR="00335D03" w:rsidRDefault="006F27A4" w:rsidP="00B518C5">
            <w:pPr>
              <w:numPr>
                <w:ilvl w:val="0"/>
                <w:numId w:val="6"/>
              </w:numPr>
              <w:spacing w:line="276" w:lineRule="auto"/>
              <w:rPr>
                <w:rFonts w:cs="Arial"/>
                <w:i/>
                <w:color w:val="000000"/>
                <w:sz w:val="22"/>
                <w:szCs w:val="22"/>
                <w:lang w:val="en-AU"/>
              </w:rPr>
            </w:pPr>
            <w:r>
              <w:rPr>
                <w:rFonts w:cs="Arial"/>
                <w:i/>
                <w:color w:val="000000"/>
                <w:sz w:val="22"/>
                <w:szCs w:val="22"/>
                <w:lang w:val="en-AU"/>
              </w:rPr>
              <w:t>Cerebrovascular responsiveness (CVR)</w:t>
            </w:r>
            <w:r w:rsidR="00335D03" w:rsidRPr="00335D03">
              <w:rPr>
                <w:rFonts w:cs="Arial"/>
                <w:i/>
                <w:color w:val="000000"/>
                <w:sz w:val="22"/>
                <w:szCs w:val="22"/>
                <w:lang w:val="en-AU"/>
              </w:rPr>
              <w:t xml:space="preserve"> to </w:t>
            </w:r>
            <w:r w:rsidR="00697028">
              <w:rPr>
                <w:rFonts w:cs="Arial"/>
                <w:i/>
                <w:color w:val="000000"/>
                <w:sz w:val="22"/>
                <w:szCs w:val="22"/>
                <w:lang w:val="en-AU"/>
              </w:rPr>
              <w:t>cognitive testing</w:t>
            </w:r>
            <w:r w:rsidR="00335D03" w:rsidRPr="00335D03">
              <w:rPr>
                <w:rFonts w:cs="Arial"/>
                <w:i/>
                <w:color w:val="000000"/>
                <w:sz w:val="22"/>
                <w:szCs w:val="22"/>
                <w:lang w:val="en-AU"/>
              </w:rPr>
              <w:t xml:space="preserve"> and photic stimuli </w:t>
            </w:r>
            <w:r w:rsidRPr="00335D03">
              <w:rPr>
                <w:rFonts w:cs="Arial"/>
                <w:i/>
                <w:color w:val="000000"/>
                <w:sz w:val="22"/>
                <w:szCs w:val="22"/>
                <w:lang w:val="en-AU"/>
              </w:rPr>
              <w:t>(</w:t>
            </w:r>
            <w:r>
              <w:rPr>
                <w:rFonts w:cs="Arial"/>
                <w:i/>
                <w:color w:val="000000"/>
                <w:sz w:val="22"/>
                <w:szCs w:val="22"/>
                <w:lang w:val="en-AU"/>
              </w:rPr>
              <w:t>uses</w:t>
            </w:r>
            <w:r w:rsidR="00E24101">
              <w:rPr>
                <w:rFonts w:cs="Arial"/>
                <w:i/>
                <w:color w:val="000000"/>
                <w:sz w:val="22"/>
                <w:szCs w:val="22"/>
                <w:lang w:val="en-AU"/>
              </w:rPr>
              <w:t xml:space="preserve"> TCD</w:t>
            </w:r>
            <w:r w:rsidRPr="00335D03">
              <w:rPr>
                <w:rFonts w:cs="Arial"/>
                <w:i/>
                <w:color w:val="000000"/>
                <w:sz w:val="22"/>
                <w:szCs w:val="22"/>
                <w:lang w:val="en-AU"/>
              </w:rPr>
              <w:t xml:space="preserve"> Doppler ultrasound </w:t>
            </w:r>
            <w:r>
              <w:rPr>
                <w:rFonts w:cs="Arial"/>
                <w:i/>
                <w:color w:val="000000"/>
                <w:sz w:val="22"/>
                <w:szCs w:val="22"/>
                <w:lang w:val="en-AU"/>
              </w:rPr>
              <w:t xml:space="preserve">to </w:t>
            </w:r>
            <w:r w:rsidRPr="00335D03">
              <w:rPr>
                <w:rFonts w:cs="Arial"/>
                <w:i/>
                <w:color w:val="000000"/>
                <w:sz w:val="22"/>
                <w:szCs w:val="22"/>
                <w:lang w:val="en-AU"/>
              </w:rPr>
              <w:t>assess</w:t>
            </w:r>
            <w:r>
              <w:rPr>
                <w:rFonts w:cs="Arial"/>
                <w:i/>
                <w:color w:val="000000"/>
                <w:sz w:val="22"/>
                <w:szCs w:val="22"/>
                <w:lang w:val="en-AU"/>
              </w:rPr>
              <w:t xml:space="preserve"> the ability </w:t>
            </w:r>
            <w:r w:rsidR="00697028">
              <w:rPr>
                <w:rFonts w:cs="Arial"/>
                <w:i/>
                <w:color w:val="000000"/>
                <w:sz w:val="22"/>
                <w:szCs w:val="22"/>
                <w:lang w:val="en-AU"/>
              </w:rPr>
              <w:t>of blood vessels to dilate).</w:t>
            </w:r>
          </w:p>
          <w:p w14:paraId="041FAB5F" w14:textId="518C580A" w:rsidR="003A693E" w:rsidRDefault="003A693E" w:rsidP="0006689D">
            <w:pPr>
              <w:spacing w:line="276" w:lineRule="auto"/>
              <w:ind w:left="-108"/>
              <w:rPr>
                <w:rFonts w:cs="Arial"/>
                <w:i/>
                <w:color w:val="000000"/>
                <w:sz w:val="22"/>
                <w:szCs w:val="22"/>
                <w:lang w:val="en-AU"/>
              </w:rPr>
            </w:pPr>
            <w:r>
              <w:rPr>
                <w:rFonts w:cs="Arial"/>
                <w:i/>
                <w:color w:val="000000"/>
                <w:sz w:val="22"/>
                <w:szCs w:val="22"/>
                <w:lang w:val="en-AU"/>
              </w:rPr>
              <w:t>Measures of cognitive function</w:t>
            </w:r>
          </w:p>
          <w:p w14:paraId="101A4A48" w14:textId="5F2528DF" w:rsidR="003A693E" w:rsidRDefault="003A693E" w:rsidP="0006689D">
            <w:pPr>
              <w:pStyle w:val="ListParagraph"/>
              <w:numPr>
                <w:ilvl w:val="0"/>
                <w:numId w:val="10"/>
              </w:numPr>
              <w:spacing w:line="276" w:lineRule="auto"/>
              <w:rPr>
                <w:rFonts w:cs="Arial"/>
                <w:i/>
                <w:color w:val="000000"/>
                <w:sz w:val="22"/>
                <w:szCs w:val="22"/>
                <w:lang w:val="en-AU"/>
              </w:rPr>
            </w:pPr>
            <w:r>
              <w:rPr>
                <w:rFonts w:cs="Arial"/>
                <w:i/>
                <w:color w:val="000000"/>
                <w:sz w:val="22"/>
                <w:szCs w:val="22"/>
                <w:lang w:val="en-AU"/>
              </w:rPr>
              <w:t>Composite scores of individual cognitive tests</w:t>
            </w:r>
          </w:p>
          <w:p w14:paraId="2F9DE787" w14:textId="77777777" w:rsidR="003A693E" w:rsidRDefault="003A693E" w:rsidP="0006689D">
            <w:pPr>
              <w:pStyle w:val="ListParagraph"/>
              <w:numPr>
                <w:ilvl w:val="0"/>
                <w:numId w:val="10"/>
              </w:numPr>
              <w:spacing w:line="276" w:lineRule="auto"/>
              <w:rPr>
                <w:rFonts w:cs="Arial"/>
                <w:i/>
                <w:color w:val="000000"/>
                <w:sz w:val="22"/>
                <w:szCs w:val="22"/>
                <w:lang w:val="en-AU"/>
              </w:rPr>
            </w:pPr>
          </w:p>
          <w:p w14:paraId="3928F15D" w14:textId="7D2E18DB" w:rsidR="003A693E" w:rsidRDefault="003A693E" w:rsidP="003A693E">
            <w:pPr>
              <w:spacing w:line="276" w:lineRule="auto"/>
              <w:ind w:left="-108"/>
              <w:rPr>
                <w:rFonts w:cs="Arial"/>
                <w:i/>
                <w:color w:val="000000"/>
                <w:sz w:val="22"/>
                <w:szCs w:val="22"/>
                <w:lang w:val="en-AU"/>
              </w:rPr>
            </w:pPr>
            <w:r>
              <w:rPr>
                <w:rFonts w:cs="Arial"/>
                <w:i/>
                <w:color w:val="000000"/>
                <w:sz w:val="22"/>
                <w:szCs w:val="22"/>
                <w:lang w:val="en-AU"/>
              </w:rPr>
              <w:t>Measure of gait speed</w:t>
            </w:r>
          </w:p>
          <w:p w14:paraId="6C7C7262" w14:textId="51BDB5EB" w:rsidR="003A693E" w:rsidRDefault="003A693E" w:rsidP="0006689D">
            <w:pPr>
              <w:pStyle w:val="ListParagraph"/>
              <w:numPr>
                <w:ilvl w:val="0"/>
                <w:numId w:val="10"/>
              </w:numPr>
              <w:spacing w:line="276" w:lineRule="auto"/>
              <w:rPr>
                <w:rFonts w:cs="Arial"/>
                <w:i/>
                <w:color w:val="000000"/>
                <w:sz w:val="22"/>
                <w:szCs w:val="22"/>
                <w:lang w:val="en-AU"/>
              </w:rPr>
            </w:pPr>
            <w:r>
              <w:rPr>
                <w:rFonts w:cs="Arial"/>
                <w:i/>
                <w:color w:val="000000"/>
                <w:sz w:val="22"/>
                <w:szCs w:val="22"/>
                <w:lang w:val="en-AU"/>
              </w:rPr>
              <w:t>Speed of gait at 4m and at 20m</w:t>
            </w:r>
          </w:p>
          <w:p w14:paraId="75F8E1CB" w14:textId="7DF3349B" w:rsidR="003A693E" w:rsidRDefault="003A693E" w:rsidP="0006689D">
            <w:pPr>
              <w:spacing w:line="276" w:lineRule="auto"/>
              <w:rPr>
                <w:rFonts w:cs="Arial"/>
                <w:i/>
                <w:color w:val="000000"/>
                <w:sz w:val="22"/>
                <w:szCs w:val="22"/>
                <w:lang w:val="en-AU"/>
              </w:rPr>
            </w:pPr>
          </w:p>
          <w:p w14:paraId="763624BA" w14:textId="510C52B7" w:rsidR="003A693E" w:rsidRPr="0006689D" w:rsidRDefault="003A693E" w:rsidP="0006689D">
            <w:pPr>
              <w:spacing w:line="276" w:lineRule="auto"/>
              <w:rPr>
                <w:rFonts w:cs="Arial"/>
                <w:i/>
                <w:color w:val="000000"/>
                <w:sz w:val="22"/>
                <w:szCs w:val="22"/>
                <w:lang w:val="en-AU"/>
              </w:rPr>
            </w:pPr>
            <w:r>
              <w:rPr>
                <w:rFonts w:cs="Arial"/>
                <w:i/>
                <w:color w:val="000000"/>
                <w:sz w:val="22"/>
                <w:szCs w:val="22"/>
                <w:lang w:val="en-AU"/>
              </w:rPr>
              <w:t>Relationships between cerebrovascular function and cognitive outcomes</w:t>
            </w:r>
          </w:p>
          <w:p w14:paraId="1D205CC6" w14:textId="12AF3D59" w:rsidR="003A693E" w:rsidRPr="0006689D" w:rsidRDefault="00E24101" w:rsidP="0006689D">
            <w:pPr>
              <w:pStyle w:val="ListParagraph"/>
              <w:numPr>
                <w:ilvl w:val="0"/>
                <w:numId w:val="10"/>
              </w:numPr>
              <w:spacing w:line="276" w:lineRule="auto"/>
              <w:rPr>
                <w:rFonts w:cs="Arial"/>
                <w:i/>
                <w:color w:val="000000"/>
                <w:sz w:val="22"/>
                <w:szCs w:val="22"/>
                <w:lang w:val="en-AU"/>
              </w:rPr>
            </w:pPr>
            <w:r w:rsidRPr="0006689D">
              <w:rPr>
                <w:rFonts w:cs="Arial"/>
                <w:i/>
                <w:color w:val="000000"/>
                <w:sz w:val="22"/>
                <w:szCs w:val="22"/>
                <w:lang w:val="en-AU"/>
              </w:rPr>
              <w:t>The responsiveness of cerebral blood flow and the participants’ cognitive performance will be used to compare between groups and to determine the correlation between blood flow in the brain and cognitive outcomes</w:t>
            </w:r>
            <w:r w:rsidR="003A693E">
              <w:rPr>
                <w:rFonts w:cs="Arial"/>
                <w:i/>
                <w:color w:val="000000"/>
                <w:sz w:val="22"/>
                <w:szCs w:val="22"/>
                <w:lang w:val="en-AU"/>
              </w:rPr>
              <w:t xml:space="preserve"> and gait speed. </w:t>
            </w:r>
          </w:p>
        </w:tc>
      </w:tr>
      <w:tr w:rsidR="004756C1" w:rsidRPr="009652FF" w14:paraId="1891486E" w14:textId="77777777" w:rsidTr="000165B4">
        <w:trPr>
          <w:cantSplit/>
        </w:trPr>
        <w:tc>
          <w:tcPr>
            <w:tcW w:w="2376" w:type="dxa"/>
            <w:vAlign w:val="center"/>
          </w:tcPr>
          <w:p w14:paraId="2DB21B21" w14:textId="492E4C70" w:rsidR="00575DE7" w:rsidRPr="009652FF" w:rsidRDefault="00575DE7" w:rsidP="00FC25D1">
            <w:pPr>
              <w:pStyle w:val="Header"/>
              <w:tabs>
                <w:tab w:val="clear" w:pos="4320"/>
                <w:tab w:val="clear" w:pos="8640"/>
              </w:tabs>
              <w:spacing w:before="60" w:after="60" w:line="276" w:lineRule="auto"/>
              <w:jc w:val="left"/>
              <w:rPr>
                <w:rFonts w:cs="Arial"/>
                <w:color w:val="000000"/>
                <w:sz w:val="22"/>
                <w:szCs w:val="22"/>
              </w:rPr>
            </w:pPr>
            <w:r w:rsidRPr="009652FF">
              <w:rPr>
                <w:rFonts w:cs="Arial"/>
                <w:color w:val="000000"/>
                <w:sz w:val="22"/>
                <w:szCs w:val="22"/>
              </w:rPr>
              <w:t>Duration of administration</w:t>
            </w:r>
          </w:p>
        </w:tc>
        <w:tc>
          <w:tcPr>
            <w:tcW w:w="7092" w:type="dxa"/>
            <w:vAlign w:val="center"/>
          </w:tcPr>
          <w:p w14:paraId="24C79AFB" w14:textId="255B3A84" w:rsidR="00A26E06" w:rsidRPr="009652FF" w:rsidRDefault="00335D03" w:rsidP="00FC25D1">
            <w:pPr>
              <w:spacing w:line="276" w:lineRule="auto"/>
              <w:rPr>
                <w:rFonts w:cs="Arial"/>
                <w:i/>
                <w:color w:val="000000"/>
                <w:sz w:val="22"/>
                <w:szCs w:val="22"/>
              </w:rPr>
            </w:pPr>
            <w:r>
              <w:rPr>
                <w:rFonts w:cs="Arial"/>
                <w:i/>
                <w:color w:val="000000"/>
                <w:sz w:val="22"/>
                <w:szCs w:val="22"/>
              </w:rPr>
              <w:t>N/A</w:t>
            </w:r>
          </w:p>
        </w:tc>
      </w:tr>
      <w:tr w:rsidR="004756C1" w:rsidRPr="009652FF" w14:paraId="2856B084" w14:textId="77777777" w:rsidTr="000165B4">
        <w:trPr>
          <w:cantSplit/>
        </w:trPr>
        <w:tc>
          <w:tcPr>
            <w:tcW w:w="2376" w:type="dxa"/>
            <w:vAlign w:val="center"/>
          </w:tcPr>
          <w:p w14:paraId="1894751C" w14:textId="77777777" w:rsidR="00575DE7" w:rsidRPr="009652FF" w:rsidRDefault="00575DE7" w:rsidP="00FC25D1">
            <w:pPr>
              <w:pStyle w:val="Header"/>
              <w:tabs>
                <w:tab w:val="clear" w:pos="4320"/>
                <w:tab w:val="clear" w:pos="8640"/>
              </w:tabs>
              <w:spacing w:before="60" w:after="60" w:line="276" w:lineRule="auto"/>
              <w:jc w:val="left"/>
              <w:rPr>
                <w:rFonts w:cs="Arial"/>
                <w:color w:val="000000"/>
                <w:sz w:val="22"/>
                <w:szCs w:val="22"/>
              </w:rPr>
            </w:pPr>
            <w:r w:rsidRPr="009652FF">
              <w:rPr>
                <w:rFonts w:cs="Arial"/>
                <w:color w:val="000000"/>
                <w:sz w:val="22"/>
                <w:szCs w:val="22"/>
              </w:rPr>
              <w:t>Reference therapy</w:t>
            </w:r>
          </w:p>
        </w:tc>
        <w:tc>
          <w:tcPr>
            <w:tcW w:w="7092" w:type="dxa"/>
            <w:vAlign w:val="center"/>
          </w:tcPr>
          <w:p w14:paraId="125D8226" w14:textId="25791D96" w:rsidR="00575DE7" w:rsidRPr="009652FF" w:rsidRDefault="001C7022" w:rsidP="00FC25D1">
            <w:pPr>
              <w:spacing w:line="276" w:lineRule="auto"/>
              <w:rPr>
                <w:rFonts w:cs="Arial"/>
                <w:i/>
                <w:color w:val="000000"/>
                <w:sz w:val="22"/>
                <w:szCs w:val="22"/>
              </w:rPr>
            </w:pPr>
            <w:r>
              <w:rPr>
                <w:rFonts w:cs="Arial"/>
                <w:i/>
                <w:color w:val="000000"/>
                <w:sz w:val="22"/>
                <w:szCs w:val="22"/>
              </w:rPr>
              <w:t>N</w:t>
            </w:r>
            <w:r w:rsidR="00A26E06" w:rsidRPr="009652FF">
              <w:rPr>
                <w:rFonts w:cs="Arial"/>
                <w:i/>
                <w:color w:val="000000"/>
                <w:sz w:val="22"/>
                <w:szCs w:val="22"/>
              </w:rPr>
              <w:t>il</w:t>
            </w:r>
          </w:p>
        </w:tc>
      </w:tr>
      <w:tr w:rsidR="004756C1" w:rsidRPr="0016091A" w14:paraId="6B36A6A4" w14:textId="77777777" w:rsidTr="000165B4">
        <w:trPr>
          <w:cantSplit/>
        </w:trPr>
        <w:tc>
          <w:tcPr>
            <w:tcW w:w="2376" w:type="dxa"/>
            <w:vAlign w:val="center"/>
          </w:tcPr>
          <w:p w14:paraId="20BE8116" w14:textId="77777777" w:rsidR="00575DE7" w:rsidRPr="009652FF" w:rsidRDefault="00575DE7" w:rsidP="00FC25D1">
            <w:pPr>
              <w:pStyle w:val="Header"/>
              <w:tabs>
                <w:tab w:val="clear" w:pos="4320"/>
                <w:tab w:val="clear" w:pos="8640"/>
              </w:tabs>
              <w:spacing w:before="60" w:after="60" w:line="276" w:lineRule="auto"/>
              <w:jc w:val="left"/>
              <w:rPr>
                <w:rFonts w:cs="Arial"/>
                <w:color w:val="000000"/>
                <w:sz w:val="22"/>
                <w:szCs w:val="22"/>
              </w:rPr>
            </w:pPr>
            <w:r w:rsidRPr="009652FF">
              <w:rPr>
                <w:rFonts w:cs="Arial"/>
                <w:color w:val="000000"/>
                <w:sz w:val="22"/>
                <w:szCs w:val="22"/>
              </w:rPr>
              <w:lastRenderedPageBreak/>
              <w:t xml:space="preserve">Statistical </w:t>
            </w:r>
            <w:r w:rsidR="00295286">
              <w:rPr>
                <w:rFonts w:cs="Arial"/>
                <w:color w:val="000000"/>
                <w:sz w:val="22"/>
                <w:szCs w:val="22"/>
              </w:rPr>
              <w:t>Consideration</w:t>
            </w:r>
          </w:p>
        </w:tc>
        <w:tc>
          <w:tcPr>
            <w:tcW w:w="7092" w:type="dxa"/>
            <w:vAlign w:val="center"/>
          </w:tcPr>
          <w:p w14:paraId="476AE742" w14:textId="41C2A824" w:rsidR="00575DE7" w:rsidRPr="0016091A" w:rsidRDefault="00E102AD" w:rsidP="00E102AD">
            <w:pPr>
              <w:spacing w:line="276" w:lineRule="auto"/>
              <w:rPr>
                <w:rFonts w:cs="Arial"/>
                <w:i/>
                <w:color w:val="000000"/>
                <w:sz w:val="22"/>
                <w:szCs w:val="22"/>
              </w:rPr>
            </w:pPr>
            <w:r>
              <w:rPr>
                <w:rFonts w:cs="Arial"/>
                <w:i/>
                <w:color w:val="000000"/>
                <w:sz w:val="22"/>
                <w:szCs w:val="22"/>
              </w:rPr>
              <w:t>Participant characteristics will be used as covariates</w:t>
            </w:r>
            <w:r w:rsidR="006F5297">
              <w:rPr>
                <w:rFonts w:cs="Arial"/>
                <w:i/>
                <w:color w:val="000000"/>
                <w:sz w:val="22"/>
                <w:szCs w:val="22"/>
              </w:rPr>
              <w:t xml:space="preserve"> if they are significantly correlated with the outcome measures. </w:t>
            </w:r>
            <w:r>
              <w:rPr>
                <w:rFonts w:cs="Arial"/>
                <w:i/>
                <w:color w:val="000000"/>
                <w:sz w:val="22"/>
                <w:szCs w:val="22"/>
              </w:rPr>
              <w:t xml:space="preserve">A two-sample t-test will be used to compare the group differences in outcome measures. Where appropriate, Bonferroni adjustments will be made to allow for multiple comparisons. </w:t>
            </w:r>
          </w:p>
        </w:tc>
      </w:tr>
    </w:tbl>
    <w:p w14:paraId="2AA3CF5A" w14:textId="77777777" w:rsidR="00575DE7" w:rsidRPr="0016091A" w:rsidRDefault="00575DE7" w:rsidP="00FC25D1">
      <w:pPr>
        <w:spacing w:line="276" w:lineRule="auto"/>
        <w:rPr>
          <w:rFonts w:cs="Arial"/>
          <w:sz w:val="22"/>
          <w:szCs w:val="22"/>
        </w:rPr>
      </w:pPr>
    </w:p>
    <w:p w14:paraId="69566737" w14:textId="77777777" w:rsidR="00575DE7" w:rsidRPr="0016091A" w:rsidRDefault="00575DE7" w:rsidP="00FC25D1">
      <w:pPr>
        <w:pStyle w:val="Heading1"/>
        <w:spacing w:line="276" w:lineRule="auto"/>
        <w:rPr>
          <w:sz w:val="22"/>
          <w:szCs w:val="22"/>
        </w:rPr>
      </w:pPr>
      <w:r w:rsidRPr="0016091A">
        <w:rPr>
          <w:rFonts w:cs="Arial"/>
          <w:sz w:val="22"/>
          <w:szCs w:val="22"/>
        </w:rPr>
        <w:br w:type="page"/>
      </w:r>
      <w:bookmarkStart w:id="1" w:name="_Toc378084447"/>
      <w:r w:rsidRPr="0016091A">
        <w:rPr>
          <w:sz w:val="22"/>
          <w:szCs w:val="22"/>
        </w:rPr>
        <w:lastRenderedPageBreak/>
        <w:t>Introduction</w:t>
      </w:r>
      <w:bookmarkEnd w:id="1"/>
    </w:p>
    <w:p w14:paraId="32C299AC" w14:textId="77777777" w:rsidR="00575DE7" w:rsidRPr="0016091A" w:rsidRDefault="00575DE7" w:rsidP="00A724C2">
      <w:pPr>
        <w:pStyle w:val="Heading2"/>
        <w:tabs>
          <w:tab w:val="clear" w:pos="1569"/>
          <w:tab w:val="num" w:pos="993"/>
        </w:tabs>
        <w:spacing w:line="276" w:lineRule="auto"/>
        <w:ind w:left="567"/>
        <w:rPr>
          <w:sz w:val="22"/>
          <w:szCs w:val="22"/>
        </w:rPr>
      </w:pPr>
      <w:bookmarkStart w:id="2" w:name="_Toc378084448"/>
      <w:r w:rsidRPr="0016091A">
        <w:rPr>
          <w:sz w:val="22"/>
          <w:szCs w:val="22"/>
        </w:rPr>
        <w:t>Background</w:t>
      </w:r>
      <w:bookmarkEnd w:id="2"/>
    </w:p>
    <w:p w14:paraId="355965CD" w14:textId="77777777" w:rsidR="00E24101" w:rsidRPr="00E24101" w:rsidRDefault="00E24101" w:rsidP="00E24101">
      <w:pPr>
        <w:spacing w:line="276" w:lineRule="auto"/>
        <w:rPr>
          <w:sz w:val="22"/>
          <w:szCs w:val="22"/>
        </w:rPr>
      </w:pPr>
      <w:bookmarkStart w:id="3" w:name="_Toc378084450"/>
      <w:r w:rsidRPr="00E24101">
        <w:rPr>
          <w:sz w:val="22"/>
          <w:szCs w:val="22"/>
        </w:rPr>
        <w:t xml:space="preserve">Patients born with congenital heart disease now expect excellent survival into adulthood, such that the number of adults with congenital heart disease now exceeds the number of affected children. While survival into adult life is excellent, there is increasing understanding of adverse sequelae complicating complex forms of congenital heart disease, which influence late morbidity and quality of life. In particular, the recognition of cognitive impairment is increasingly relevant with understanding of possible mechanisms limited. </w:t>
      </w:r>
    </w:p>
    <w:p w14:paraId="41A34675" w14:textId="77777777" w:rsidR="00E24101" w:rsidRPr="00E24101" w:rsidRDefault="00E24101" w:rsidP="00E24101">
      <w:pPr>
        <w:spacing w:line="276" w:lineRule="auto"/>
        <w:rPr>
          <w:sz w:val="22"/>
          <w:szCs w:val="22"/>
        </w:rPr>
      </w:pPr>
    </w:p>
    <w:p w14:paraId="2FD2E04E" w14:textId="14555491" w:rsidR="00E24101" w:rsidRPr="00E24101" w:rsidRDefault="00E24101" w:rsidP="00E24101">
      <w:pPr>
        <w:spacing w:line="276" w:lineRule="auto"/>
        <w:rPr>
          <w:sz w:val="22"/>
          <w:szCs w:val="22"/>
        </w:rPr>
      </w:pPr>
      <w:r w:rsidRPr="00E24101">
        <w:rPr>
          <w:sz w:val="22"/>
          <w:szCs w:val="22"/>
        </w:rPr>
        <w:t xml:space="preserve">Poor cerebral perfusion has been associated with cognitive impairment in late life. While the presence of cognitive impairment is </w:t>
      </w:r>
      <w:proofErr w:type="spellStart"/>
      <w:r w:rsidRPr="00E24101">
        <w:rPr>
          <w:sz w:val="22"/>
          <w:szCs w:val="22"/>
        </w:rPr>
        <w:t>recogni</w:t>
      </w:r>
      <w:r w:rsidR="005C4145">
        <w:rPr>
          <w:sz w:val="22"/>
          <w:szCs w:val="22"/>
        </w:rPr>
        <w:t>s</w:t>
      </w:r>
      <w:r w:rsidRPr="00E24101">
        <w:rPr>
          <w:sz w:val="22"/>
          <w:szCs w:val="22"/>
        </w:rPr>
        <w:t>ed</w:t>
      </w:r>
      <w:proofErr w:type="spellEnd"/>
      <w:r w:rsidRPr="00E24101">
        <w:rPr>
          <w:sz w:val="22"/>
          <w:szCs w:val="22"/>
        </w:rPr>
        <w:t xml:space="preserve"> in patients with congenital heart disease compared to the general population, the underlying mechanisms remain unclear. Impaired executive function has been attributed to the effects of surgery and the underlying cardiac lesions on neurodevelopment; based on these findings, abnormal cerebral perfusion may potentially contribute. Neuronal activation promotes the endothelium to release nitric oxide, resulting in dilatation of local arterioles, which is reflected in increased blood flow in the larger vessels. Impaired vasodilation may reduce the normal perfusion increase during neuronal activation potentially contributing to poor cognitive performance. Even in healthy older women, early cerebrovascular deficits </w:t>
      </w:r>
      <w:r>
        <w:rPr>
          <w:sz w:val="22"/>
          <w:szCs w:val="22"/>
        </w:rPr>
        <w:t>predicted cognitive dysfunction</w:t>
      </w:r>
      <w:r w:rsidR="006B5591">
        <w:rPr>
          <w:sz w:val="22"/>
          <w:szCs w:val="22"/>
        </w:rPr>
        <w:t xml:space="preserve"> (1).</w:t>
      </w:r>
    </w:p>
    <w:p w14:paraId="793C88A4" w14:textId="77777777" w:rsidR="009B53C6" w:rsidRDefault="009B53C6" w:rsidP="00A724C2">
      <w:pPr>
        <w:pStyle w:val="Heading2"/>
        <w:tabs>
          <w:tab w:val="clear" w:pos="1569"/>
          <w:tab w:val="num" w:pos="993"/>
        </w:tabs>
        <w:spacing w:line="276" w:lineRule="auto"/>
        <w:ind w:left="567"/>
        <w:rPr>
          <w:sz w:val="22"/>
          <w:szCs w:val="22"/>
        </w:rPr>
      </w:pPr>
      <w:bookmarkStart w:id="4" w:name="_Toc378084451"/>
      <w:bookmarkEnd w:id="3"/>
      <w:r>
        <w:rPr>
          <w:sz w:val="22"/>
          <w:szCs w:val="22"/>
        </w:rPr>
        <w:t>Preclinical Data to Date</w:t>
      </w:r>
    </w:p>
    <w:p w14:paraId="22530287" w14:textId="63B94651" w:rsidR="009B53C6" w:rsidRPr="00044E97" w:rsidRDefault="006F5297" w:rsidP="00FC25D1">
      <w:pPr>
        <w:spacing w:line="276" w:lineRule="auto"/>
        <w:rPr>
          <w:sz w:val="22"/>
          <w:szCs w:val="22"/>
        </w:rPr>
      </w:pPr>
      <w:r w:rsidRPr="00044E97">
        <w:rPr>
          <w:sz w:val="22"/>
          <w:szCs w:val="22"/>
        </w:rPr>
        <w:t>None</w:t>
      </w:r>
    </w:p>
    <w:p w14:paraId="6594ADC3" w14:textId="77777777" w:rsidR="00575DE7" w:rsidRPr="00421CD1" w:rsidRDefault="00575DE7" w:rsidP="00A724C2">
      <w:pPr>
        <w:pStyle w:val="Heading2"/>
        <w:tabs>
          <w:tab w:val="clear" w:pos="1569"/>
          <w:tab w:val="num" w:pos="993"/>
        </w:tabs>
        <w:spacing w:line="276" w:lineRule="auto"/>
        <w:ind w:left="567"/>
        <w:rPr>
          <w:sz w:val="22"/>
          <w:szCs w:val="22"/>
        </w:rPr>
      </w:pPr>
      <w:r w:rsidRPr="00421CD1">
        <w:rPr>
          <w:sz w:val="22"/>
          <w:szCs w:val="22"/>
        </w:rPr>
        <w:t>Clinical Data to Date</w:t>
      </w:r>
      <w:bookmarkEnd w:id="4"/>
    </w:p>
    <w:p w14:paraId="13359DB3" w14:textId="67D13C79" w:rsidR="00421CD1" w:rsidRPr="00421CD1" w:rsidRDefault="00E24101" w:rsidP="00FC25D1">
      <w:pPr>
        <w:spacing w:line="276" w:lineRule="auto"/>
        <w:rPr>
          <w:sz w:val="22"/>
          <w:szCs w:val="22"/>
        </w:rPr>
      </w:pPr>
      <w:bookmarkStart w:id="5" w:name="_Toc378084453"/>
      <w:r w:rsidRPr="00E24101">
        <w:rPr>
          <w:sz w:val="22"/>
          <w:szCs w:val="22"/>
        </w:rPr>
        <w:t xml:space="preserve">In a proof-of-concept cross-sectional comparison between patients with previous surgical repair of aortic coarctation and controls, we have shown impairment of cerebrovascular responsiveness to hypercapnic challenges in the middle cerebral artery and advanced intracranial stiffness in the patient group. Furthermore, these patients also exhibited abnormalities of neurovascular coupling, as measured by photic stimulation in the posterior cerebral artery (paper </w:t>
      </w:r>
      <w:r w:rsidR="003A693E">
        <w:rPr>
          <w:sz w:val="22"/>
          <w:szCs w:val="22"/>
        </w:rPr>
        <w:t>accepted 8</w:t>
      </w:r>
      <w:r w:rsidR="003A693E" w:rsidRPr="0006689D">
        <w:rPr>
          <w:sz w:val="22"/>
          <w:szCs w:val="22"/>
          <w:vertAlign w:val="superscript"/>
        </w:rPr>
        <w:t>th</w:t>
      </w:r>
      <w:r w:rsidR="003A693E">
        <w:rPr>
          <w:sz w:val="22"/>
          <w:szCs w:val="22"/>
        </w:rPr>
        <w:t xml:space="preserve"> April 2017 in the J</w:t>
      </w:r>
      <w:r w:rsidR="003A693E" w:rsidRPr="003A693E">
        <w:rPr>
          <w:sz w:val="22"/>
          <w:szCs w:val="22"/>
        </w:rPr>
        <w:t xml:space="preserve">ournal of the </w:t>
      </w:r>
      <w:r w:rsidR="003A693E">
        <w:rPr>
          <w:sz w:val="22"/>
          <w:szCs w:val="22"/>
        </w:rPr>
        <w:t xml:space="preserve">European </w:t>
      </w:r>
      <w:proofErr w:type="spellStart"/>
      <w:r w:rsidR="003A693E">
        <w:rPr>
          <w:sz w:val="22"/>
          <w:szCs w:val="22"/>
        </w:rPr>
        <w:t>Paediatric</w:t>
      </w:r>
      <w:proofErr w:type="spellEnd"/>
      <w:r w:rsidR="003A693E">
        <w:rPr>
          <w:sz w:val="22"/>
          <w:szCs w:val="22"/>
        </w:rPr>
        <w:t xml:space="preserve"> Cardiology S</w:t>
      </w:r>
      <w:r w:rsidR="003A693E" w:rsidRPr="003A693E">
        <w:rPr>
          <w:sz w:val="22"/>
          <w:szCs w:val="22"/>
        </w:rPr>
        <w:t>ociety</w:t>
      </w:r>
      <w:r w:rsidRPr="00E24101">
        <w:rPr>
          <w:sz w:val="22"/>
          <w:szCs w:val="22"/>
        </w:rPr>
        <w:t>). Research on the neurocognitive sequelae such as neurovascular and cognitive functioning or dementia risk in patients with complex congenital heart disease is limited. We now want to investigate whether there are associations between abnormal cerebral perfusion and cognitive function in older adults with complex congenital heart disease.</w:t>
      </w:r>
      <w:r w:rsidR="005C4145">
        <w:rPr>
          <w:sz w:val="22"/>
          <w:szCs w:val="22"/>
        </w:rPr>
        <w:t xml:space="preserve"> </w:t>
      </w:r>
    </w:p>
    <w:p w14:paraId="0AEF8804" w14:textId="2899F06E" w:rsidR="00575DE7" w:rsidRDefault="00575DE7" w:rsidP="00FC25D1">
      <w:pPr>
        <w:pStyle w:val="Heading1"/>
        <w:spacing w:line="276" w:lineRule="auto"/>
        <w:rPr>
          <w:sz w:val="22"/>
          <w:szCs w:val="22"/>
        </w:rPr>
      </w:pPr>
      <w:r w:rsidRPr="00421CD1">
        <w:rPr>
          <w:sz w:val="22"/>
          <w:szCs w:val="22"/>
        </w:rPr>
        <w:t>Study Objectives</w:t>
      </w:r>
      <w:bookmarkEnd w:id="5"/>
    </w:p>
    <w:p w14:paraId="4BAA6520" w14:textId="77777777" w:rsidR="005C4145" w:rsidRPr="005C4145" w:rsidRDefault="005C4145" w:rsidP="005C4145">
      <w:pPr>
        <w:widowControl w:val="0"/>
        <w:spacing w:line="276" w:lineRule="auto"/>
        <w:rPr>
          <w:sz w:val="22"/>
          <w:szCs w:val="22"/>
          <w:lang w:val="en-AU"/>
        </w:rPr>
      </w:pPr>
      <w:r w:rsidRPr="005C4145">
        <w:rPr>
          <w:sz w:val="22"/>
          <w:szCs w:val="22"/>
          <w:lang w:val="en-AU"/>
        </w:rPr>
        <w:t xml:space="preserve">To document the presence of abnormalities of neurovascular coupling as a marker of cognitive impairment in a cohort of patients with complex congenital heart disease in a cross-sectional investigation. </w:t>
      </w:r>
    </w:p>
    <w:p w14:paraId="4B9C1918" w14:textId="77777777" w:rsidR="00E22986" w:rsidRPr="00421CD1" w:rsidRDefault="00E36848" w:rsidP="00A724C2">
      <w:pPr>
        <w:pStyle w:val="Heading2"/>
        <w:tabs>
          <w:tab w:val="clear" w:pos="1569"/>
          <w:tab w:val="num" w:pos="993"/>
        </w:tabs>
        <w:spacing w:line="276" w:lineRule="auto"/>
        <w:ind w:left="567"/>
        <w:rPr>
          <w:sz w:val="22"/>
          <w:szCs w:val="22"/>
        </w:rPr>
      </w:pPr>
      <w:r w:rsidRPr="00421CD1">
        <w:rPr>
          <w:sz w:val="22"/>
          <w:szCs w:val="22"/>
        </w:rPr>
        <w:t>Primary outcome</w:t>
      </w:r>
    </w:p>
    <w:p w14:paraId="35FAE3F6" w14:textId="2EF850B3" w:rsidR="006F5297" w:rsidRDefault="00044E97" w:rsidP="00B518C5">
      <w:pPr>
        <w:widowControl w:val="0"/>
        <w:spacing w:line="276" w:lineRule="auto"/>
        <w:rPr>
          <w:sz w:val="22"/>
          <w:szCs w:val="22"/>
          <w:lang w:val="en-AU"/>
        </w:rPr>
      </w:pPr>
      <w:r>
        <w:rPr>
          <w:sz w:val="22"/>
          <w:szCs w:val="22"/>
          <w:lang w:val="en-AU"/>
        </w:rPr>
        <w:t>C</w:t>
      </w:r>
      <w:r w:rsidR="006F5297">
        <w:rPr>
          <w:sz w:val="22"/>
          <w:szCs w:val="22"/>
          <w:lang w:val="en-AU"/>
        </w:rPr>
        <w:t xml:space="preserve">erebrovascular responsiveness (CVR) to </w:t>
      </w:r>
      <w:r w:rsidR="005C4145">
        <w:rPr>
          <w:sz w:val="22"/>
          <w:szCs w:val="22"/>
          <w:lang w:val="en-AU"/>
        </w:rPr>
        <w:t>cognitive testing</w:t>
      </w:r>
      <w:r w:rsidR="006F5297">
        <w:rPr>
          <w:sz w:val="22"/>
          <w:szCs w:val="22"/>
          <w:lang w:val="en-AU"/>
        </w:rPr>
        <w:t xml:space="preserve"> at the level of the middle cerebral artery (MCA)</w:t>
      </w:r>
    </w:p>
    <w:p w14:paraId="1BC3F47B" w14:textId="5424FBE5" w:rsidR="00044E97" w:rsidRPr="005C4145" w:rsidRDefault="001C11CC" w:rsidP="005C4145">
      <w:pPr>
        <w:pStyle w:val="Heading2"/>
        <w:tabs>
          <w:tab w:val="clear" w:pos="1569"/>
          <w:tab w:val="num" w:pos="993"/>
        </w:tabs>
        <w:spacing w:line="276" w:lineRule="auto"/>
        <w:ind w:left="567"/>
        <w:rPr>
          <w:sz w:val="22"/>
          <w:szCs w:val="22"/>
        </w:rPr>
      </w:pPr>
      <w:r w:rsidRPr="00A724C2">
        <w:rPr>
          <w:sz w:val="22"/>
          <w:szCs w:val="22"/>
        </w:rPr>
        <w:lastRenderedPageBreak/>
        <w:t>Secondary outcomes</w:t>
      </w:r>
      <w:bookmarkStart w:id="6" w:name="_Toc378084454"/>
    </w:p>
    <w:p w14:paraId="47DB6130" w14:textId="326DDD08" w:rsidR="006F5297" w:rsidRDefault="005C4145" w:rsidP="00B518C5">
      <w:pPr>
        <w:widowControl w:val="0"/>
        <w:spacing w:line="276" w:lineRule="auto"/>
        <w:rPr>
          <w:sz w:val="22"/>
          <w:szCs w:val="22"/>
          <w:lang w:val="en-AU"/>
        </w:rPr>
      </w:pPr>
      <w:r>
        <w:rPr>
          <w:sz w:val="22"/>
          <w:szCs w:val="22"/>
          <w:lang w:val="en-AU"/>
        </w:rPr>
        <w:t>- CVR to photic stimulation</w:t>
      </w:r>
    </w:p>
    <w:p w14:paraId="330F8B3A" w14:textId="62082916" w:rsidR="00372B77" w:rsidRDefault="005D1144" w:rsidP="00B518C5">
      <w:pPr>
        <w:widowControl w:val="0"/>
        <w:spacing w:line="276" w:lineRule="auto"/>
        <w:rPr>
          <w:sz w:val="22"/>
          <w:szCs w:val="22"/>
          <w:lang w:val="en-AU"/>
        </w:rPr>
      </w:pPr>
      <w:r>
        <w:rPr>
          <w:sz w:val="22"/>
          <w:szCs w:val="22"/>
          <w:lang w:val="en-AU"/>
        </w:rPr>
        <w:t xml:space="preserve">- </w:t>
      </w:r>
      <w:r w:rsidR="00372B77">
        <w:rPr>
          <w:sz w:val="22"/>
          <w:szCs w:val="22"/>
          <w:lang w:val="en-AU"/>
        </w:rPr>
        <w:t xml:space="preserve">Basal cerebrovascular </w:t>
      </w:r>
      <w:proofErr w:type="spellStart"/>
      <w:r w:rsidR="00372B77">
        <w:rPr>
          <w:sz w:val="22"/>
          <w:szCs w:val="22"/>
          <w:lang w:val="en-AU"/>
        </w:rPr>
        <w:t>hemodynamics</w:t>
      </w:r>
      <w:proofErr w:type="spellEnd"/>
    </w:p>
    <w:p w14:paraId="60199EE6" w14:textId="701B1C0D" w:rsidR="005D1144" w:rsidRDefault="00372B77" w:rsidP="00B518C5">
      <w:pPr>
        <w:widowControl w:val="0"/>
        <w:spacing w:line="276" w:lineRule="auto"/>
        <w:rPr>
          <w:sz w:val="22"/>
          <w:szCs w:val="22"/>
          <w:lang w:val="en-AU"/>
        </w:rPr>
      </w:pPr>
      <w:r>
        <w:rPr>
          <w:sz w:val="22"/>
          <w:szCs w:val="22"/>
          <w:lang w:val="en-AU"/>
        </w:rPr>
        <w:t xml:space="preserve">- </w:t>
      </w:r>
      <w:r w:rsidR="005D1144">
        <w:rPr>
          <w:sz w:val="22"/>
          <w:szCs w:val="22"/>
          <w:lang w:val="en-AU"/>
        </w:rPr>
        <w:t>Cognitive performance</w:t>
      </w:r>
    </w:p>
    <w:p w14:paraId="4F4A099F" w14:textId="1BD1EBD6" w:rsidR="005C4145" w:rsidRDefault="005C4145" w:rsidP="00B518C5">
      <w:pPr>
        <w:widowControl w:val="0"/>
        <w:spacing w:line="276" w:lineRule="auto"/>
        <w:rPr>
          <w:sz w:val="22"/>
          <w:szCs w:val="22"/>
          <w:lang w:val="en-AU"/>
        </w:rPr>
      </w:pPr>
      <w:r w:rsidRPr="00572776">
        <w:rPr>
          <w:sz w:val="22"/>
          <w:szCs w:val="22"/>
          <w:lang w:val="en-AU"/>
        </w:rPr>
        <w:t>- Gait speed</w:t>
      </w:r>
    </w:p>
    <w:p w14:paraId="195AFE4D" w14:textId="77777777" w:rsidR="00EB2F11" w:rsidRDefault="00EB2F11" w:rsidP="00EB2F11">
      <w:pPr>
        <w:widowControl w:val="0"/>
        <w:spacing w:line="276" w:lineRule="auto"/>
        <w:rPr>
          <w:sz w:val="22"/>
          <w:szCs w:val="22"/>
          <w:lang w:val="en-AU"/>
        </w:rPr>
      </w:pPr>
    </w:p>
    <w:p w14:paraId="30EF29D1" w14:textId="2A282603" w:rsidR="005C4145" w:rsidRDefault="00EB2F11" w:rsidP="005C4145">
      <w:pPr>
        <w:widowControl w:val="0"/>
        <w:spacing w:line="276" w:lineRule="auto"/>
        <w:rPr>
          <w:sz w:val="22"/>
          <w:szCs w:val="22"/>
        </w:rPr>
      </w:pPr>
      <w:r w:rsidRPr="00EB2F11">
        <w:rPr>
          <w:sz w:val="22"/>
          <w:szCs w:val="22"/>
          <w:lang w:val="en-AU"/>
        </w:rPr>
        <w:t xml:space="preserve">The outcome of this study would be an improved understanding among physicians of the presence of any abnormalities in cerebral blood flow in these patients. </w:t>
      </w:r>
      <w:r w:rsidR="005C4145" w:rsidRPr="005C4145">
        <w:rPr>
          <w:sz w:val="22"/>
          <w:szCs w:val="22"/>
        </w:rPr>
        <w:t xml:space="preserve">As these adults may require late interventions to maintain cardiac status, which predispose to further cognitive deficits, </w:t>
      </w:r>
      <w:proofErr w:type="spellStart"/>
      <w:r w:rsidR="005C4145" w:rsidRPr="005C4145">
        <w:rPr>
          <w:sz w:val="22"/>
          <w:szCs w:val="22"/>
        </w:rPr>
        <w:t>utilisation</w:t>
      </w:r>
      <w:proofErr w:type="spellEnd"/>
      <w:r w:rsidR="005C4145" w:rsidRPr="005C4145">
        <w:rPr>
          <w:sz w:val="22"/>
          <w:szCs w:val="22"/>
        </w:rPr>
        <w:t xml:space="preserve"> of methods with the ability to detect subclinical abnormalities of cerebral blood flow is critical; such tools may allow for early intervention where appropriate, document changes after procedures and measure efficacy of interventions designed to </w:t>
      </w:r>
      <w:proofErr w:type="spellStart"/>
      <w:r w:rsidR="00681F66" w:rsidRPr="005C4145">
        <w:rPr>
          <w:sz w:val="22"/>
          <w:szCs w:val="22"/>
        </w:rPr>
        <w:t>minimi</w:t>
      </w:r>
      <w:r w:rsidR="00681F66">
        <w:rPr>
          <w:sz w:val="22"/>
          <w:szCs w:val="22"/>
        </w:rPr>
        <w:t>s</w:t>
      </w:r>
      <w:r w:rsidR="00681F66" w:rsidRPr="005C4145">
        <w:rPr>
          <w:sz w:val="22"/>
          <w:szCs w:val="22"/>
        </w:rPr>
        <w:t>e</w:t>
      </w:r>
      <w:proofErr w:type="spellEnd"/>
      <w:r w:rsidR="00681F66" w:rsidRPr="005C4145">
        <w:rPr>
          <w:sz w:val="22"/>
          <w:szCs w:val="22"/>
        </w:rPr>
        <w:t xml:space="preserve"> </w:t>
      </w:r>
      <w:r w:rsidR="005C4145" w:rsidRPr="005C4145">
        <w:rPr>
          <w:sz w:val="22"/>
          <w:szCs w:val="22"/>
        </w:rPr>
        <w:t>cerebral injury during complex cardiac surgical procedures.</w:t>
      </w:r>
    </w:p>
    <w:p w14:paraId="4F7BD9E6" w14:textId="77777777" w:rsidR="005C4145" w:rsidRPr="00A724C2" w:rsidRDefault="005C4145" w:rsidP="005C4145">
      <w:pPr>
        <w:pStyle w:val="Heading1"/>
        <w:spacing w:line="276" w:lineRule="auto"/>
        <w:rPr>
          <w:sz w:val="22"/>
          <w:szCs w:val="22"/>
        </w:rPr>
      </w:pPr>
      <w:r w:rsidRPr="00A724C2">
        <w:rPr>
          <w:sz w:val="22"/>
          <w:szCs w:val="22"/>
        </w:rPr>
        <w:t>Methods and Procedures</w:t>
      </w:r>
    </w:p>
    <w:p w14:paraId="6D803E89" w14:textId="77777777" w:rsidR="00575DE7" w:rsidRPr="00421CD1" w:rsidRDefault="00575DE7" w:rsidP="00A724C2">
      <w:pPr>
        <w:pStyle w:val="Heading2"/>
        <w:tabs>
          <w:tab w:val="clear" w:pos="1569"/>
          <w:tab w:val="num" w:pos="993"/>
        </w:tabs>
        <w:spacing w:line="276" w:lineRule="auto"/>
        <w:ind w:left="567"/>
        <w:rPr>
          <w:sz w:val="22"/>
          <w:szCs w:val="22"/>
        </w:rPr>
      </w:pPr>
      <w:r w:rsidRPr="00421CD1">
        <w:rPr>
          <w:sz w:val="22"/>
          <w:szCs w:val="22"/>
        </w:rPr>
        <w:t>Study Design</w:t>
      </w:r>
      <w:bookmarkEnd w:id="6"/>
    </w:p>
    <w:p w14:paraId="419331C7" w14:textId="2F66740E" w:rsidR="005C4145" w:rsidRDefault="006F5297" w:rsidP="00FC25D1">
      <w:pPr>
        <w:spacing w:line="276" w:lineRule="auto"/>
        <w:rPr>
          <w:sz w:val="22"/>
          <w:szCs w:val="22"/>
          <w:lang w:val="en-AU"/>
        </w:rPr>
      </w:pPr>
      <w:proofErr w:type="gramStart"/>
      <w:r>
        <w:rPr>
          <w:sz w:val="22"/>
          <w:szCs w:val="22"/>
        </w:rPr>
        <w:t>A cross-sectional investigation of cerebrovascular</w:t>
      </w:r>
      <w:r w:rsidR="005C4145">
        <w:rPr>
          <w:sz w:val="22"/>
          <w:szCs w:val="22"/>
        </w:rPr>
        <w:t xml:space="preserve"> and cognitive</w:t>
      </w:r>
      <w:r>
        <w:rPr>
          <w:sz w:val="22"/>
          <w:szCs w:val="22"/>
        </w:rPr>
        <w:t xml:space="preserve"> function in</w:t>
      </w:r>
      <w:r w:rsidR="00C516D5">
        <w:rPr>
          <w:sz w:val="22"/>
          <w:szCs w:val="22"/>
        </w:rPr>
        <w:t xml:space="preserve"> </w:t>
      </w:r>
      <w:r>
        <w:rPr>
          <w:sz w:val="22"/>
          <w:szCs w:val="22"/>
          <w:lang w:val="en-AU"/>
        </w:rPr>
        <w:t>a</w:t>
      </w:r>
      <w:r w:rsidR="009653FF" w:rsidRPr="009653FF">
        <w:rPr>
          <w:sz w:val="22"/>
          <w:szCs w:val="22"/>
          <w:lang w:val="en-AU"/>
        </w:rPr>
        <w:t xml:space="preserve">dult patients </w:t>
      </w:r>
      <w:r w:rsidR="005C4145" w:rsidRPr="005C4145">
        <w:rPr>
          <w:sz w:val="22"/>
          <w:szCs w:val="22"/>
          <w:lang w:val="en-AU"/>
        </w:rPr>
        <w:t>with complex congenital heart disease</w:t>
      </w:r>
      <w:r w:rsidR="005C4145">
        <w:rPr>
          <w:sz w:val="22"/>
          <w:szCs w:val="22"/>
          <w:lang w:val="en-AU"/>
        </w:rPr>
        <w:t>.</w:t>
      </w:r>
      <w:proofErr w:type="gramEnd"/>
      <w:r w:rsidR="005C4145">
        <w:rPr>
          <w:sz w:val="22"/>
          <w:szCs w:val="22"/>
          <w:lang w:val="en-AU"/>
        </w:rPr>
        <w:t xml:space="preserve"> </w:t>
      </w:r>
    </w:p>
    <w:p w14:paraId="077F6C04" w14:textId="77777777" w:rsidR="005C4145" w:rsidRDefault="005C4145" w:rsidP="00FC25D1">
      <w:pPr>
        <w:spacing w:line="276" w:lineRule="auto"/>
        <w:rPr>
          <w:sz w:val="22"/>
          <w:szCs w:val="22"/>
          <w:lang w:val="en-AU"/>
        </w:rPr>
      </w:pPr>
    </w:p>
    <w:p w14:paraId="4F7A1513" w14:textId="46E98425" w:rsidR="00330F2C" w:rsidRPr="00421CD1" w:rsidRDefault="00330F2C" w:rsidP="00FC25D1">
      <w:pPr>
        <w:spacing w:line="276" w:lineRule="auto"/>
        <w:rPr>
          <w:sz w:val="22"/>
          <w:szCs w:val="22"/>
        </w:rPr>
      </w:pPr>
      <w:r w:rsidRPr="00421CD1">
        <w:rPr>
          <w:sz w:val="22"/>
          <w:szCs w:val="22"/>
        </w:rPr>
        <w:t>Th</w:t>
      </w:r>
      <w:r w:rsidR="00142CAC" w:rsidRPr="00421CD1">
        <w:rPr>
          <w:sz w:val="22"/>
          <w:szCs w:val="22"/>
        </w:rPr>
        <w:t>e</w:t>
      </w:r>
      <w:r w:rsidRPr="00421CD1">
        <w:rPr>
          <w:sz w:val="22"/>
          <w:szCs w:val="22"/>
        </w:rPr>
        <w:t xml:space="preserve"> study will be conducted according to </w:t>
      </w:r>
      <w:r w:rsidR="00142CAC" w:rsidRPr="00421CD1">
        <w:rPr>
          <w:sz w:val="22"/>
          <w:szCs w:val="22"/>
        </w:rPr>
        <w:t>International Conference on Harmonization guidelines for</w:t>
      </w:r>
      <w:r w:rsidRPr="00421CD1">
        <w:rPr>
          <w:sz w:val="22"/>
          <w:szCs w:val="22"/>
        </w:rPr>
        <w:t xml:space="preserve"> Good Clinical Practice and University of Newcastle research policies and procedures. </w:t>
      </w:r>
    </w:p>
    <w:p w14:paraId="19875CF6" w14:textId="77777777" w:rsidR="0040657E" w:rsidRPr="00421CD1" w:rsidRDefault="0040657E" w:rsidP="00A724C2">
      <w:pPr>
        <w:pStyle w:val="Heading2"/>
        <w:tabs>
          <w:tab w:val="clear" w:pos="1569"/>
          <w:tab w:val="num" w:pos="993"/>
        </w:tabs>
        <w:spacing w:line="276" w:lineRule="auto"/>
        <w:ind w:left="567"/>
        <w:rPr>
          <w:sz w:val="22"/>
          <w:szCs w:val="22"/>
        </w:rPr>
      </w:pPr>
      <w:bookmarkStart w:id="7" w:name="_Toc378084456"/>
      <w:r w:rsidRPr="00421CD1">
        <w:rPr>
          <w:sz w:val="22"/>
          <w:szCs w:val="22"/>
        </w:rPr>
        <w:t>Participant recruitment</w:t>
      </w:r>
    </w:p>
    <w:p w14:paraId="790601C9" w14:textId="3E27C9FB" w:rsidR="0040657E" w:rsidRDefault="00256139" w:rsidP="00FC25D1">
      <w:pPr>
        <w:spacing w:line="276" w:lineRule="auto"/>
        <w:rPr>
          <w:rFonts w:cs="Calibri"/>
          <w:sz w:val="22"/>
          <w:szCs w:val="22"/>
        </w:rPr>
      </w:pPr>
      <w:r w:rsidRPr="00421CD1">
        <w:rPr>
          <w:sz w:val="22"/>
          <w:szCs w:val="22"/>
        </w:rPr>
        <w:t xml:space="preserve">Recruitment for this project will commence following approval of the protocol by the Human Ethics Committee of University of Newcastle. It is anticipated that the subject activity will last </w:t>
      </w:r>
      <w:r w:rsidR="004D4F76">
        <w:rPr>
          <w:sz w:val="22"/>
          <w:szCs w:val="22"/>
        </w:rPr>
        <w:t>for one visit</w:t>
      </w:r>
      <w:r w:rsidRPr="00421CD1">
        <w:rPr>
          <w:sz w:val="22"/>
          <w:szCs w:val="22"/>
        </w:rPr>
        <w:t xml:space="preserve">. </w:t>
      </w:r>
      <w:r w:rsidR="006F5297">
        <w:rPr>
          <w:sz w:val="22"/>
          <w:szCs w:val="22"/>
        </w:rPr>
        <w:t>Control p</w:t>
      </w:r>
      <w:r w:rsidR="0040657E" w:rsidRPr="00421CD1">
        <w:rPr>
          <w:sz w:val="22"/>
          <w:szCs w:val="22"/>
        </w:rPr>
        <w:t xml:space="preserve">articipants </w:t>
      </w:r>
      <w:r w:rsidR="0040657E" w:rsidRPr="00421CD1">
        <w:rPr>
          <w:rFonts w:cs="Calibri"/>
          <w:sz w:val="22"/>
          <w:szCs w:val="22"/>
        </w:rPr>
        <w:t xml:space="preserve">will be recruited from the Hunter Region in NSW using media advertising approved by the University of Newcastle Media and Marketing Department. Recruitment flyers will also be placed on noticeboards at the University of Newcastle, local pharmacies, local pathology </w:t>
      </w:r>
      <w:proofErr w:type="spellStart"/>
      <w:r w:rsidR="0040657E" w:rsidRPr="00421CD1">
        <w:rPr>
          <w:rFonts w:cs="Calibri"/>
          <w:sz w:val="22"/>
          <w:szCs w:val="22"/>
        </w:rPr>
        <w:t>centres</w:t>
      </w:r>
      <w:proofErr w:type="spellEnd"/>
      <w:r w:rsidR="0040657E" w:rsidRPr="00421CD1">
        <w:rPr>
          <w:rFonts w:cs="Calibri"/>
          <w:sz w:val="22"/>
          <w:szCs w:val="22"/>
        </w:rPr>
        <w:t xml:space="preserve"> (with permission). Participants will also be recruited from the Hunter Medical Research Institute (HMRI) Volunteer Register.</w:t>
      </w:r>
      <w:r w:rsidR="006F5297">
        <w:rPr>
          <w:rFonts w:cs="Calibri"/>
          <w:sz w:val="22"/>
          <w:szCs w:val="22"/>
        </w:rPr>
        <w:t xml:space="preserve"> Recruitment for volunteers for the control group will commence after we have completed data collection in the patient group.</w:t>
      </w:r>
      <w:r w:rsidR="00C516D5">
        <w:rPr>
          <w:rFonts w:cs="Calibri"/>
          <w:sz w:val="22"/>
          <w:szCs w:val="22"/>
        </w:rPr>
        <w:t xml:space="preserve"> </w:t>
      </w:r>
      <w:r w:rsidR="00EB2F11">
        <w:rPr>
          <w:rFonts w:cs="Calibri"/>
          <w:sz w:val="22"/>
          <w:szCs w:val="22"/>
        </w:rPr>
        <w:t>Participants in the patient group will be referred to the CNRC by the chief investigator.</w:t>
      </w:r>
    </w:p>
    <w:p w14:paraId="7C6B2160" w14:textId="77777777" w:rsidR="000A64A7" w:rsidRDefault="000A64A7" w:rsidP="00FC25D1">
      <w:pPr>
        <w:spacing w:line="276" w:lineRule="auto"/>
        <w:rPr>
          <w:rFonts w:cs="Calibri"/>
          <w:sz w:val="22"/>
          <w:szCs w:val="22"/>
        </w:rPr>
      </w:pPr>
    </w:p>
    <w:p w14:paraId="7FC91CBE" w14:textId="785655B6" w:rsidR="009E370B" w:rsidRPr="00421CD1" w:rsidRDefault="009E370B" w:rsidP="009E370B">
      <w:pPr>
        <w:spacing w:line="276" w:lineRule="auto"/>
        <w:rPr>
          <w:sz w:val="22"/>
          <w:szCs w:val="22"/>
        </w:rPr>
      </w:pPr>
      <w:r w:rsidRPr="00421CD1">
        <w:rPr>
          <w:sz w:val="22"/>
          <w:szCs w:val="22"/>
        </w:rPr>
        <w:t xml:space="preserve">Interested participants will contact the study coordinator who will send a Participant Information Statement, Consent Form </w:t>
      </w:r>
      <w:r w:rsidR="005C4145">
        <w:rPr>
          <w:sz w:val="22"/>
          <w:szCs w:val="22"/>
        </w:rPr>
        <w:t xml:space="preserve">and </w:t>
      </w:r>
      <w:r w:rsidR="005C4145" w:rsidRPr="00421CD1">
        <w:rPr>
          <w:sz w:val="22"/>
          <w:szCs w:val="22"/>
        </w:rPr>
        <w:t>Health, Diet &amp; Lifestyle Questionnaire</w:t>
      </w:r>
      <w:r w:rsidRPr="00421CD1">
        <w:rPr>
          <w:sz w:val="22"/>
          <w:szCs w:val="22"/>
        </w:rPr>
        <w:t xml:space="preserve"> for the purpose of obtaining de</w:t>
      </w:r>
      <w:r w:rsidR="0068762C">
        <w:rPr>
          <w:sz w:val="22"/>
          <w:szCs w:val="22"/>
        </w:rPr>
        <w:t>mographic and lifestyle details</w:t>
      </w:r>
      <w:r w:rsidRPr="00421CD1">
        <w:rPr>
          <w:sz w:val="22"/>
          <w:szCs w:val="22"/>
        </w:rPr>
        <w:t xml:space="preserve">. This is to help determine the participant’s suitability before visiting the CNRC </w:t>
      </w:r>
      <w:r w:rsidR="006F5297">
        <w:rPr>
          <w:sz w:val="22"/>
          <w:szCs w:val="22"/>
        </w:rPr>
        <w:t xml:space="preserve">and to collect data for the reporting of participant characteristics </w:t>
      </w:r>
      <w:r w:rsidRPr="00421CD1">
        <w:rPr>
          <w:sz w:val="22"/>
          <w:szCs w:val="22"/>
        </w:rPr>
        <w:t xml:space="preserve">(i.e. whether participant meets </w:t>
      </w:r>
      <w:r>
        <w:rPr>
          <w:sz w:val="22"/>
          <w:szCs w:val="22"/>
        </w:rPr>
        <w:t>the specific</w:t>
      </w:r>
      <w:r w:rsidRPr="00421CD1">
        <w:rPr>
          <w:sz w:val="22"/>
          <w:szCs w:val="22"/>
        </w:rPr>
        <w:t xml:space="preserve"> study inclusion). </w:t>
      </w:r>
    </w:p>
    <w:p w14:paraId="5B5B818A" w14:textId="77777777" w:rsidR="0040657E" w:rsidRPr="00421CD1" w:rsidRDefault="0040657E" w:rsidP="00B518C5">
      <w:pPr>
        <w:pStyle w:val="Heading2"/>
        <w:tabs>
          <w:tab w:val="clear" w:pos="1569"/>
          <w:tab w:val="num" w:pos="993"/>
        </w:tabs>
        <w:spacing w:line="276" w:lineRule="auto"/>
        <w:ind w:left="567"/>
        <w:rPr>
          <w:sz w:val="22"/>
          <w:szCs w:val="22"/>
        </w:rPr>
      </w:pPr>
      <w:r w:rsidRPr="00421CD1">
        <w:rPr>
          <w:sz w:val="22"/>
          <w:szCs w:val="22"/>
        </w:rPr>
        <w:t>Study procedures</w:t>
      </w:r>
      <w:r w:rsidR="00B8613A">
        <w:rPr>
          <w:sz w:val="22"/>
          <w:szCs w:val="22"/>
        </w:rPr>
        <w:t>- Screening and eligibility</w:t>
      </w:r>
    </w:p>
    <w:p w14:paraId="6085844A" w14:textId="1B925C2B" w:rsidR="00B85006" w:rsidRPr="00421CD1" w:rsidRDefault="006F5297" w:rsidP="00FC25D1">
      <w:pPr>
        <w:spacing w:line="276" w:lineRule="auto"/>
        <w:rPr>
          <w:color w:val="000000"/>
          <w:sz w:val="22"/>
          <w:szCs w:val="22"/>
        </w:rPr>
      </w:pPr>
      <w:r>
        <w:rPr>
          <w:color w:val="000000"/>
          <w:sz w:val="22"/>
          <w:szCs w:val="22"/>
        </w:rPr>
        <w:t>Volunteers</w:t>
      </w:r>
      <w:r w:rsidR="00FB5C45" w:rsidRPr="00421CD1">
        <w:rPr>
          <w:color w:val="000000"/>
          <w:sz w:val="22"/>
          <w:szCs w:val="22"/>
        </w:rPr>
        <w:t xml:space="preserve"> will be required to attend the CNRC </w:t>
      </w:r>
      <w:r>
        <w:rPr>
          <w:color w:val="000000"/>
          <w:sz w:val="22"/>
          <w:szCs w:val="22"/>
        </w:rPr>
        <w:t>for screening. If they are eligible, data collection for our outcome assessments will continue at the same visit.</w:t>
      </w:r>
    </w:p>
    <w:p w14:paraId="7D310011" w14:textId="77777777" w:rsidR="00B8613A" w:rsidRDefault="00B8613A" w:rsidP="00FC25D1">
      <w:pPr>
        <w:pStyle w:val="Heading3"/>
        <w:spacing w:line="276" w:lineRule="auto"/>
      </w:pPr>
      <w:r>
        <w:lastRenderedPageBreak/>
        <w:t>Obtaining informed consent</w:t>
      </w:r>
    </w:p>
    <w:p w14:paraId="5BDC8FAC" w14:textId="15C24E4C" w:rsidR="00B8613A" w:rsidRPr="00F41155" w:rsidRDefault="00B8613A" w:rsidP="00FC25D1">
      <w:pPr>
        <w:autoSpaceDE w:val="0"/>
        <w:autoSpaceDN w:val="0"/>
        <w:adjustRightInd w:val="0"/>
        <w:spacing w:line="276" w:lineRule="auto"/>
        <w:rPr>
          <w:sz w:val="22"/>
        </w:rPr>
      </w:pPr>
      <w:r w:rsidRPr="00F41155">
        <w:rPr>
          <w:sz w:val="22"/>
        </w:rPr>
        <w:t xml:space="preserve">According to GCP-guidelines and also the Declaration of Helsinki, written informed consent must be obtained from subjects prior to participation in the trial. Subjects will voluntarily confirm their willingness to participate in the trial, after having been informed in writing and verbally of all aspects of the trial that are relevant to the subject's decision to participate. Subjects will be informed about requirements concerning data protection and have to agree to the direct access to their individual data. Subjects will sign an informed consent form for study participation. The informed consent form has to be signed and personally dated by the subject or legal guardian and the Investigator. Before informed consent is obtained, the subject has to be provided sufficient time and opportunity to inquire about details of the trial and to decide whether or not to participate in the trial. All questions about the trial will be answered to the satisfaction of the subject. The original signed informed consent form will be kept with the study documentation. A copy of the signed informed consent document </w:t>
      </w:r>
      <w:r w:rsidR="000A64A7">
        <w:rPr>
          <w:sz w:val="22"/>
        </w:rPr>
        <w:t xml:space="preserve">and participant information sheet </w:t>
      </w:r>
      <w:r w:rsidRPr="00F41155">
        <w:rPr>
          <w:sz w:val="22"/>
        </w:rPr>
        <w:t>must be given to the subject.</w:t>
      </w:r>
    </w:p>
    <w:p w14:paraId="3780B14C" w14:textId="4A20E111" w:rsidR="00ED0225" w:rsidRPr="00ED0225" w:rsidRDefault="00B8613A" w:rsidP="00FC25D1">
      <w:pPr>
        <w:pStyle w:val="Heading3"/>
        <w:spacing w:line="276" w:lineRule="auto"/>
      </w:pPr>
      <w:r>
        <w:t xml:space="preserve">Assessment of eligibility at </w:t>
      </w:r>
      <w:r w:rsidR="00ED0225" w:rsidRPr="00ED0225">
        <w:t xml:space="preserve">visit </w:t>
      </w:r>
      <w:r w:rsidR="002C77B5">
        <w:t>to clinic</w:t>
      </w:r>
    </w:p>
    <w:p w14:paraId="5F1E7518" w14:textId="77384668" w:rsidR="004C5752" w:rsidRDefault="009E5545" w:rsidP="00FC25D1">
      <w:pPr>
        <w:spacing w:line="276" w:lineRule="auto"/>
        <w:rPr>
          <w:color w:val="000000"/>
          <w:sz w:val="22"/>
          <w:szCs w:val="22"/>
        </w:rPr>
      </w:pPr>
      <w:r w:rsidRPr="00421CD1">
        <w:rPr>
          <w:color w:val="000000"/>
          <w:sz w:val="22"/>
          <w:szCs w:val="22"/>
        </w:rPr>
        <w:t xml:space="preserve">Participants will arrive at the </w:t>
      </w:r>
      <w:r w:rsidRPr="004D4F76">
        <w:rPr>
          <w:color w:val="000000"/>
          <w:sz w:val="22"/>
          <w:szCs w:val="22"/>
        </w:rPr>
        <w:t>CNRC</w:t>
      </w:r>
      <w:r w:rsidR="001C11F9" w:rsidRPr="004D4F76">
        <w:rPr>
          <w:color w:val="000000"/>
          <w:sz w:val="22"/>
          <w:szCs w:val="22"/>
        </w:rPr>
        <w:t xml:space="preserve"> </w:t>
      </w:r>
      <w:r w:rsidR="00451C17" w:rsidRPr="004D4F76">
        <w:rPr>
          <w:color w:val="000000"/>
          <w:sz w:val="22"/>
          <w:szCs w:val="22"/>
        </w:rPr>
        <w:t xml:space="preserve">for further screening to determine study eligibility. </w:t>
      </w:r>
      <w:r w:rsidR="00451C17" w:rsidRPr="00D80CFD">
        <w:rPr>
          <w:color w:val="000000"/>
          <w:sz w:val="22"/>
          <w:szCs w:val="22"/>
        </w:rPr>
        <w:t xml:space="preserve">Anthropometric measurements of height, weight and waist circumference will be obtained before clinic BP </w:t>
      </w:r>
      <w:r w:rsidR="0068762C">
        <w:rPr>
          <w:color w:val="000000"/>
          <w:sz w:val="22"/>
          <w:szCs w:val="22"/>
        </w:rPr>
        <w:t>is</w:t>
      </w:r>
      <w:r w:rsidR="00D80CFD">
        <w:rPr>
          <w:color w:val="000000"/>
          <w:sz w:val="22"/>
          <w:szCs w:val="22"/>
        </w:rPr>
        <w:t xml:space="preserve"> assessed</w:t>
      </w:r>
      <w:r w:rsidR="0088295D">
        <w:rPr>
          <w:color w:val="000000"/>
          <w:sz w:val="22"/>
          <w:szCs w:val="22"/>
        </w:rPr>
        <w:t xml:space="preserve"> to determine </w:t>
      </w:r>
      <w:r w:rsidR="00843C30">
        <w:rPr>
          <w:color w:val="000000"/>
          <w:sz w:val="22"/>
          <w:szCs w:val="22"/>
        </w:rPr>
        <w:t xml:space="preserve">compliance with the </w:t>
      </w:r>
      <w:r w:rsidR="0088295D">
        <w:rPr>
          <w:color w:val="000000"/>
          <w:sz w:val="22"/>
          <w:szCs w:val="22"/>
        </w:rPr>
        <w:t xml:space="preserve">study’s blood pressure criteria. </w:t>
      </w:r>
    </w:p>
    <w:p w14:paraId="2E7EF44F" w14:textId="77777777" w:rsidR="004C5752" w:rsidRDefault="004C5752" w:rsidP="00FC25D1">
      <w:pPr>
        <w:spacing w:line="276" w:lineRule="auto"/>
        <w:rPr>
          <w:color w:val="000000"/>
          <w:sz w:val="22"/>
          <w:szCs w:val="22"/>
        </w:rPr>
      </w:pPr>
    </w:p>
    <w:p w14:paraId="00C7D76D" w14:textId="134AAF67" w:rsidR="0040657E" w:rsidRPr="00421CD1" w:rsidRDefault="00451C17" w:rsidP="00FC25D1">
      <w:pPr>
        <w:spacing w:line="276" w:lineRule="auto"/>
        <w:rPr>
          <w:color w:val="000000"/>
          <w:sz w:val="22"/>
          <w:szCs w:val="22"/>
        </w:rPr>
      </w:pPr>
      <w:r w:rsidRPr="00421CD1">
        <w:rPr>
          <w:color w:val="000000"/>
          <w:sz w:val="22"/>
          <w:szCs w:val="22"/>
        </w:rPr>
        <w:t>Participants will</w:t>
      </w:r>
      <w:r w:rsidR="007070DC">
        <w:rPr>
          <w:color w:val="000000"/>
          <w:sz w:val="22"/>
          <w:szCs w:val="22"/>
        </w:rPr>
        <w:t xml:space="preserve"> then</w:t>
      </w:r>
      <w:r w:rsidRPr="00421CD1">
        <w:rPr>
          <w:color w:val="000000"/>
          <w:sz w:val="22"/>
          <w:szCs w:val="22"/>
        </w:rPr>
        <w:t xml:space="preserve"> be fitted with a headpiece supporting an ultrasound probe on each temporal region. An investigator will adjust the probes until a measurable blood flow signal is obtained in each MCA. </w:t>
      </w:r>
      <w:r w:rsidR="00666828" w:rsidRPr="00421CD1">
        <w:rPr>
          <w:color w:val="000000"/>
          <w:sz w:val="22"/>
          <w:szCs w:val="22"/>
        </w:rPr>
        <w:t>If the investigator is un</w:t>
      </w:r>
      <w:r w:rsidR="00FB5C45" w:rsidRPr="00421CD1">
        <w:rPr>
          <w:color w:val="000000"/>
          <w:sz w:val="22"/>
          <w:szCs w:val="22"/>
        </w:rPr>
        <w:t>able to obtain a blood flow sign</w:t>
      </w:r>
      <w:r w:rsidR="00666828" w:rsidRPr="00421CD1">
        <w:rPr>
          <w:color w:val="000000"/>
          <w:sz w:val="22"/>
          <w:szCs w:val="22"/>
        </w:rPr>
        <w:t xml:space="preserve">al in </w:t>
      </w:r>
      <w:r w:rsidR="00AA7590">
        <w:rPr>
          <w:color w:val="000000"/>
          <w:sz w:val="22"/>
          <w:szCs w:val="22"/>
        </w:rPr>
        <w:t>both MCAs</w:t>
      </w:r>
      <w:r w:rsidR="00666828" w:rsidRPr="00421CD1">
        <w:rPr>
          <w:color w:val="000000"/>
          <w:sz w:val="22"/>
          <w:szCs w:val="22"/>
        </w:rPr>
        <w:t xml:space="preserve">, </w:t>
      </w:r>
      <w:r w:rsidR="00AA7590" w:rsidRPr="00421CD1">
        <w:rPr>
          <w:color w:val="000000"/>
          <w:sz w:val="22"/>
          <w:szCs w:val="22"/>
        </w:rPr>
        <w:t>the participant will be excluded from the study</w:t>
      </w:r>
      <w:r w:rsidR="00AA7590">
        <w:rPr>
          <w:color w:val="000000"/>
          <w:sz w:val="22"/>
          <w:szCs w:val="22"/>
        </w:rPr>
        <w:t xml:space="preserve">. Otherwise, </w:t>
      </w:r>
      <w:r w:rsidR="009E2735">
        <w:rPr>
          <w:color w:val="000000"/>
          <w:sz w:val="22"/>
          <w:szCs w:val="22"/>
        </w:rPr>
        <w:t>the participant</w:t>
      </w:r>
      <w:r w:rsidR="00AA7590">
        <w:rPr>
          <w:color w:val="000000"/>
          <w:sz w:val="22"/>
          <w:szCs w:val="22"/>
        </w:rPr>
        <w:t xml:space="preserve"> will be assessed. </w:t>
      </w:r>
      <w:r w:rsidR="0088295D">
        <w:rPr>
          <w:color w:val="000000"/>
          <w:sz w:val="22"/>
          <w:szCs w:val="22"/>
        </w:rPr>
        <w:t>The ultrasound will continuously record the changes in blood flow velocities in the MCA during a cognitive test battery. After the cognitive test, t</w:t>
      </w:r>
      <w:r w:rsidR="00AA7590">
        <w:rPr>
          <w:color w:val="000000"/>
          <w:sz w:val="22"/>
          <w:szCs w:val="22"/>
        </w:rPr>
        <w:t xml:space="preserve">he investigator will adjust the ultrasound probes to locate the posterior cerebral arteries [either the posterior cerebral arteries (PCA) or the basilar artery (BA)] on either side of the temporal window. Due to the anatomical depth of the BA, the </w:t>
      </w:r>
      <w:proofErr w:type="spellStart"/>
      <w:r w:rsidR="00AA7590">
        <w:rPr>
          <w:color w:val="000000"/>
          <w:sz w:val="22"/>
          <w:szCs w:val="22"/>
        </w:rPr>
        <w:t>transforaminal</w:t>
      </w:r>
      <w:proofErr w:type="spellEnd"/>
      <w:r w:rsidR="00AA7590">
        <w:rPr>
          <w:color w:val="000000"/>
          <w:sz w:val="22"/>
          <w:szCs w:val="22"/>
        </w:rPr>
        <w:t xml:space="preserve"> (occipital) window is usually the site of </w:t>
      </w:r>
      <w:proofErr w:type="spellStart"/>
      <w:r w:rsidR="00AA7590">
        <w:rPr>
          <w:color w:val="000000"/>
          <w:sz w:val="22"/>
          <w:szCs w:val="22"/>
        </w:rPr>
        <w:t>insonation</w:t>
      </w:r>
      <w:proofErr w:type="spellEnd"/>
      <w:r w:rsidR="00AA7590">
        <w:rPr>
          <w:color w:val="000000"/>
          <w:sz w:val="22"/>
          <w:szCs w:val="22"/>
        </w:rPr>
        <w:t>; however, it may be possible t</w:t>
      </w:r>
      <w:r w:rsidR="003D043C">
        <w:rPr>
          <w:color w:val="000000"/>
          <w:sz w:val="22"/>
          <w:szCs w:val="22"/>
        </w:rPr>
        <w:t>o detect a blood flow signal fro</w:t>
      </w:r>
      <w:r w:rsidR="00AA7590">
        <w:rPr>
          <w:color w:val="000000"/>
          <w:sz w:val="22"/>
          <w:szCs w:val="22"/>
        </w:rPr>
        <w:t xml:space="preserve">m the </w:t>
      </w:r>
      <w:proofErr w:type="spellStart"/>
      <w:r w:rsidR="00AA7590">
        <w:rPr>
          <w:color w:val="000000"/>
          <w:sz w:val="22"/>
          <w:szCs w:val="22"/>
        </w:rPr>
        <w:t>transtemporal</w:t>
      </w:r>
      <w:proofErr w:type="spellEnd"/>
      <w:r w:rsidR="00AA7590">
        <w:rPr>
          <w:color w:val="000000"/>
          <w:sz w:val="22"/>
          <w:szCs w:val="22"/>
        </w:rPr>
        <w:t xml:space="preserve"> w</w:t>
      </w:r>
      <w:r w:rsidR="00256D83">
        <w:rPr>
          <w:color w:val="000000"/>
          <w:sz w:val="22"/>
          <w:szCs w:val="22"/>
        </w:rPr>
        <w:t>indow (same window as the MCA). In the</w:t>
      </w:r>
      <w:r w:rsidR="003D043C">
        <w:rPr>
          <w:color w:val="000000"/>
          <w:sz w:val="22"/>
          <w:szCs w:val="22"/>
        </w:rPr>
        <w:t xml:space="preserve"> event that the BA cannot be det</w:t>
      </w:r>
      <w:r w:rsidR="00256D83">
        <w:rPr>
          <w:color w:val="000000"/>
          <w:sz w:val="22"/>
          <w:szCs w:val="22"/>
        </w:rPr>
        <w:t xml:space="preserve">ected, the posterior cerebral artery will </w:t>
      </w:r>
      <w:r w:rsidR="00AA0876">
        <w:rPr>
          <w:color w:val="000000"/>
          <w:sz w:val="22"/>
          <w:szCs w:val="22"/>
        </w:rPr>
        <w:t>be located. Studies have confirmed that the PCA and BA responsiveness to hypercapnia is similar and therefore can be used as its own surrogate</w:t>
      </w:r>
      <w:r w:rsidR="001A3F80">
        <w:rPr>
          <w:color w:val="000000"/>
          <w:sz w:val="22"/>
          <w:szCs w:val="22"/>
        </w:rPr>
        <w:t xml:space="preserve"> (1)</w:t>
      </w:r>
      <w:r w:rsidR="00AA0876">
        <w:rPr>
          <w:color w:val="000000"/>
          <w:sz w:val="22"/>
          <w:szCs w:val="22"/>
        </w:rPr>
        <w:t xml:space="preserve">. </w:t>
      </w:r>
      <w:r w:rsidR="00256D83">
        <w:rPr>
          <w:color w:val="000000"/>
          <w:sz w:val="22"/>
          <w:szCs w:val="22"/>
        </w:rPr>
        <w:t xml:space="preserve">Once a suitable blood flow signal is located, </w:t>
      </w:r>
      <w:r w:rsidR="005F4890">
        <w:rPr>
          <w:color w:val="000000"/>
          <w:sz w:val="22"/>
          <w:szCs w:val="22"/>
        </w:rPr>
        <w:t xml:space="preserve">participant will be asked to open and close their eyes as guided by the investigator. </w:t>
      </w:r>
      <w:r w:rsidR="00256D83">
        <w:rPr>
          <w:color w:val="000000"/>
          <w:sz w:val="22"/>
          <w:szCs w:val="22"/>
        </w:rPr>
        <w:t xml:space="preserve">Participants will not be excluded if </w:t>
      </w:r>
      <w:r w:rsidR="00B74A7C">
        <w:rPr>
          <w:color w:val="000000"/>
          <w:sz w:val="22"/>
          <w:szCs w:val="22"/>
        </w:rPr>
        <w:t xml:space="preserve">blood flow signals from the </w:t>
      </w:r>
      <w:r w:rsidR="00256D83">
        <w:rPr>
          <w:color w:val="000000"/>
          <w:sz w:val="22"/>
          <w:szCs w:val="22"/>
        </w:rPr>
        <w:t xml:space="preserve">posterior arteries are </w:t>
      </w:r>
      <w:r w:rsidR="00B74A7C">
        <w:rPr>
          <w:color w:val="000000"/>
          <w:sz w:val="22"/>
          <w:szCs w:val="22"/>
        </w:rPr>
        <w:t>not found.</w:t>
      </w:r>
      <w:r w:rsidR="00256D83">
        <w:rPr>
          <w:color w:val="000000"/>
          <w:sz w:val="22"/>
          <w:szCs w:val="22"/>
        </w:rPr>
        <w:t xml:space="preserve"> </w:t>
      </w:r>
      <w:r w:rsidR="005F4890">
        <w:rPr>
          <w:color w:val="000000"/>
          <w:sz w:val="22"/>
          <w:szCs w:val="22"/>
        </w:rPr>
        <w:t>A walking test will be administered as the last assessment</w:t>
      </w:r>
    </w:p>
    <w:p w14:paraId="5073B0CE" w14:textId="77777777" w:rsidR="0040657E" w:rsidRPr="00592CCC" w:rsidRDefault="0040657E" w:rsidP="00B518C5">
      <w:pPr>
        <w:pStyle w:val="Heading2"/>
        <w:tabs>
          <w:tab w:val="clear" w:pos="1569"/>
          <w:tab w:val="num" w:pos="993"/>
        </w:tabs>
        <w:spacing w:line="276" w:lineRule="auto"/>
        <w:ind w:left="567"/>
        <w:rPr>
          <w:sz w:val="22"/>
          <w:szCs w:val="22"/>
        </w:rPr>
      </w:pPr>
      <w:r w:rsidRPr="00592CCC">
        <w:rPr>
          <w:sz w:val="22"/>
          <w:szCs w:val="22"/>
        </w:rPr>
        <w:t>Outcome assessments</w:t>
      </w:r>
    </w:p>
    <w:p w14:paraId="4C82FFA0" w14:textId="77777777" w:rsidR="005F4890" w:rsidRPr="009653FF" w:rsidRDefault="005F4890" w:rsidP="005F4890">
      <w:pPr>
        <w:pStyle w:val="Heading3"/>
      </w:pPr>
      <w:r>
        <w:t xml:space="preserve">Blood Pressure (BP) </w:t>
      </w:r>
    </w:p>
    <w:p w14:paraId="1D096616" w14:textId="61471D06" w:rsidR="005F4890" w:rsidRPr="00CA2384" w:rsidRDefault="005F4890" w:rsidP="00681F66">
      <w:pPr>
        <w:spacing w:line="276" w:lineRule="auto"/>
      </w:pPr>
      <w:r w:rsidRPr="00C516D5">
        <w:rPr>
          <w:rFonts w:cs="Arial"/>
          <w:sz w:val="22"/>
          <w:szCs w:val="22"/>
        </w:rPr>
        <w:t>Seated BP w</w:t>
      </w:r>
      <w:r>
        <w:rPr>
          <w:rFonts w:cs="Arial"/>
          <w:sz w:val="22"/>
          <w:szCs w:val="22"/>
        </w:rPr>
        <w:t>ill be</w:t>
      </w:r>
      <w:r w:rsidRPr="00C516D5">
        <w:rPr>
          <w:rFonts w:cs="Arial"/>
          <w:sz w:val="22"/>
          <w:szCs w:val="22"/>
        </w:rPr>
        <w:t xml:space="preserve"> assess</w:t>
      </w:r>
      <w:r>
        <w:rPr>
          <w:rFonts w:cs="Arial"/>
          <w:sz w:val="22"/>
          <w:szCs w:val="22"/>
        </w:rPr>
        <w:t>ed</w:t>
      </w:r>
      <w:r w:rsidRPr="00C516D5">
        <w:rPr>
          <w:rFonts w:cs="Arial"/>
          <w:sz w:val="22"/>
          <w:szCs w:val="22"/>
        </w:rPr>
        <w:t xml:space="preserve"> after resting in a seated position for 10 min. Four consecutive BP</w:t>
      </w:r>
      <w:r>
        <w:rPr>
          <w:rFonts w:cs="Arial"/>
          <w:sz w:val="22"/>
          <w:szCs w:val="22"/>
        </w:rPr>
        <w:t xml:space="preserve"> and</w:t>
      </w:r>
      <w:r w:rsidRPr="00C516D5">
        <w:rPr>
          <w:rFonts w:cs="Arial"/>
          <w:sz w:val="22"/>
          <w:szCs w:val="22"/>
        </w:rPr>
        <w:t xml:space="preserve"> HR readings </w:t>
      </w:r>
      <w:r>
        <w:rPr>
          <w:rFonts w:cs="Arial"/>
          <w:sz w:val="22"/>
          <w:szCs w:val="22"/>
        </w:rPr>
        <w:t>will be</w:t>
      </w:r>
      <w:r w:rsidRPr="00C516D5">
        <w:rPr>
          <w:rFonts w:cs="Arial"/>
          <w:sz w:val="22"/>
          <w:szCs w:val="22"/>
        </w:rPr>
        <w:t xml:space="preserve"> taken at 5-minute intervals by automated </w:t>
      </w:r>
      <w:proofErr w:type="spellStart"/>
      <w:r w:rsidRPr="00C516D5">
        <w:rPr>
          <w:rFonts w:cs="Arial"/>
          <w:sz w:val="22"/>
          <w:szCs w:val="22"/>
        </w:rPr>
        <w:t>oscillometry</w:t>
      </w:r>
      <w:proofErr w:type="spellEnd"/>
      <w:r w:rsidRPr="00C516D5">
        <w:rPr>
          <w:rFonts w:cs="Arial"/>
          <w:sz w:val="22"/>
          <w:szCs w:val="22"/>
        </w:rPr>
        <w:t xml:space="preserve"> using a standard BP cuff over the left brachial artery (to assess BP)</w:t>
      </w:r>
      <w:r>
        <w:rPr>
          <w:rFonts w:cs="Arial"/>
          <w:sz w:val="22"/>
          <w:szCs w:val="22"/>
        </w:rPr>
        <w:t>.</w:t>
      </w:r>
      <w:r w:rsidRPr="00C516D5">
        <w:rPr>
          <w:rFonts w:cs="Arial"/>
          <w:sz w:val="22"/>
          <w:szCs w:val="22"/>
        </w:rPr>
        <w:t xml:space="preserve"> BP measurements </w:t>
      </w:r>
      <w:r>
        <w:rPr>
          <w:rFonts w:cs="Arial"/>
          <w:sz w:val="22"/>
          <w:szCs w:val="22"/>
        </w:rPr>
        <w:t>will be</w:t>
      </w:r>
      <w:r w:rsidRPr="00C516D5">
        <w:rPr>
          <w:rFonts w:cs="Arial"/>
          <w:sz w:val="22"/>
          <w:szCs w:val="22"/>
        </w:rPr>
        <w:t xml:space="preserve"> performed by a single investigator, in accordance with the procedures outlined by the Joint National Committee on Prevention, Evaluation and Treatment of High Blood Pressure (VI): US De</w:t>
      </w:r>
      <w:r>
        <w:rPr>
          <w:rFonts w:cs="Arial"/>
          <w:sz w:val="22"/>
          <w:szCs w:val="22"/>
        </w:rPr>
        <w:t>pt of Health and Human Services</w:t>
      </w:r>
      <w:r w:rsidRPr="00C516D5">
        <w:rPr>
          <w:rFonts w:cs="Arial"/>
          <w:sz w:val="22"/>
          <w:szCs w:val="22"/>
        </w:rPr>
        <w:t xml:space="preserve">. Discarding the first reading, an average of the remaining measurements </w:t>
      </w:r>
      <w:r>
        <w:rPr>
          <w:rFonts w:cs="Arial"/>
          <w:sz w:val="22"/>
          <w:szCs w:val="22"/>
        </w:rPr>
        <w:t>will be</w:t>
      </w:r>
      <w:r w:rsidRPr="00C516D5">
        <w:rPr>
          <w:rFonts w:cs="Arial"/>
          <w:sz w:val="22"/>
          <w:szCs w:val="22"/>
        </w:rPr>
        <w:t xml:space="preserve"> recorded for analysis.</w:t>
      </w:r>
    </w:p>
    <w:p w14:paraId="095E0151" w14:textId="5C9866E2" w:rsidR="003E474B" w:rsidRPr="00DB3B60" w:rsidRDefault="009653FF" w:rsidP="003E474B">
      <w:pPr>
        <w:pStyle w:val="Heading3"/>
        <w:spacing w:line="276" w:lineRule="auto"/>
        <w:rPr>
          <w:szCs w:val="22"/>
          <w:lang w:val="en-AU"/>
        </w:rPr>
      </w:pPr>
      <w:r w:rsidRPr="00DB3B60">
        <w:rPr>
          <w:szCs w:val="22"/>
          <w:lang w:val="en-AU"/>
        </w:rPr>
        <w:lastRenderedPageBreak/>
        <w:t xml:space="preserve">Cerebral artery stiffness (extent of arterial hardening) using </w:t>
      </w:r>
      <w:proofErr w:type="spellStart"/>
      <w:r w:rsidRPr="00DB3B60">
        <w:rPr>
          <w:szCs w:val="22"/>
          <w:lang w:val="en-AU"/>
        </w:rPr>
        <w:t>pulsatility</w:t>
      </w:r>
      <w:proofErr w:type="spellEnd"/>
      <w:r w:rsidRPr="00DB3B60">
        <w:rPr>
          <w:szCs w:val="22"/>
          <w:lang w:val="en-AU"/>
        </w:rPr>
        <w:t xml:space="preserve"> index (</w:t>
      </w:r>
      <w:r w:rsidR="003E474B" w:rsidRPr="00DB3B60">
        <w:rPr>
          <w:szCs w:val="22"/>
          <w:lang w:val="en-AU"/>
        </w:rPr>
        <w:t>TCD</w:t>
      </w:r>
      <w:r w:rsidRPr="00DB3B60">
        <w:rPr>
          <w:szCs w:val="22"/>
          <w:lang w:val="en-AU"/>
        </w:rPr>
        <w:t>)</w:t>
      </w:r>
    </w:p>
    <w:p w14:paraId="193E9443" w14:textId="4A2ADDC5" w:rsidR="009653FF" w:rsidRDefault="003E474B" w:rsidP="009653FF">
      <w:pPr>
        <w:spacing w:line="276" w:lineRule="auto"/>
        <w:rPr>
          <w:rFonts w:cs="Arial"/>
          <w:sz w:val="22"/>
          <w:szCs w:val="22"/>
        </w:rPr>
      </w:pPr>
      <w:r w:rsidRPr="00DB3B60">
        <w:rPr>
          <w:rFonts w:cs="Arial"/>
          <w:sz w:val="22"/>
          <w:szCs w:val="22"/>
        </w:rPr>
        <w:t xml:space="preserve">Resting cerebral blood flow </w:t>
      </w:r>
      <w:proofErr w:type="spellStart"/>
      <w:r w:rsidRPr="00DB3B60">
        <w:rPr>
          <w:rFonts w:cs="Arial"/>
          <w:sz w:val="22"/>
          <w:szCs w:val="22"/>
        </w:rPr>
        <w:t>pulsatility</w:t>
      </w:r>
      <w:proofErr w:type="spellEnd"/>
      <w:r w:rsidR="005F4890">
        <w:rPr>
          <w:rFonts w:cs="Arial"/>
          <w:sz w:val="22"/>
          <w:szCs w:val="22"/>
        </w:rPr>
        <w:t xml:space="preserve"> and resistive</w:t>
      </w:r>
      <w:r w:rsidR="007B42FE" w:rsidRPr="00DB3B60">
        <w:rPr>
          <w:rFonts w:cs="Arial"/>
          <w:sz w:val="22"/>
          <w:szCs w:val="22"/>
        </w:rPr>
        <w:t xml:space="preserve"> index</w:t>
      </w:r>
      <w:r w:rsidRPr="00DB3B60">
        <w:rPr>
          <w:rFonts w:cs="Arial"/>
          <w:sz w:val="22"/>
          <w:szCs w:val="22"/>
        </w:rPr>
        <w:t xml:space="preserve"> of the MCA will be determined during the basal blood flow recordings.</w:t>
      </w:r>
      <w:r w:rsidRPr="00C516D5">
        <w:rPr>
          <w:rFonts w:cs="Arial"/>
          <w:sz w:val="22"/>
          <w:szCs w:val="22"/>
        </w:rPr>
        <w:t xml:space="preserve"> </w:t>
      </w:r>
    </w:p>
    <w:p w14:paraId="7CBC74D5" w14:textId="0267F73C" w:rsidR="006B5591" w:rsidRDefault="006B5591" w:rsidP="006B5591">
      <w:pPr>
        <w:pStyle w:val="Heading3"/>
      </w:pPr>
      <w:r>
        <w:t xml:space="preserve">Cognitive </w:t>
      </w:r>
      <w:r w:rsidR="00A5729B">
        <w:t>test battery</w:t>
      </w:r>
    </w:p>
    <w:p w14:paraId="6D504D66" w14:textId="77777777" w:rsidR="006B5591" w:rsidRDefault="006B5591" w:rsidP="006B5591"/>
    <w:p w14:paraId="35CB3EBA" w14:textId="76ACDFCD" w:rsidR="006B5591" w:rsidRDefault="006B5591" w:rsidP="0088783D">
      <w:pPr>
        <w:spacing w:line="276" w:lineRule="auto"/>
        <w:rPr>
          <w:rFonts w:cs="Arial"/>
          <w:sz w:val="22"/>
          <w:szCs w:val="22"/>
        </w:rPr>
      </w:pPr>
      <w:r w:rsidRPr="006B5591">
        <w:rPr>
          <w:rFonts w:cs="Arial"/>
          <w:sz w:val="22"/>
          <w:szCs w:val="22"/>
        </w:rPr>
        <w:t xml:space="preserve">The neuropsychological test battery will consist of the National Institute of Health (NIH) Toolbox battery of cognitive function, which has been normed and validated across the lifespan </w:t>
      </w:r>
      <w:r w:rsidRPr="006B5591">
        <w:rPr>
          <w:rFonts w:cs="Arial"/>
          <w:sz w:val="22"/>
          <w:szCs w:val="22"/>
        </w:rPr>
        <w:fldChar w:fldCharType="begin"/>
      </w:r>
      <w:r w:rsidRPr="006B5591">
        <w:rPr>
          <w:rFonts w:cs="Arial"/>
          <w:sz w:val="22"/>
          <w:szCs w:val="22"/>
        </w:rPr>
        <w:instrText xml:space="preserve"> ADDIN EN.CITE &lt;EndNote&gt;&lt;Cite&gt;&lt;Author&gt;Weintraub&lt;/Author&gt;&lt;Year&gt;2014&lt;/Year&gt;&lt;RecNum&gt;1490&lt;/RecNum&gt;&lt;DisplayText&gt;(2)&lt;/DisplayText&gt;&lt;record&gt;&lt;rec-number&gt;1490&lt;/rec-number&gt;&lt;foreign-keys&gt;&lt;key app="EN" db-id="arvr9dt2leateresfsrp92eu0tx2ezrzdtw0" timestamp="1458104925"&gt;1490&lt;/key&gt;&lt;/foreign-keys&gt;&lt;ref-type name="Journal Article"&gt;17&lt;/ref-type&gt;&lt;contributors&gt;&lt;authors&gt;&lt;author&gt;Weintraub,Sandra&lt;/author&gt;&lt;author&gt;Dikmen,Sureyya S.&lt;/author&gt;&lt;author&gt;Heaton,Robert K.&lt;/author&gt;&lt;author&gt;Tulsky,David S.&lt;/author&gt;&lt;author&gt;Zelazo,Philip David&lt;/author&gt;&lt;author&gt;Slotkin,Jerry&lt;/author&gt;&lt;author&gt;Carlozzi,Noelle E.&lt;/author&gt;&lt;author&gt;Bauer,Patricia J.&lt;/author&gt;&lt;author&gt;Wallner-Allen,Kathleen&lt;/author&gt;&lt;author&gt;Fox,Nathan&lt;/author&gt;&lt;author&gt;Havlik,Richard&lt;/author&gt;&lt;author&gt;Beaumont,Jennifer L.&lt;/author&gt;&lt;author&gt;Mungas,Dan&lt;/author&gt;&lt;author&gt;Manly,Jennifer J.&lt;/author&gt;&lt;author&gt;Moy,Claudia&lt;/author&gt;&lt;author&gt;Conway,Kevin&lt;/author&gt;&lt;author&gt;Edwards,Emmeline&lt;/author&gt;&lt;author&gt;Nowinski,Cindy J.&lt;/author&gt;&lt;author&gt;Gershon,Richard&lt;/author&gt;&lt;/authors&gt;&lt;/contributors&gt;&lt;titles&gt;&lt;title&gt;The Cognition Battery of the NIH Toolbox for Assessment of Neurological and Behavioral Function: Validation in an Adult Sample&lt;/title&gt;&lt;secondary-title&gt;Journal of the International Neuropsychological Society&lt;/secondary-title&gt;&lt;/titles&gt;&lt;periodical&gt;&lt;full-title&gt;Journal of the International Neuropsychological Society&lt;/full-title&gt;&lt;abbr-1&gt;J Int Neuropsych Soc&lt;/abbr-1&gt;&lt;/periodical&gt;&lt;pages&gt;567-578&lt;/pages&gt;&lt;volume&gt;20&lt;/volume&gt;&lt;number&gt;06&lt;/number&gt;&lt;keywords&gt;&lt;keyword&gt;NIH Blueprint, Neuropsychological test, Language test, Memory test, Lifespan&lt;/keyword&gt;&lt;/keywords&gt;&lt;dates&gt;&lt;year&gt;2014&lt;/year&gt;&lt;/dates&gt;&lt;isbn&gt;1469-7661&lt;/isbn&gt;&lt;urls&gt;&lt;related-urls&gt;&lt;url&gt;http://dx.doi.org/10.1017/S1355617714000320&lt;/url&gt;&lt;/related-urls&gt;&lt;/urls&gt;&lt;electronic-resource-num&gt;doi:10.1017/S1355617714000320&lt;/electronic-resource-num&gt;&lt;access-date&gt;2014&lt;/access-date&gt;&lt;/record&gt;&lt;/Cite&gt;&lt;/EndNote&gt;</w:instrText>
      </w:r>
      <w:r w:rsidRPr="006B5591">
        <w:rPr>
          <w:rFonts w:cs="Arial"/>
          <w:sz w:val="22"/>
          <w:szCs w:val="22"/>
        </w:rPr>
        <w:fldChar w:fldCharType="separate"/>
      </w:r>
      <w:r w:rsidRPr="006B5591">
        <w:rPr>
          <w:rFonts w:cs="Arial"/>
          <w:sz w:val="22"/>
          <w:szCs w:val="22"/>
        </w:rPr>
        <w:t>(</w:t>
      </w:r>
      <w:r>
        <w:rPr>
          <w:rFonts w:cs="Arial"/>
          <w:sz w:val="22"/>
          <w:szCs w:val="22"/>
        </w:rPr>
        <w:t>3</w:t>
      </w:r>
      <w:r w:rsidRPr="006B5591">
        <w:rPr>
          <w:rFonts w:cs="Arial"/>
          <w:sz w:val="22"/>
          <w:szCs w:val="22"/>
        </w:rPr>
        <w:t>)</w:t>
      </w:r>
      <w:r w:rsidRPr="006B5591">
        <w:rPr>
          <w:rFonts w:cs="Arial"/>
          <w:sz w:val="22"/>
          <w:szCs w:val="22"/>
        </w:rPr>
        <w:fldChar w:fldCharType="end"/>
      </w:r>
      <w:r w:rsidRPr="006B5591">
        <w:rPr>
          <w:rFonts w:cs="Arial"/>
          <w:sz w:val="22"/>
          <w:szCs w:val="22"/>
        </w:rPr>
        <w:t>, with additional tests of the executive function (Trail Making Task) and working memory (N-back Test and Spatial Span Test). The NIH test battery and Spatial Span Test will be delivered via an iPad and will assess domains of language, attention, information processing speed, working and episodic memory.</w:t>
      </w:r>
    </w:p>
    <w:p w14:paraId="70514F44" w14:textId="77777777" w:rsidR="00EC337E" w:rsidRPr="00EC337E" w:rsidRDefault="00EC337E" w:rsidP="00EC337E">
      <w:pPr>
        <w:spacing w:line="276" w:lineRule="auto"/>
        <w:rPr>
          <w:rFonts w:cs="Arial"/>
          <w:sz w:val="22"/>
          <w:szCs w:val="22"/>
          <w:lang w:val="en-AU"/>
        </w:rPr>
      </w:pPr>
      <w:bookmarkStart w:id="8" w:name="7.4.6_Neuropsychological_test_battery"/>
      <w:bookmarkEnd w:id="8"/>
    </w:p>
    <w:p w14:paraId="0B1FB5E1" w14:textId="284C2CFE"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 xml:space="preserve">Trail Making Task </w:t>
      </w:r>
      <w:r w:rsidRPr="00EC337E">
        <w:rPr>
          <w:rFonts w:cs="Arial"/>
          <w:sz w:val="22"/>
          <w:szCs w:val="22"/>
          <w:lang w:val="en-AU"/>
        </w:rPr>
        <w:t>will be assessed by pen-paper modality and will comprised of part A and part</w:t>
      </w:r>
      <w:r>
        <w:rPr>
          <w:rFonts w:cs="Arial"/>
          <w:sz w:val="22"/>
          <w:szCs w:val="22"/>
          <w:lang w:val="en-AU"/>
        </w:rPr>
        <w:t xml:space="preserve"> </w:t>
      </w:r>
      <w:r w:rsidRPr="00EC337E">
        <w:rPr>
          <w:rFonts w:cs="Arial"/>
          <w:sz w:val="22"/>
          <w:szCs w:val="22"/>
          <w:lang w:val="en-AU"/>
        </w:rPr>
        <w:t>B. Trail Making Task, Part A, measures the ability to scan and to connect 25 numbers/letters consecutively that are placed randomly on a page (i.e. 1-2-3-4… or A-B-C-D…). This process requires both working memory and processing speed, which is found to be less efficient with age. Part B of the task assesses cognitive flexibility and processing speed, a process generally referred to as executive control, while alternating between connecting a number and letters in sequence with speed and accuracy (e.g. 1-A-2-B-3-C…). Time taken to complete Parts B and A forms an interference ratio score (B</w:t>
      </w:r>
      <w:proofErr w:type="gramStart"/>
      <w:r w:rsidRPr="00EC337E">
        <w:rPr>
          <w:rFonts w:cs="Arial"/>
          <w:sz w:val="22"/>
          <w:szCs w:val="22"/>
          <w:lang w:val="en-AU"/>
        </w:rPr>
        <w:t>:A</w:t>
      </w:r>
      <w:proofErr w:type="gramEnd"/>
      <w:r w:rsidRPr="00EC337E">
        <w:rPr>
          <w:rFonts w:cs="Arial"/>
          <w:sz w:val="22"/>
          <w:szCs w:val="22"/>
          <w:lang w:val="en-AU"/>
        </w:rPr>
        <w:t>).</w:t>
      </w:r>
    </w:p>
    <w:p w14:paraId="5A913BA6" w14:textId="77777777" w:rsidR="00EC337E" w:rsidRPr="00EC337E" w:rsidRDefault="00EC337E" w:rsidP="00EC337E">
      <w:pPr>
        <w:spacing w:line="276" w:lineRule="auto"/>
        <w:rPr>
          <w:rFonts w:cs="Arial"/>
          <w:sz w:val="22"/>
          <w:szCs w:val="22"/>
          <w:lang w:val="en-AU"/>
        </w:rPr>
      </w:pPr>
    </w:p>
    <w:p w14:paraId="10AA3104" w14:textId="77777777" w:rsidR="00EC337E" w:rsidRDefault="00EC337E" w:rsidP="00EC337E">
      <w:pPr>
        <w:spacing w:line="276" w:lineRule="auto"/>
        <w:rPr>
          <w:rFonts w:cs="Arial"/>
          <w:sz w:val="22"/>
          <w:szCs w:val="22"/>
          <w:lang w:val="en-AU"/>
        </w:rPr>
      </w:pPr>
      <w:r w:rsidRPr="00EC337E">
        <w:rPr>
          <w:rFonts w:cs="Arial"/>
          <w:sz w:val="22"/>
          <w:szCs w:val="22"/>
          <w:u w:val="single"/>
          <w:lang w:val="en-AU"/>
        </w:rPr>
        <w:t xml:space="preserve">N-Back task </w:t>
      </w:r>
      <w:r w:rsidRPr="00EC337E">
        <w:rPr>
          <w:rFonts w:cs="Arial"/>
          <w:sz w:val="22"/>
          <w:szCs w:val="22"/>
          <w:lang w:val="en-AU"/>
        </w:rPr>
        <w:t>will be presented on a computer screen. Targets and non-targets of digits will appear at a fast rate. The participant has to press a button whenever they see the target. In the 1-back condition, the target is any number identical to the trial preceding it. In the 2-back condition, the target is any number identical to the one presented two trials back. In the 3-back condition, the target is any number identical to the one presented three trials back. The task will consist out of 6 randomized blocks, each condition has 2 blocks. The blocks will last for 1.5 minutes and consist out of 30 trials. Errors and missed targets will be scored.</w:t>
      </w:r>
    </w:p>
    <w:p w14:paraId="796F0072" w14:textId="77777777" w:rsidR="00EC337E" w:rsidRDefault="00EC337E" w:rsidP="00EC337E">
      <w:pPr>
        <w:spacing w:line="276" w:lineRule="auto"/>
        <w:rPr>
          <w:rFonts w:cs="Arial"/>
          <w:sz w:val="22"/>
          <w:szCs w:val="22"/>
          <w:lang w:val="en-AU"/>
        </w:rPr>
      </w:pPr>
    </w:p>
    <w:p w14:paraId="32711E02" w14:textId="389911A9" w:rsidR="00EC337E" w:rsidRPr="00EC337E" w:rsidRDefault="00EC337E" w:rsidP="00EC337E">
      <w:pPr>
        <w:spacing w:line="276" w:lineRule="auto"/>
        <w:rPr>
          <w:rFonts w:cs="Arial"/>
          <w:sz w:val="22"/>
          <w:szCs w:val="22"/>
          <w:u w:val="single"/>
          <w:lang w:val="en-AU"/>
        </w:rPr>
      </w:pPr>
      <w:r w:rsidRPr="001A5EB0">
        <w:rPr>
          <w:rFonts w:cs="Arial"/>
          <w:sz w:val="22"/>
          <w:szCs w:val="22"/>
          <w:u w:val="single"/>
          <w:lang w:val="en-AU"/>
        </w:rPr>
        <w:t>Spatial Span test</w:t>
      </w:r>
      <w:r w:rsidRPr="00EC337E">
        <w:rPr>
          <w:rFonts w:cs="Arial"/>
          <w:sz w:val="22"/>
          <w:szCs w:val="22"/>
          <w:u w:val="single"/>
          <w:lang w:val="en-AU"/>
        </w:rPr>
        <w:t xml:space="preserve"> </w:t>
      </w:r>
    </w:p>
    <w:p w14:paraId="1CB7402D" w14:textId="6E652C4F" w:rsidR="001A5EB0" w:rsidRPr="001A5EB0" w:rsidRDefault="001A5EB0" w:rsidP="001A5EB0">
      <w:pPr>
        <w:spacing w:line="276" w:lineRule="auto"/>
        <w:rPr>
          <w:rFonts w:cs="Arial"/>
          <w:sz w:val="22"/>
          <w:szCs w:val="22"/>
          <w:lang w:val="en-AU"/>
        </w:rPr>
      </w:pPr>
      <w:r w:rsidRPr="001A5EB0">
        <w:rPr>
          <w:rFonts w:cs="Arial"/>
          <w:sz w:val="22"/>
          <w:szCs w:val="22"/>
          <w:lang w:val="en-AU"/>
        </w:rPr>
        <w:t>This test assesses working memory capacity. A random number of white squares are presented on the screen, some of which will briefly change colour in a variable sequence. The participant must then touch the boxes, which changed colour</w:t>
      </w:r>
      <w:r>
        <w:rPr>
          <w:rFonts w:cs="Arial"/>
          <w:sz w:val="22"/>
          <w:szCs w:val="22"/>
          <w:lang w:val="en-AU"/>
        </w:rPr>
        <w:t>,</w:t>
      </w:r>
      <w:r w:rsidRPr="001A5EB0">
        <w:rPr>
          <w:rFonts w:cs="Arial"/>
          <w:sz w:val="22"/>
          <w:szCs w:val="22"/>
          <w:lang w:val="en-AU"/>
        </w:rPr>
        <w:t xml:space="preserve"> in the same order that they were displayed by the iPad. The number of boxes increases from two at the start of the test to nine at the end. The longest sequence successfully recalled and time taken will be recorded. </w:t>
      </w:r>
    </w:p>
    <w:p w14:paraId="324B9A72" w14:textId="6D949D9A" w:rsidR="00EC337E" w:rsidRPr="00EC337E" w:rsidRDefault="00EC337E" w:rsidP="00EC337E">
      <w:pPr>
        <w:pStyle w:val="Heading3"/>
      </w:pPr>
      <w:bookmarkStart w:id="9" w:name="7.4.7_NIH_Toolbox_battery_of_cognitive_t"/>
      <w:bookmarkEnd w:id="9"/>
      <w:r w:rsidRPr="00EC337E">
        <w:t>NIH Toolbox battery of cognitive test</w:t>
      </w:r>
    </w:p>
    <w:p w14:paraId="1970D69E" w14:textId="0AC41039" w:rsidR="00EC337E" w:rsidRPr="00EC337E" w:rsidRDefault="00EC337E" w:rsidP="00EC337E">
      <w:pPr>
        <w:spacing w:line="276" w:lineRule="auto"/>
        <w:rPr>
          <w:rFonts w:cs="Arial"/>
          <w:sz w:val="22"/>
          <w:szCs w:val="22"/>
          <w:lang w:val="en-AU"/>
        </w:rPr>
      </w:pPr>
      <w:r w:rsidRPr="00EC337E">
        <w:rPr>
          <w:rFonts w:cs="Arial"/>
          <w:sz w:val="22"/>
          <w:szCs w:val="22"/>
          <w:lang w:val="en-AU"/>
        </w:rPr>
        <w:t>De-identified results are stored in the device and will be transferred securely and backup on the University’s Network Drive and OwnCloud Drive.</w:t>
      </w:r>
    </w:p>
    <w:p w14:paraId="18E61EA7" w14:textId="77777777" w:rsidR="00EC337E" w:rsidRPr="00EC337E" w:rsidRDefault="00EC337E" w:rsidP="00EC337E">
      <w:pPr>
        <w:spacing w:line="276" w:lineRule="auto"/>
        <w:rPr>
          <w:rFonts w:cs="Arial"/>
          <w:sz w:val="22"/>
          <w:szCs w:val="22"/>
          <w:lang w:val="en-AU"/>
        </w:rPr>
      </w:pPr>
    </w:p>
    <w:p w14:paraId="4F32A96F" w14:textId="77777777"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Picture Vocabulary Test</w:t>
      </w:r>
    </w:p>
    <w:p w14:paraId="659AED13" w14:textId="2B08E313" w:rsidR="00EC337E" w:rsidRPr="00EC337E" w:rsidRDefault="00EC337E" w:rsidP="00EC337E">
      <w:pPr>
        <w:spacing w:line="276" w:lineRule="auto"/>
        <w:rPr>
          <w:rFonts w:cs="Arial"/>
          <w:sz w:val="22"/>
          <w:szCs w:val="22"/>
          <w:lang w:val="en-AU"/>
        </w:rPr>
      </w:pPr>
      <w:r w:rsidRPr="00EC337E">
        <w:rPr>
          <w:rFonts w:cs="Arial"/>
          <w:sz w:val="22"/>
          <w:szCs w:val="22"/>
          <w:lang w:val="en-AU"/>
        </w:rPr>
        <w:t xml:space="preserve">The participant is presented with four pictures on the iPad screen and an audio recording saying a word. The participant is instructed to touch the picture that most closely shows the meaning of the word. After the participant makes a choice, another set of pictures automatically appears with the next item and associated audio files. The specific words presented depend on the participants’ </w:t>
      </w:r>
      <w:r w:rsidRPr="00EC337E">
        <w:rPr>
          <w:rFonts w:cs="Arial"/>
          <w:sz w:val="22"/>
          <w:szCs w:val="22"/>
          <w:lang w:val="en-AU"/>
        </w:rPr>
        <w:lastRenderedPageBreak/>
        <w:t>performance. For most participants, the measure will last approximately five minutes and will contain 25 items. The iPad will administer each item one by one, in an untimed fashion, until the test is completed.</w:t>
      </w:r>
    </w:p>
    <w:p w14:paraId="0385E55F" w14:textId="77777777" w:rsidR="00EC337E" w:rsidRPr="00EC337E" w:rsidRDefault="00EC337E" w:rsidP="00EC337E">
      <w:pPr>
        <w:spacing w:line="276" w:lineRule="auto"/>
        <w:rPr>
          <w:rFonts w:cs="Arial"/>
          <w:sz w:val="22"/>
          <w:szCs w:val="22"/>
          <w:lang w:val="en-AU"/>
        </w:rPr>
      </w:pPr>
    </w:p>
    <w:p w14:paraId="42BD1D77" w14:textId="77777777"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Flanker Inhibitory Control and Attention Test</w:t>
      </w:r>
    </w:p>
    <w:p w14:paraId="68DD029F" w14:textId="266BF0F5" w:rsidR="00EC337E" w:rsidRPr="00EC337E" w:rsidRDefault="00EC337E" w:rsidP="00EC337E">
      <w:pPr>
        <w:spacing w:line="276" w:lineRule="auto"/>
        <w:rPr>
          <w:rFonts w:cs="Arial"/>
          <w:sz w:val="22"/>
          <w:szCs w:val="22"/>
          <w:lang w:val="en-AU"/>
        </w:rPr>
      </w:pPr>
      <w:r w:rsidRPr="00EC337E">
        <w:rPr>
          <w:rFonts w:cs="Arial"/>
          <w:sz w:val="22"/>
          <w:szCs w:val="22"/>
          <w:lang w:val="en-AU"/>
        </w:rPr>
        <w:t>This test is a measure of inhibitory control and attention. The Flanker requires the participant to focus on a particular stimulus while inhibiting attention to the stimuli flanking it. Participants are instructed to choose one of two buttons on the screen that corresponds to the direction in which the middle arrow is pointing. On congruent trials, all the arrows are pointing in the same direction. On incongruent trials, the flanking arrows are pointing in the opposite direction of the</w:t>
      </w:r>
      <w:r>
        <w:rPr>
          <w:rFonts w:cs="Arial"/>
          <w:sz w:val="22"/>
          <w:szCs w:val="22"/>
          <w:lang w:val="en-AU"/>
        </w:rPr>
        <w:t xml:space="preserve"> </w:t>
      </w:r>
      <w:r w:rsidRPr="00EC337E">
        <w:rPr>
          <w:rFonts w:cs="Arial"/>
          <w:sz w:val="22"/>
          <w:szCs w:val="22"/>
          <w:lang w:val="en-AU"/>
        </w:rPr>
        <w:t xml:space="preserve">middle arrow. Congruent and incongruent trials are mixed. The word </w:t>
      </w:r>
      <w:r w:rsidRPr="00EC337E">
        <w:rPr>
          <w:rFonts w:cs="Arial"/>
          <w:i/>
          <w:iCs/>
          <w:sz w:val="22"/>
          <w:szCs w:val="22"/>
          <w:lang w:val="en-AU"/>
        </w:rPr>
        <w:t xml:space="preserve">middle </w:t>
      </w:r>
      <w:r w:rsidRPr="00EC337E">
        <w:rPr>
          <w:rFonts w:cs="Arial"/>
          <w:sz w:val="22"/>
          <w:szCs w:val="22"/>
          <w:lang w:val="en-AU"/>
        </w:rPr>
        <w:t>will appear on the screen. Participants will be instructed to select the button that matches the way the MIDDLE arrow is point and place their index finger on the Home Base after they have responded. There will be 20 trials in this test.</w:t>
      </w:r>
    </w:p>
    <w:p w14:paraId="01BA89B2" w14:textId="77777777" w:rsidR="00EC337E" w:rsidRPr="00EC337E" w:rsidRDefault="00EC337E" w:rsidP="00EC337E">
      <w:pPr>
        <w:spacing w:line="276" w:lineRule="auto"/>
        <w:rPr>
          <w:rFonts w:cs="Arial"/>
          <w:sz w:val="22"/>
          <w:szCs w:val="22"/>
          <w:lang w:val="en-AU"/>
        </w:rPr>
      </w:pPr>
    </w:p>
    <w:p w14:paraId="6C4135C6" w14:textId="77777777"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List Sorting Working Memory Test</w:t>
      </w:r>
    </w:p>
    <w:p w14:paraId="1CB8CB0B" w14:textId="77777777" w:rsidR="00EC337E" w:rsidRPr="00EC337E" w:rsidRDefault="00EC337E" w:rsidP="00EC337E">
      <w:pPr>
        <w:spacing w:line="276" w:lineRule="auto"/>
        <w:rPr>
          <w:rFonts w:cs="Arial"/>
          <w:sz w:val="22"/>
          <w:szCs w:val="22"/>
          <w:lang w:val="en-AU"/>
        </w:rPr>
      </w:pPr>
      <w:r w:rsidRPr="00EC337E">
        <w:rPr>
          <w:rFonts w:cs="Arial"/>
          <w:sz w:val="22"/>
          <w:szCs w:val="22"/>
          <w:lang w:val="en-AU"/>
        </w:rPr>
        <w:t>This task assesses working memory and will require participants to recall and sequence differences to visually and orally presented stimuli. Picture of different foods and animals are displayed with both an accompanying audio recording and written text that names the item. In the1-list condition, the participant is asked to say the item back to the examiner in size order from smallest to largest. The test begins with two objects. The participant must succeed at one of the first two object items to continue. In the 2-list condition, participants are presented both food and animals and are first asked to say the food objects in size order and then the animal objects in size order.</w:t>
      </w:r>
    </w:p>
    <w:p w14:paraId="785234CB" w14:textId="77777777" w:rsidR="00EC337E" w:rsidRPr="00EC337E" w:rsidRDefault="00EC337E" w:rsidP="00EC337E">
      <w:pPr>
        <w:spacing w:line="276" w:lineRule="auto"/>
        <w:rPr>
          <w:rFonts w:cs="Arial"/>
          <w:sz w:val="22"/>
          <w:szCs w:val="22"/>
          <w:lang w:val="en-AU"/>
        </w:rPr>
      </w:pPr>
    </w:p>
    <w:p w14:paraId="04C03ABF" w14:textId="77777777"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Dimensional Change Card Sort Test</w:t>
      </w:r>
    </w:p>
    <w:p w14:paraId="5D9A738C" w14:textId="77777777" w:rsidR="00EC337E" w:rsidRPr="00EC337E" w:rsidRDefault="00EC337E" w:rsidP="00EC337E">
      <w:pPr>
        <w:spacing w:line="276" w:lineRule="auto"/>
        <w:rPr>
          <w:rFonts w:cs="Arial"/>
          <w:sz w:val="22"/>
          <w:szCs w:val="22"/>
          <w:lang w:val="en-AU"/>
        </w:rPr>
      </w:pPr>
      <w:r w:rsidRPr="00EC337E">
        <w:rPr>
          <w:rFonts w:cs="Arial"/>
          <w:sz w:val="22"/>
          <w:szCs w:val="22"/>
          <w:lang w:val="en-AU"/>
        </w:rPr>
        <w:t>This task is a measure of cognitive flexibility and attention. Two target pictures are presented that vary along two dimensions (e.g. shape and colour). Participants are asked to match a series of bivalent test pictures (e.g. yellow balls and blue trucks) to the target pictures, first according to one dimension (e.g. colour) and then, after a number of trials, according to the other dimension (e.g. shapes). The relevant dimension for sorting is indicated by a cue word (e.g. ‘shape’ or ‘colour’) that appears on the screen for all participants. Participants must get at least three out of four practice trials correct to advance to the test. There will be a total of 30 mixed items.</w:t>
      </w:r>
    </w:p>
    <w:p w14:paraId="094FAA9D" w14:textId="77777777" w:rsidR="00EC337E" w:rsidRPr="00EC337E" w:rsidRDefault="00EC337E" w:rsidP="00EC337E">
      <w:pPr>
        <w:spacing w:line="276" w:lineRule="auto"/>
        <w:rPr>
          <w:rFonts w:cs="Arial"/>
          <w:sz w:val="22"/>
          <w:szCs w:val="22"/>
          <w:lang w:val="en-AU"/>
        </w:rPr>
      </w:pPr>
    </w:p>
    <w:p w14:paraId="5050F9F6" w14:textId="77777777"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Pattern Comparison Processing Speed Test</w:t>
      </w:r>
    </w:p>
    <w:p w14:paraId="4D9243A9" w14:textId="7383968A" w:rsidR="00EC337E" w:rsidRPr="00EC337E" w:rsidRDefault="00EC337E" w:rsidP="00EC337E">
      <w:pPr>
        <w:spacing w:line="276" w:lineRule="auto"/>
        <w:rPr>
          <w:rFonts w:cs="Arial"/>
          <w:sz w:val="22"/>
          <w:szCs w:val="22"/>
          <w:lang w:val="en-AU"/>
        </w:rPr>
      </w:pPr>
      <w:r w:rsidRPr="00EC337E">
        <w:rPr>
          <w:rFonts w:cs="Arial"/>
          <w:sz w:val="22"/>
          <w:szCs w:val="22"/>
          <w:lang w:val="en-AU"/>
        </w:rPr>
        <w:t>This test is designed to measure processing speed. The test itself takes less than 9-s and requires participants to discern whether two side-by-side pictures are the same or not by pressing ‘yes’ or ‘no’ on the buttons on the screen. There are a maximum of 130 items or a maximum response time of 85 seconds.</w:t>
      </w:r>
    </w:p>
    <w:p w14:paraId="7F3A7671" w14:textId="77777777" w:rsidR="00EC337E" w:rsidRPr="00EC337E" w:rsidRDefault="00EC337E" w:rsidP="00EC337E">
      <w:pPr>
        <w:spacing w:line="276" w:lineRule="auto"/>
        <w:rPr>
          <w:rFonts w:cs="Arial"/>
          <w:sz w:val="22"/>
          <w:szCs w:val="22"/>
          <w:lang w:val="en-AU"/>
        </w:rPr>
      </w:pPr>
      <w:bookmarkStart w:id="10" w:name="_GoBack"/>
      <w:bookmarkEnd w:id="10"/>
    </w:p>
    <w:p w14:paraId="00DEDB45" w14:textId="77777777" w:rsidR="00EC337E" w:rsidRPr="00EC337E" w:rsidRDefault="00EC337E" w:rsidP="00EC337E">
      <w:pPr>
        <w:spacing w:line="276" w:lineRule="auto"/>
        <w:rPr>
          <w:rFonts w:cs="Arial"/>
          <w:sz w:val="22"/>
          <w:szCs w:val="22"/>
          <w:lang w:val="en-AU"/>
        </w:rPr>
      </w:pPr>
      <w:r w:rsidRPr="00EC337E">
        <w:rPr>
          <w:rFonts w:cs="Arial"/>
          <w:sz w:val="22"/>
          <w:szCs w:val="22"/>
          <w:u w:val="single"/>
          <w:lang w:val="en-AU"/>
        </w:rPr>
        <w:t>Picture Sequence Memory Test</w:t>
      </w:r>
    </w:p>
    <w:p w14:paraId="0C33A74A" w14:textId="4D3C12F4" w:rsidR="00EC337E" w:rsidRDefault="00EC337E" w:rsidP="00EC337E">
      <w:pPr>
        <w:spacing w:line="276" w:lineRule="auto"/>
        <w:rPr>
          <w:rFonts w:cs="Arial"/>
          <w:sz w:val="22"/>
          <w:szCs w:val="22"/>
          <w:lang w:val="en-AU"/>
        </w:rPr>
      </w:pPr>
      <w:r w:rsidRPr="00EC337E">
        <w:rPr>
          <w:rFonts w:cs="Arial"/>
          <w:sz w:val="22"/>
          <w:szCs w:val="22"/>
          <w:lang w:val="en-AU"/>
        </w:rPr>
        <w:t>In this measure of episodic memory, sequences of pictured objects and activities are presented in a particular order. The participants are asked to reproduce the sequence of pictures that is</w:t>
      </w:r>
      <w:r>
        <w:rPr>
          <w:rFonts w:cs="Arial"/>
          <w:sz w:val="22"/>
          <w:szCs w:val="22"/>
          <w:lang w:val="en-AU"/>
        </w:rPr>
        <w:t xml:space="preserve"> </w:t>
      </w:r>
      <w:r w:rsidRPr="00EC337E">
        <w:rPr>
          <w:rFonts w:cs="Arial"/>
          <w:sz w:val="22"/>
          <w:szCs w:val="22"/>
          <w:lang w:val="en-AU"/>
        </w:rPr>
        <w:t>shown on the screen. Participants will respond by dragging the pictures from the yellow box on</w:t>
      </w:r>
      <w:r>
        <w:rPr>
          <w:rFonts w:cs="Arial"/>
          <w:sz w:val="22"/>
          <w:szCs w:val="22"/>
          <w:lang w:val="en-AU"/>
        </w:rPr>
        <w:t xml:space="preserve"> </w:t>
      </w:r>
      <w:r w:rsidRPr="00EC337E">
        <w:rPr>
          <w:rFonts w:cs="Arial"/>
          <w:sz w:val="22"/>
          <w:szCs w:val="22"/>
          <w:lang w:val="en-AU"/>
        </w:rPr>
        <w:t>the screen to the grey boxes on the screen.</w:t>
      </w:r>
    </w:p>
    <w:p w14:paraId="7C4319EA" w14:textId="77777777" w:rsidR="005F4890" w:rsidRPr="00592CCC" w:rsidRDefault="005F4890" w:rsidP="005F4890">
      <w:pPr>
        <w:pStyle w:val="Heading3"/>
        <w:spacing w:line="276" w:lineRule="auto"/>
        <w:rPr>
          <w:szCs w:val="22"/>
        </w:rPr>
      </w:pPr>
      <w:r w:rsidRPr="00F41286">
        <w:rPr>
          <w:szCs w:val="22"/>
          <w:lang w:val="en-AU"/>
        </w:rPr>
        <w:lastRenderedPageBreak/>
        <w:t>Response of cerebral blood flow using transcranial Doppler</w:t>
      </w:r>
      <w:r>
        <w:rPr>
          <w:szCs w:val="22"/>
          <w:lang w:val="en-AU"/>
        </w:rPr>
        <w:t xml:space="preserve"> (TCD)</w:t>
      </w:r>
      <w:r w:rsidRPr="00F41286">
        <w:rPr>
          <w:szCs w:val="22"/>
          <w:lang w:val="en-AU"/>
        </w:rPr>
        <w:t xml:space="preserve"> ultrasound to photic stimuli (assesses for the presence of</w:t>
      </w:r>
      <w:r>
        <w:rPr>
          <w:szCs w:val="22"/>
          <w:lang w:val="en-AU"/>
        </w:rPr>
        <w:t xml:space="preserve"> neurovascular coupling</w:t>
      </w:r>
      <w:r w:rsidRPr="00F41286">
        <w:rPr>
          <w:szCs w:val="22"/>
          <w:lang w:val="en-AU"/>
        </w:rPr>
        <w:t xml:space="preserve"> abnormalities</w:t>
      </w:r>
      <w:r>
        <w:rPr>
          <w:szCs w:val="22"/>
          <w:lang w:val="en-AU"/>
        </w:rPr>
        <w:t>)</w:t>
      </w:r>
    </w:p>
    <w:p w14:paraId="35461EA5" w14:textId="77777777" w:rsidR="005F4890" w:rsidRPr="00D80CFD" w:rsidRDefault="005F4890" w:rsidP="005F4890">
      <w:pPr>
        <w:spacing w:line="276" w:lineRule="auto"/>
        <w:rPr>
          <w:rFonts w:cs="Arial"/>
          <w:sz w:val="22"/>
          <w:szCs w:val="22"/>
        </w:rPr>
      </w:pPr>
      <w:r w:rsidRPr="0068762C">
        <w:rPr>
          <w:rFonts w:cs="Arial"/>
          <w:sz w:val="22"/>
          <w:szCs w:val="22"/>
        </w:rPr>
        <w:t>Increase in blood flow velocity in the posterior cerebral artery (PCA) in response to photic stimulation is a robust activation paradigm that allows for the assessment of the relationship between local neuronal activities and regional blood flow in the cortex</w:t>
      </w:r>
      <w:r>
        <w:rPr>
          <w:rFonts w:cs="Arial"/>
          <w:sz w:val="22"/>
          <w:szCs w:val="22"/>
        </w:rPr>
        <w:t xml:space="preserve"> (2)</w:t>
      </w:r>
      <w:r w:rsidRPr="0068762C">
        <w:rPr>
          <w:rFonts w:cs="Arial"/>
          <w:sz w:val="22"/>
          <w:szCs w:val="22"/>
        </w:rPr>
        <w:t>. While it does provide an insight on cognitive function, this assessment may be used as a surrogate in time-constraint clinical settings if the results are related to cognitive performance. Following the cognitive assessments, this protocol will take place in a quiet, dark room and a monitor will be placed 0.3m in front of the seated participant. Mean blood flow velocities in the PCA will be recorded continuously during the stimulation period that will comprised of two continuous cycles of 20-sec of checkerboard stimulus presented on the monitor with eyes open, followed by 20-sec of eyes shut. The protocol will be repeated after a 5-min interval. Responsiveness to photic stimulation will be calculated as the percentage increase of peak mean blood flow velocity over baseline velocity. In addition to group-wise comparisons, the data from the photic protocol will be used in correlational analyses between cerebrovascular responsiveness to cognitive test battery and cognitive performance.</w:t>
      </w:r>
    </w:p>
    <w:p w14:paraId="018502DE" w14:textId="160EE531" w:rsidR="00EC337E" w:rsidRPr="00572776" w:rsidRDefault="00EC337E" w:rsidP="00572776">
      <w:pPr>
        <w:pStyle w:val="Heading3"/>
      </w:pPr>
      <w:r w:rsidRPr="00572776">
        <w:t xml:space="preserve">Gait speed </w:t>
      </w:r>
    </w:p>
    <w:p w14:paraId="2C93E4AD" w14:textId="6109D030" w:rsidR="00EC337E" w:rsidRPr="006B5591" w:rsidRDefault="00EC337E" w:rsidP="0088783D">
      <w:pPr>
        <w:spacing w:line="276" w:lineRule="auto"/>
        <w:rPr>
          <w:rFonts w:cs="Arial"/>
          <w:sz w:val="22"/>
          <w:szCs w:val="22"/>
        </w:rPr>
      </w:pPr>
      <w:r w:rsidRPr="00EC337E">
        <w:rPr>
          <w:rFonts w:cs="Arial"/>
          <w:sz w:val="22"/>
          <w:szCs w:val="22"/>
          <w:lang w:val="en-AU"/>
        </w:rPr>
        <w:t>The measure of gait speed will be administered twice in an open hallway. A practice trial precedes the timed trials. Volunteers will walk at her normal pace for four metres</w:t>
      </w:r>
      <w:r w:rsidR="0088295D">
        <w:rPr>
          <w:rFonts w:cs="Arial"/>
          <w:sz w:val="22"/>
          <w:szCs w:val="22"/>
          <w:lang w:val="en-AU"/>
        </w:rPr>
        <w:t xml:space="preserve"> and </w:t>
      </w:r>
      <w:r w:rsidR="00372B77" w:rsidRPr="0006689D">
        <w:rPr>
          <w:rFonts w:cs="Arial"/>
          <w:sz w:val="22"/>
          <w:szCs w:val="22"/>
          <w:lang w:val="en-AU"/>
        </w:rPr>
        <w:t xml:space="preserve">20 </w:t>
      </w:r>
      <w:r w:rsidR="0088295D" w:rsidRPr="0006689D">
        <w:rPr>
          <w:rFonts w:cs="Arial"/>
          <w:sz w:val="22"/>
          <w:szCs w:val="22"/>
          <w:lang w:val="en-AU"/>
        </w:rPr>
        <w:t>metres</w:t>
      </w:r>
      <w:r w:rsidRPr="00EC337E">
        <w:rPr>
          <w:rFonts w:cs="Arial"/>
          <w:sz w:val="22"/>
          <w:szCs w:val="22"/>
          <w:lang w:val="en-AU"/>
        </w:rPr>
        <w:t>. The timing starts when the volunteer crosses over the start line and timing stops when one of the volunteer’s feet is completely across the finish line.</w:t>
      </w:r>
    </w:p>
    <w:p w14:paraId="5D6E7533" w14:textId="5084A04C" w:rsidR="00B8613A" w:rsidRPr="00592CCC" w:rsidRDefault="00FD695E" w:rsidP="00B518C5">
      <w:pPr>
        <w:pStyle w:val="Heading2"/>
        <w:tabs>
          <w:tab w:val="clear" w:pos="1569"/>
          <w:tab w:val="num" w:pos="993"/>
        </w:tabs>
        <w:spacing w:line="276" w:lineRule="auto"/>
        <w:ind w:left="567"/>
        <w:rPr>
          <w:sz w:val="22"/>
          <w:szCs w:val="22"/>
        </w:rPr>
      </w:pPr>
      <w:r>
        <w:rPr>
          <w:sz w:val="22"/>
          <w:szCs w:val="22"/>
        </w:rPr>
        <w:t>Reimbursement</w:t>
      </w:r>
    </w:p>
    <w:p w14:paraId="71931338" w14:textId="42974D3A" w:rsidR="00B8613A" w:rsidRPr="00592CCC" w:rsidRDefault="00B8613A" w:rsidP="00FC25D1">
      <w:pPr>
        <w:spacing w:line="276" w:lineRule="auto"/>
        <w:rPr>
          <w:color w:val="000000"/>
          <w:sz w:val="22"/>
          <w:szCs w:val="22"/>
        </w:rPr>
      </w:pPr>
      <w:r w:rsidRPr="00592CCC">
        <w:rPr>
          <w:color w:val="000000"/>
          <w:sz w:val="22"/>
          <w:szCs w:val="22"/>
          <w:lang w:val="en-AU"/>
        </w:rPr>
        <w:t>Participants who complete the study will each receive $</w:t>
      </w:r>
      <w:r w:rsidR="0068762C">
        <w:rPr>
          <w:color w:val="000000"/>
          <w:sz w:val="22"/>
          <w:szCs w:val="22"/>
          <w:lang w:val="en-AU"/>
        </w:rPr>
        <w:t>3</w:t>
      </w:r>
      <w:r w:rsidRPr="00592CCC">
        <w:rPr>
          <w:color w:val="000000"/>
          <w:sz w:val="22"/>
          <w:szCs w:val="22"/>
          <w:lang w:val="en-AU"/>
        </w:rPr>
        <w:t xml:space="preserve">0 as a compensation for their time and expenses. </w:t>
      </w:r>
      <w:r w:rsidR="00BA0F83">
        <w:rPr>
          <w:color w:val="000000"/>
          <w:sz w:val="22"/>
          <w:szCs w:val="22"/>
          <w:lang w:val="en-AU"/>
        </w:rPr>
        <w:t xml:space="preserve">There will be a $10 pro rata payment for participants who attend the visit but are excluded during screening. </w:t>
      </w:r>
      <w:r w:rsidRPr="00592CCC">
        <w:rPr>
          <w:color w:val="000000"/>
          <w:sz w:val="22"/>
          <w:szCs w:val="22"/>
          <w:lang w:val="en-AU"/>
        </w:rPr>
        <w:t xml:space="preserve">There will be no reimbursement for participants who did not attend the CNRC. </w:t>
      </w:r>
    </w:p>
    <w:p w14:paraId="3255488D" w14:textId="77777777" w:rsidR="00575DE7" w:rsidRPr="00B518C5" w:rsidRDefault="00575DE7" w:rsidP="00B518C5">
      <w:pPr>
        <w:pStyle w:val="Heading2"/>
        <w:tabs>
          <w:tab w:val="clear" w:pos="1569"/>
          <w:tab w:val="num" w:pos="993"/>
        </w:tabs>
        <w:spacing w:line="276" w:lineRule="auto"/>
        <w:ind w:left="567"/>
        <w:rPr>
          <w:sz w:val="22"/>
          <w:szCs w:val="22"/>
        </w:rPr>
      </w:pPr>
      <w:r w:rsidRPr="00B518C5">
        <w:rPr>
          <w:sz w:val="22"/>
          <w:szCs w:val="22"/>
        </w:rPr>
        <w:t>Subject Selection and Withdrawal</w:t>
      </w:r>
      <w:bookmarkEnd w:id="7"/>
    </w:p>
    <w:p w14:paraId="0CCD10C8" w14:textId="77777777" w:rsidR="00575DE7" w:rsidRPr="0016091A" w:rsidRDefault="00575DE7" w:rsidP="00FC25D1">
      <w:pPr>
        <w:pStyle w:val="Heading3"/>
        <w:spacing w:line="276" w:lineRule="auto"/>
      </w:pPr>
      <w:bookmarkStart w:id="11" w:name="_Toc378084457"/>
      <w:r w:rsidRPr="0016091A">
        <w:t>Inclusion Criteria</w:t>
      </w:r>
      <w:bookmarkEnd w:id="11"/>
    </w:p>
    <w:p w14:paraId="32098E0B" w14:textId="3DB51BC6" w:rsidR="00E144E1" w:rsidRDefault="009653FF" w:rsidP="00B518C5">
      <w:pPr>
        <w:numPr>
          <w:ilvl w:val="0"/>
          <w:numId w:val="2"/>
        </w:numPr>
        <w:spacing w:line="276" w:lineRule="auto"/>
        <w:rPr>
          <w:sz w:val="22"/>
          <w:szCs w:val="22"/>
        </w:rPr>
      </w:pPr>
      <w:r w:rsidRPr="009653FF">
        <w:rPr>
          <w:sz w:val="22"/>
          <w:szCs w:val="22"/>
        </w:rPr>
        <w:t>1</w:t>
      </w:r>
      <w:r w:rsidR="0068762C">
        <w:rPr>
          <w:sz w:val="22"/>
          <w:szCs w:val="22"/>
        </w:rPr>
        <w:t>5</w:t>
      </w:r>
      <w:r w:rsidRPr="009653FF">
        <w:rPr>
          <w:sz w:val="22"/>
          <w:szCs w:val="22"/>
        </w:rPr>
        <w:t xml:space="preserve"> patients </w:t>
      </w:r>
      <w:r w:rsidR="0068762C">
        <w:rPr>
          <w:sz w:val="22"/>
          <w:szCs w:val="22"/>
        </w:rPr>
        <w:t xml:space="preserve">with complex congenital heart disease </w:t>
      </w:r>
      <w:r>
        <w:rPr>
          <w:sz w:val="22"/>
          <w:szCs w:val="22"/>
        </w:rPr>
        <w:t>and</w:t>
      </w:r>
      <w:r w:rsidRPr="009653FF">
        <w:rPr>
          <w:sz w:val="22"/>
          <w:szCs w:val="22"/>
        </w:rPr>
        <w:t xml:space="preserve"> 1</w:t>
      </w:r>
      <w:r w:rsidR="0068762C">
        <w:rPr>
          <w:sz w:val="22"/>
          <w:szCs w:val="22"/>
        </w:rPr>
        <w:t>5</w:t>
      </w:r>
      <w:r w:rsidRPr="009653FF">
        <w:rPr>
          <w:sz w:val="22"/>
          <w:szCs w:val="22"/>
        </w:rPr>
        <w:t xml:space="preserve"> healthy age-gender matched controls</w:t>
      </w:r>
      <w:r>
        <w:rPr>
          <w:sz w:val="22"/>
          <w:szCs w:val="22"/>
        </w:rPr>
        <w:t>.</w:t>
      </w:r>
    </w:p>
    <w:p w14:paraId="0E992C55" w14:textId="25465ECB" w:rsidR="001C7022" w:rsidRDefault="001C7022" w:rsidP="00B518C5">
      <w:pPr>
        <w:numPr>
          <w:ilvl w:val="0"/>
          <w:numId w:val="2"/>
        </w:numPr>
        <w:spacing w:line="276" w:lineRule="auto"/>
        <w:rPr>
          <w:sz w:val="22"/>
          <w:szCs w:val="22"/>
        </w:rPr>
      </w:pPr>
      <w:r>
        <w:rPr>
          <w:sz w:val="22"/>
          <w:szCs w:val="22"/>
        </w:rPr>
        <w:t>Age &gt; 18 years</w:t>
      </w:r>
    </w:p>
    <w:p w14:paraId="3FE14F1F" w14:textId="77777777" w:rsidR="00575DE7" w:rsidRPr="0016091A" w:rsidRDefault="00575DE7" w:rsidP="00FC25D1">
      <w:pPr>
        <w:pStyle w:val="Heading3"/>
        <w:spacing w:line="276" w:lineRule="auto"/>
      </w:pPr>
      <w:bookmarkStart w:id="12" w:name="_Toc378084458"/>
      <w:r w:rsidRPr="0016091A">
        <w:t>Exclusion Criteria</w:t>
      </w:r>
      <w:bookmarkEnd w:id="12"/>
    </w:p>
    <w:p w14:paraId="19EE7715" w14:textId="5DAFC51D" w:rsidR="00EF491E" w:rsidRDefault="0071289E" w:rsidP="00B518C5">
      <w:pPr>
        <w:numPr>
          <w:ilvl w:val="0"/>
          <w:numId w:val="4"/>
        </w:numPr>
        <w:spacing w:line="276" w:lineRule="auto"/>
        <w:rPr>
          <w:sz w:val="22"/>
          <w:szCs w:val="22"/>
        </w:rPr>
      </w:pPr>
      <w:r w:rsidRPr="0016091A">
        <w:rPr>
          <w:sz w:val="22"/>
          <w:szCs w:val="22"/>
        </w:rPr>
        <w:t xml:space="preserve">Unable to obtain a measurable signal in </w:t>
      </w:r>
      <w:r w:rsidR="00605F50">
        <w:rPr>
          <w:sz w:val="22"/>
          <w:szCs w:val="22"/>
        </w:rPr>
        <w:t xml:space="preserve">both left and right </w:t>
      </w:r>
      <w:r w:rsidRPr="0016091A">
        <w:rPr>
          <w:sz w:val="22"/>
          <w:szCs w:val="22"/>
        </w:rPr>
        <w:t>MCA</w:t>
      </w:r>
    </w:p>
    <w:p w14:paraId="2AEA2B87" w14:textId="67E235C5" w:rsidR="003E474B" w:rsidRDefault="003E474B" w:rsidP="00B518C5">
      <w:pPr>
        <w:numPr>
          <w:ilvl w:val="0"/>
          <w:numId w:val="4"/>
        </w:numPr>
        <w:spacing w:line="276" w:lineRule="auto"/>
        <w:rPr>
          <w:sz w:val="22"/>
          <w:szCs w:val="22"/>
        </w:rPr>
      </w:pPr>
      <w:r>
        <w:rPr>
          <w:sz w:val="22"/>
          <w:szCs w:val="22"/>
        </w:rPr>
        <w:t>History of cerebrovascular events</w:t>
      </w:r>
      <w:r w:rsidR="00E40447">
        <w:rPr>
          <w:sz w:val="22"/>
          <w:szCs w:val="22"/>
        </w:rPr>
        <w:t>,</w:t>
      </w:r>
      <w:r>
        <w:rPr>
          <w:sz w:val="22"/>
          <w:szCs w:val="22"/>
        </w:rPr>
        <w:t xml:space="preserve"> including transient ischemic attack</w:t>
      </w:r>
      <w:r w:rsidR="0068762C">
        <w:rPr>
          <w:sz w:val="22"/>
          <w:szCs w:val="22"/>
        </w:rPr>
        <w:t>.</w:t>
      </w:r>
    </w:p>
    <w:p w14:paraId="6C69D768" w14:textId="17E2CDFB" w:rsidR="00605F50" w:rsidRDefault="00605F50" w:rsidP="00B518C5">
      <w:pPr>
        <w:numPr>
          <w:ilvl w:val="0"/>
          <w:numId w:val="4"/>
        </w:numPr>
        <w:spacing w:line="276" w:lineRule="auto"/>
        <w:rPr>
          <w:sz w:val="22"/>
          <w:szCs w:val="22"/>
        </w:rPr>
      </w:pPr>
      <w:r>
        <w:rPr>
          <w:sz w:val="22"/>
          <w:szCs w:val="22"/>
        </w:rPr>
        <w:t xml:space="preserve">Uncontrolled hypertension (&gt;160/100mmHg) (measured </w:t>
      </w:r>
      <w:r w:rsidR="007B42FE">
        <w:rPr>
          <w:sz w:val="22"/>
          <w:szCs w:val="22"/>
        </w:rPr>
        <w:t xml:space="preserve">at the </w:t>
      </w:r>
      <w:r>
        <w:rPr>
          <w:sz w:val="22"/>
          <w:szCs w:val="22"/>
        </w:rPr>
        <w:t>visit</w:t>
      </w:r>
      <w:r w:rsidR="007B42FE">
        <w:rPr>
          <w:sz w:val="22"/>
          <w:szCs w:val="22"/>
        </w:rPr>
        <w:t xml:space="preserve"> to CNRC</w:t>
      </w:r>
      <w:r>
        <w:rPr>
          <w:sz w:val="22"/>
          <w:szCs w:val="22"/>
        </w:rPr>
        <w:t>)</w:t>
      </w:r>
    </w:p>
    <w:p w14:paraId="23EF5685" w14:textId="7BA89310" w:rsidR="00FD695E" w:rsidRDefault="00FD695E" w:rsidP="00B518C5">
      <w:pPr>
        <w:numPr>
          <w:ilvl w:val="0"/>
          <w:numId w:val="4"/>
        </w:numPr>
        <w:spacing w:line="276" w:lineRule="auto"/>
        <w:rPr>
          <w:sz w:val="22"/>
          <w:szCs w:val="22"/>
        </w:rPr>
      </w:pPr>
      <w:r>
        <w:rPr>
          <w:sz w:val="22"/>
          <w:szCs w:val="22"/>
        </w:rPr>
        <w:t>Pregnant women and people highly dependent on medical care.</w:t>
      </w:r>
    </w:p>
    <w:p w14:paraId="437996EA" w14:textId="77777777" w:rsidR="00575DE7" w:rsidRPr="0016091A" w:rsidRDefault="00575DE7" w:rsidP="00FC25D1">
      <w:pPr>
        <w:pStyle w:val="Heading3"/>
        <w:spacing w:line="276" w:lineRule="auto"/>
      </w:pPr>
      <w:bookmarkStart w:id="13" w:name="_Toc378084460"/>
      <w:r w:rsidRPr="0016091A">
        <w:t>Early Withdrawal of Subjects</w:t>
      </w:r>
      <w:bookmarkEnd w:id="13"/>
    </w:p>
    <w:p w14:paraId="2A9F58F7" w14:textId="77777777" w:rsidR="00F91FD3" w:rsidRPr="0016091A" w:rsidRDefault="00121031" w:rsidP="00FC25D1">
      <w:pPr>
        <w:spacing w:line="276" w:lineRule="auto"/>
        <w:rPr>
          <w:sz w:val="22"/>
          <w:szCs w:val="22"/>
        </w:rPr>
      </w:pPr>
      <w:r w:rsidRPr="0016091A">
        <w:rPr>
          <w:sz w:val="22"/>
          <w:szCs w:val="22"/>
        </w:rPr>
        <w:t>Participants</w:t>
      </w:r>
      <w:r w:rsidR="00F91FD3" w:rsidRPr="0016091A">
        <w:rPr>
          <w:sz w:val="22"/>
          <w:szCs w:val="22"/>
        </w:rPr>
        <w:t xml:space="preserve"> have the right to withdraw from the study at any time for any reason, without being obliged to give reasons and without penalty or loss of </w:t>
      </w:r>
      <w:r w:rsidRPr="0016091A">
        <w:rPr>
          <w:sz w:val="22"/>
          <w:szCs w:val="22"/>
        </w:rPr>
        <w:t xml:space="preserve">benefits they are entitled to. </w:t>
      </w:r>
      <w:r w:rsidR="00F91FD3" w:rsidRPr="0016091A">
        <w:rPr>
          <w:sz w:val="22"/>
          <w:szCs w:val="22"/>
        </w:rPr>
        <w:t xml:space="preserve">The investigator also has the right to withdraw </w:t>
      </w:r>
      <w:r w:rsidRPr="0016091A">
        <w:rPr>
          <w:sz w:val="22"/>
          <w:szCs w:val="22"/>
        </w:rPr>
        <w:t>participants</w:t>
      </w:r>
      <w:r w:rsidR="00F91FD3" w:rsidRPr="0016091A">
        <w:rPr>
          <w:sz w:val="22"/>
          <w:szCs w:val="22"/>
        </w:rPr>
        <w:t xml:space="preserve"> from the study if </w:t>
      </w:r>
      <w:r w:rsidRPr="0016091A">
        <w:rPr>
          <w:sz w:val="22"/>
          <w:szCs w:val="22"/>
        </w:rPr>
        <w:t>it</w:t>
      </w:r>
      <w:r w:rsidR="00F91FD3" w:rsidRPr="0016091A">
        <w:rPr>
          <w:sz w:val="22"/>
          <w:szCs w:val="22"/>
        </w:rPr>
        <w:t xml:space="preserve"> is in the</w:t>
      </w:r>
      <w:r w:rsidRPr="0016091A">
        <w:rPr>
          <w:sz w:val="22"/>
          <w:szCs w:val="22"/>
        </w:rPr>
        <w:t>ir</w:t>
      </w:r>
      <w:r w:rsidR="00F91FD3" w:rsidRPr="0016091A">
        <w:rPr>
          <w:sz w:val="22"/>
          <w:szCs w:val="22"/>
        </w:rPr>
        <w:t xml:space="preserve"> best interest. </w:t>
      </w:r>
      <w:r w:rsidRPr="0016091A">
        <w:rPr>
          <w:sz w:val="22"/>
          <w:szCs w:val="22"/>
        </w:rPr>
        <w:t xml:space="preserve">Participants </w:t>
      </w:r>
      <w:r w:rsidRPr="0016091A">
        <w:rPr>
          <w:sz w:val="22"/>
          <w:szCs w:val="22"/>
        </w:rPr>
        <w:lastRenderedPageBreak/>
        <w:t>who withdraw prematurely from the study will not be replaced.</w:t>
      </w:r>
      <w:r w:rsidR="00F91FD3" w:rsidRPr="0016091A">
        <w:rPr>
          <w:sz w:val="22"/>
          <w:szCs w:val="22"/>
        </w:rPr>
        <w:t xml:space="preserve"> </w:t>
      </w:r>
      <w:r w:rsidRPr="0016091A">
        <w:rPr>
          <w:sz w:val="22"/>
          <w:szCs w:val="22"/>
        </w:rPr>
        <w:t xml:space="preserve">However, data collected will be used in the data analysis. </w:t>
      </w:r>
    </w:p>
    <w:p w14:paraId="3E24B9EC" w14:textId="77777777" w:rsidR="00E9609D" w:rsidRPr="004D0552" w:rsidRDefault="00E9609D" w:rsidP="00FC25D1">
      <w:pPr>
        <w:spacing w:line="276" w:lineRule="auto"/>
        <w:rPr>
          <w:color w:val="000000"/>
          <w:sz w:val="22"/>
          <w:szCs w:val="22"/>
        </w:rPr>
      </w:pPr>
    </w:p>
    <w:p w14:paraId="21FD636F" w14:textId="77777777" w:rsidR="00E9609D" w:rsidRPr="004D0552" w:rsidRDefault="00E9609D" w:rsidP="00FC25D1">
      <w:pPr>
        <w:spacing w:line="276" w:lineRule="auto"/>
        <w:rPr>
          <w:color w:val="000000"/>
          <w:sz w:val="22"/>
          <w:szCs w:val="22"/>
        </w:rPr>
      </w:pPr>
      <w:r w:rsidRPr="004D0552">
        <w:rPr>
          <w:color w:val="000000"/>
          <w:sz w:val="22"/>
          <w:szCs w:val="22"/>
        </w:rPr>
        <w:t>Participants will be discontinued from the study if:</w:t>
      </w:r>
    </w:p>
    <w:p w14:paraId="10DC64DB" w14:textId="77777777" w:rsidR="00E9609D" w:rsidRPr="004D0552" w:rsidRDefault="003E1957" w:rsidP="00B518C5">
      <w:pPr>
        <w:numPr>
          <w:ilvl w:val="0"/>
          <w:numId w:val="5"/>
        </w:numPr>
        <w:spacing w:line="276" w:lineRule="auto"/>
        <w:rPr>
          <w:color w:val="000000"/>
          <w:sz w:val="22"/>
          <w:szCs w:val="22"/>
        </w:rPr>
      </w:pPr>
      <w:r w:rsidRPr="004D0552">
        <w:rPr>
          <w:color w:val="000000"/>
          <w:sz w:val="22"/>
          <w:szCs w:val="22"/>
        </w:rPr>
        <w:t xml:space="preserve">The participant </w:t>
      </w:r>
      <w:r>
        <w:rPr>
          <w:color w:val="000000"/>
          <w:sz w:val="22"/>
          <w:szCs w:val="22"/>
        </w:rPr>
        <w:t xml:space="preserve">experiences </w:t>
      </w:r>
      <w:r w:rsidR="00456F4D" w:rsidRPr="004D0552">
        <w:rPr>
          <w:color w:val="000000"/>
          <w:sz w:val="22"/>
          <w:szCs w:val="22"/>
        </w:rPr>
        <w:t>an Adverse E</w:t>
      </w:r>
      <w:r w:rsidR="00E9609D" w:rsidRPr="004D0552">
        <w:rPr>
          <w:color w:val="000000"/>
          <w:sz w:val="22"/>
          <w:szCs w:val="22"/>
        </w:rPr>
        <w:t xml:space="preserve">vent. </w:t>
      </w:r>
    </w:p>
    <w:p w14:paraId="7215DCA1" w14:textId="77777777" w:rsidR="00E9609D" w:rsidRPr="004D0552" w:rsidRDefault="00E9609D" w:rsidP="00B518C5">
      <w:pPr>
        <w:numPr>
          <w:ilvl w:val="0"/>
          <w:numId w:val="5"/>
        </w:numPr>
        <w:spacing w:line="276" w:lineRule="auto"/>
        <w:rPr>
          <w:color w:val="000000"/>
          <w:sz w:val="22"/>
          <w:szCs w:val="22"/>
        </w:rPr>
      </w:pPr>
      <w:r w:rsidRPr="004D0552">
        <w:rPr>
          <w:color w:val="000000"/>
          <w:sz w:val="22"/>
          <w:szCs w:val="22"/>
        </w:rPr>
        <w:t>The participant or the participant’s attending physician requests that the participant be withdrawn from the study.</w:t>
      </w:r>
    </w:p>
    <w:p w14:paraId="4BBDF9BC" w14:textId="43E99AEF" w:rsidR="00E9609D" w:rsidRPr="004D0552" w:rsidRDefault="00E9609D" w:rsidP="00B518C5">
      <w:pPr>
        <w:numPr>
          <w:ilvl w:val="0"/>
          <w:numId w:val="5"/>
        </w:numPr>
        <w:spacing w:line="276" w:lineRule="auto"/>
        <w:rPr>
          <w:color w:val="000000"/>
          <w:sz w:val="22"/>
          <w:szCs w:val="22"/>
        </w:rPr>
      </w:pPr>
      <w:r w:rsidRPr="004D0552">
        <w:rPr>
          <w:color w:val="000000"/>
          <w:sz w:val="22"/>
          <w:szCs w:val="22"/>
        </w:rPr>
        <w:t>The participant does not meet the enrolment criteria</w:t>
      </w:r>
      <w:r w:rsidR="009653FF">
        <w:rPr>
          <w:color w:val="000000"/>
          <w:sz w:val="22"/>
          <w:szCs w:val="22"/>
        </w:rPr>
        <w:t>.</w:t>
      </w:r>
    </w:p>
    <w:p w14:paraId="522274D7" w14:textId="73E989C7" w:rsidR="00E9609D" w:rsidRPr="004D0552" w:rsidRDefault="003E1957" w:rsidP="00B518C5">
      <w:pPr>
        <w:numPr>
          <w:ilvl w:val="0"/>
          <w:numId w:val="5"/>
        </w:numPr>
        <w:spacing w:line="276" w:lineRule="auto"/>
        <w:rPr>
          <w:color w:val="000000"/>
          <w:sz w:val="22"/>
          <w:szCs w:val="22"/>
        </w:rPr>
      </w:pPr>
      <w:r w:rsidRPr="004D0552">
        <w:rPr>
          <w:color w:val="000000"/>
          <w:sz w:val="22"/>
          <w:szCs w:val="22"/>
        </w:rPr>
        <w:t xml:space="preserve">The participant </w:t>
      </w:r>
      <w:r>
        <w:rPr>
          <w:color w:val="000000"/>
          <w:sz w:val="22"/>
          <w:szCs w:val="22"/>
        </w:rPr>
        <w:t>is u</w:t>
      </w:r>
      <w:r w:rsidR="00E9609D" w:rsidRPr="004D0552">
        <w:rPr>
          <w:color w:val="000000"/>
          <w:sz w:val="22"/>
          <w:szCs w:val="22"/>
        </w:rPr>
        <w:t>nwilling to comply to study protocol</w:t>
      </w:r>
      <w:r w:rsidR="009653FF">
        <w:rPr>
          <w:color w:val="000000"/>
          <w:sz w:val="22"/>
          <w:szCs w:val="22"/>
        </w:rPr>
        <w:t>.</w:t>
      </w:r>
    </w:p>
    <w:p w14:paraId="0EE94A41" w14:textId="77777777" w:rsidR="00575DE7" w:rsidRPr="0016091A" w:rsidRDefault="00575DE7" w:rsidP="00FC25D1">
      <w:pPr>
        <w:pStyle w:val="Heading1"/>
        <w:spacing w:line="276" w:lineRule="auto"/>
      </w:pPr>
      <w:bookmarkStart w:id="14" w:name="_Toc378084473"/>
      <w:r w:rsidRPr="0016091A">
        <w:t>Statistical Plan</w:t>
      </w:r>
      <w:bookmarkEnd w:id="14"/>
    </w:p>
    <w:p w14:paraId="26D2538A" w14:textId="77777777" w:rsidR="00295286" w:rsidRPr="00B518C5" w:rsidRDefault="00575DE7" w:rsidP="00B518C5">
      <w:pPr>
        <w:pStyle w:val="Heading2"/>
        <w:tabs>
          <w:tab w:val="clear" w:pos="1569"/>
          <w:tab w:val="num" w:pos="993"/>
        </w:tabs>
        <w:spacing w:line="276" w:lineRule="auto"/>
        <w:ind w:left="567"/>
        <w:rPr>
          <w:sz w:val="22"/>
          <w:szCs w:val="22"/>
        </w:rPr>
      </w:pPr>
      <w:bookmarkStart w:id="15" w:name="_Toc378084474"/>
      <w:r w:rsidRPr="00B518C5">
        <w:rPr>
          <w:sz w:val="22"/>
          <w:szCs w:val="22"/>
        </w:rPr>
        <w:t>Sample Size Determination</w:t>
      </w:r>
      <w:bookmarkStart w:id="16" w:name="_Toc378084475"/>
      <w:bookmarkEnd w:id="15"/>
    </w:p>
    <w:p w14:paraId="1F1F4047" w14:textId="535F25CF" w:rsidR="00295286" w:rsidRPr="009653FF" w:rsidRDefault="0088295D" w:rsidP="00FC25D1">
      <w:pPr>
        <w:spacing w:line="276" w:lineRule="auto"/>
        <w:rPr>
          <w:sz w:val="22"/>
        </w:rPr>
      </w:pPr>
      <w:r>
        <w:rPr>
          <w:sz w:val="22"/>
        </w:rPr>
        <w:t xml:space="preserve">As this is an exploratory study, </w:t>
      </w:r>
      <w:r w:rsidR="00295286" w:rsidRPr="00C07469">
        <w:rPr>
          <w:sz w:val="22"/>
        </w:rPr>
        <w:t xml:space="preserve">we will recruit </w:t>
      </w:r>
      <w:r w:rsidR="009653FF">
        <w:rPr>
          <w:sz w:val="22"/>
        </w:rPr>
        <w:t>15</w:t>
      </w:r>
      <w:r w:rsidR="00295286" w:rsidRPr="00C07469">
        <w:rPr>
          <w:sz w:val="22"/>
        </w:rPr>
        <w:t xml:space="preserve"> participants </w:t>
      </w:r>
      <w:r w:rsidR="00E40447">
        <w:rPr>
          <w:sz w:val="22"/>
          <w:szCs w:val="22"/>
        </w:rPr>
        <w:t>with complex congenital heart disease</w:t>
      </w:r>
      <w:r w:rsidR="003E474B">
        <w:rPr>
          <w:sz w:val="22"/>
        </w:rPr>
        <w:t xml:space="preserve"> and 15 healthy controls</w:t>
      </w:r>
    </w:p>
    <w:p w14:paraId="0CF1B458" w14:textId="77777777" w:rsidR="00575DE7" w:rsidRPr="00B518C5" w:rsidRDefault="00575DE7" w:rsidP="00B518C5">
      <w:pPr>
        <w:pStyle w:val="Heading2"/>
        <w:tabs>
          <w:tab w:val="clear" w:pos="1569"/>
          <w:tab w:val="num" w:pos="993"/>
        </w:tabs>
        <w:spacing w:line="276" w:lineRule="auto"/>
        <w:ind w:left="567"/>
        <w:rPr>
          <w:sz w:val="22"/>
          <w:szCs w:val="22"/>
        </w:rPr>
      </w:pPr>
      <w:r w:rsidRPr="00B518C5">
        <w:rPr>
          <w:sz w:val="22"/>
          <w:szCs w:val="22"/>
        </w:rPr>
        <w:t>Statistical Methods</w:t>
      </w:r>
      <w:bookmarkEnd w:id="16"/>
    </w:p>
    <w:p w14:paraId="3465C0A1" w14:textId="531B067C" w:rsidR="00137376" w:rsidRDefault="003E474B" w:rsidP="009746FC">
      <w:pPr>
        <w:widowControl w:val="0"/>
        <w:spacing w:line="276" w:lineRule="auto"/>
        <w:rPr>
          <w:sz w:val="22"/>
          <w:szCs w:val="22"/>
          <w:lang w:val="en-AU"/>
        </w:rPr>
      </w:pPr>
      <w:r w:rsidRPr="001C7022">
        <w:rPr>
          <w:rFonts w:cs="Arial"/>
          <w:bCs/>
          <w:sz w:val="22"/>
          <w:szCs w:val="22"/>
        </w:rPr>
        <w:t>Participant characteristics (body mass index, waist circumference, clinic BP, medication use</w:t>
      </w:r>
      <w:r w:rsidR="00B720C9" w:rsidRPr="001C7022">
        <w:rPr>
          <w:rFonts w:cs="Arial"/>
          <w:bCs/>
          <w:sz w:val="22"/>
          <w:szCs w:val="22"/>
        </w:rPr>
        <w:t xml:space="preserve">, history of sleep </w:t>
      </w:r>
      <w:proofErr w:type="spellStart"/>
      <w:r w:rsidR="00B720C9" w:rsidRPr="001C7022">
        <w:rPr>
          <w:rFonts w:cs="Arial"/>
          <w:bCs/>
          <w:sz w:val="22"/>
          <w:szCs w:val="22"/>
        </w:rPr>
        <w:t>apnoea</w:t>
      </w:r>
      <w:proofErr w:type="spellEnd"/>
      <w:r w:rsidR="00B720C9" w:rsidRPr="001C7022">
        <w:rPr>
          <w:rFonts w:cs="Arial"/>
          <w:bCs/>
          <w:sz w:val="22"/>
          <w:szCs w:val="22"/>
        </w:rPr>
        <w:t xml:space="preserve"> or myocardial infarction</w:t>
      </w:r>
      <w:r w:rsidRPr="001C7022">
        <w:rPr>
          <w:rFonts w:cs="Arial"/>
          <w:bCs/>
          <w:sz w:val="22"/>
          <w:szCs w:val="22"/>
        </w:rPr>
        <w:t>)</w:t>
      </w:r>
      <w:r w:rsidR="00137376" w:rsidRPr="001C7022">
        <w:rPr>
          <w:rFonts w:cs="Arial"/>
          <w:bCs/>
          <w:sz w:val="22"/>
          <w:szCs w:val="22"/>
        </w:rPr>
        <w:t xml:space="preserve"> will be used as covariates. </w:t>
      </w:r>
      <w:r w:rsidR="004D405B" w:rsidRPr="001C7022">
        <w:rPr>
          <w:rFonts w:cs="Arial"/>
          <w:bCs/>
          <w:sz w:val="22"/>
          <w:szCs w:val="22"/>
        </w:rPr>
        <w:t>A</w:t>
      </w:r>
      <w:r w:rsidR="00137376" w:rsidRPr="001C7022">
        <w:rPr>
          <w:rFonts w:cs="Arial"/>
          <w:bCs/>
          <w:sz w:val="22"/>
          <w:szCs w:val="22"/>
        </w:rPr>
        <w:t xml:space="preserve">ge and gender </w:t>
      </w:r>
      <w:r w:rsidR="004D405B" w:rsidRPr="001C7022">
        <w:rPr>
          <w:rFonts w:cs="Arial"/>
          <w:bCs/>
          <w:sz w:val="22"/>
          <w:szCs w:val="22"/>
        </w:rPr>
        <w:t>may be added as covariates if they are significantly correlated</w:t>
      </w:r>
      <w:r w:rsidR="004D405B" w:rsidRPr="008022B6">
        <w:rPr>
          <w:rFonts w:cs="Arial"/>
          <w:bCs/>
          <w:sz w:val="22"/>
          <w:szCs w:val="22"/>
        </w:rPr>
        <w:t xml:space="preserve"> with the outcome measures.</w:t>
      </w:r>
      <w:r w:rsidR="001C7022" w:rsidRPr="001C7022">
        <w:rPr>
          <w:sz w:val="22"/>
          <w:szCs w:val="22"/>
          <w:lang w:val="en-AU"/>
        </w:rPr>
        <w:t xml:space="preserve"> </w:t>
      </w:r>
      <w:r w:rsidR="001C7022">
        <w:rPr>
          <w:sz w:val="22"/>
          <w:szCs w:val="22"/>
          <w:lang w:val="en-AU"/>
        </w:rPr>
        <w:t>Echocardiography and cross sectional imaging (CT/MRI aorta), where available, will be assessed.</w:t>
      </w:r>
    </w:p>
    <w:p w14:paraId="4ED491DF" w14:textId="77777777" w:rsidR="009746FC" w:rsidRPr="008022B6" w:rsidRDefault="009746FC" w:rsidP="009746FC">
      <w:pPr>
        <w:widowControl w:val="0"/>
        <w:spacing w:line="276" w:lineRule="auto"/>
        <w:rPr>
          <w:rFonts w:cs="Arial"/>
          <w:bCs/>
          <w:sz w:val="22"/>
          <w:szCs w:val="22"/>
        </w:rPr>
      </w:pPr>
    </w:p>
    <w:p w14:paraId="0ADE0077" w14:textId="4C8FCD6F" w:rsidR="003E474B" w:rsidRPr="0086518B" w:rsidRDefault="0086518B" w:rsidP="00FC25D1">
      <w:pPr>
        <w:autoSpaceDE w:val="0"/>
        <w:autoSpaceDN w:val="0"/>
        <w:adjustRightInd w:val="0"/>
        <w:spacing w:after="100" w:line="276" w:lineRule="auto"/>
        <w:rPr>
          <w:rFonts w:cs="Arial"/>
          <w:bCs/>
          <w:sz w:val="22"/>
          <w:szCs w:val="22"/>
        </w:rPr>
      </w:pPr>
      <w:r w:rsidRPr="0086518B">
        <w:rPr>
          <w:rFonts w:cs="Arial"/>
          <w:bCs/>
          <w:sz w:val="22"/>
          <w:szCs w:val="22"/>
        </w:rPr>
        <w:t xml:space="preserve">Participant characteristics will be used as covariates if they are significantly correlated with the outcome measures. A two-sample t-test will be used to compare the group differences in outcome measures. </w:t>
      </w:r>
      <w:r w:rsidR="005F4890">
        <w:rPr>
          <w:rFonts w:cs="Arial"/>
          <w:bCs/>
          <w:sz w:val="22"/>
          <w:szCs w:val="22"/>
        </w:rPr>
        <w:t xml:space="preserve">Linear regressions will determine if there are relationships between gait speed and cerebrovascular function and cognitive performance. </w:t>
      </w:r>
      <w:r w:rsidRPr="0086518B">
        <w:rPr>
          <w:rFonts w:cs="Arial"/>
          <w:bCs/>
          <w:sz w:val="22"/>
          <w:szCs w:val="22"/>
        </w:rPr>
        <w:t>Where appropriate, Bonferroni adjustments will be made to allow for multiple comparisons.</w:t>
      </w:r>
    </w:p>
    <w:p w14:paraId="24F33C29" w14:textId="77777777" w:rsidR="00575DE7" w:rsidRPr="0016091A" w:rsidRDefault="00575DE7" w:rsidP="00FC25D1">
      <w:pPr>
        <w:pStyle w:val="Heading1"/>
        <w:spacing w:line="276" w:lineRule="auto"/>
      </w:pPr>
      <w:bookmarkStart w:id="17" w:name="_Toc378084477"/>
      <w:r w:rsidRPr="0016091A">
        <w:t>Safety and Adverse Events</w:t>
      </w:r>
      <w:bookmarkEnd w:id="17"/>
    </w:p>
    <w:p w14:paraId="2257B23C" w14:textId="77777777" w:rsidR="008C48CE" w:rsidRPr="00B518C5" w:rsidRDefault="008C48CE" w:rsidP="00B518C5">
      <w:pPr>
        <w:pStyle w:val="Heading2"/>
        <w:tabs>
          <w:tab w:val="clear" w:pos="1569"/>
          <w:tab w:val="num" w:pos="993"/>
        </w:tabs>
        <w:spacing w:line="276" w:lineRule="auto"/>
        <w:ind w:left="567"/>
        <w:rPr>
          <w:sz w:val="22"/>
          <w:szCs w:val="22"/>
        </w:rPr>
      </w:pPr>
      <w:r w:rsidRPr="00B518C5">
        <w:rPr>
          <w:sz w:val="22"/>
          <w:szCs w:val="22"/>
        </w:rPr>
        <w:t>Safety evaluation</w:t>
      </w:r>
    </w:p>
    <w:p w14:paraId="4AC09EF8" w14:textId="19A237AC" w:rsidR="00456F4D" w:rsidRPr="00F739DE" w:rsidRDefault="008C48CE" w:rsidP="00F739DE">
      <w:pPr>
        <w:pStyle w:val="Default"/>
        <w:spacing w:line="276" w:lineRule="auto"/>
        <w:jc w:val="both"/>
        <w:rPr>
          <w:rFonts w:ascii="Arial" w:hAnsi="Arial" w:cs="Arial"/>
          <w:sz w:val="22"/>
          <w:szCs w:val="22"/>
        </w:rPr>
      </w:pPr>
      <w:r w:rsidRPr="0016091A">
        <w:rPr>
          <w:rFonts w:ascii="Arial" w:hAnsi="Arial" w:cs="Arial"/>
          <w:sz w:val="22"/>
          <w:szCs w:val="22"/>
        </w:rPr>
        <w:t>Investigators are responsible for monitoring the safety of participants who have entered this study and</w:t>
      </w:r>
      <w:r w:rsidR="003E474B">
        <w:rPr>
          <w:rFonts w:ascii="Arial" w:hAnsi="Arial" w:cs="Arial"/>
          <w:sz w:val="22"/>
          <w:szCs w:val="22"/>
        </w:rPr>
        <w:t xml:space="preserve"> Dr</w:t>
      </w:r>
      <w:r w:rsidRPr="0016091A">
        <w:rPr>
          <w:rFonts w:ascii="Arial" w:hAnsi="Arial" w:cs="Arial"/>
          <w:sz w:val="22"/>
          <w:szCs w:val="22"/>
        </w:rPr>
        <w:t xml:space="preserve"> </w:t>
      </w:r>
      <w:r w:rsidR="00F739DE">
        <w:rPr>
          <w:rFonts w:ascii="Arial" w:hAnsi="Arial" w:cs="Arial"/>
          <w:sz w:val="22"/>
          <w:szCs w:val="22"/>
        </w:rPr>
        <w:t>Nicholas Collins</w:t>
      </w:r>
      <w:r w:rsidRPr="0016091A">
        <w:rPr>
          <w:rFonts w:ascii="Arial" w:hAnsi="Arial" w:cs="Arial"/>
          <w:sz w:val="22"/>
          <w:szCs w:val="22"/>
        </w:rPr>
        <w:t xml:space="preserve"> will be alerted to any event that seems unusual, even if this event seems to be an unanticipated benefit to the participant. </w:t>
      </w:r>
      <w:r w:rsidR="00A15961" w:rsidRPr="00A15961">
        <w:rPr>
          <w:rFonts w:ascii="Arial" w:hAnsi="Arial" w:cs="Arial"/>
          <w:sz w:val="22"/>
          <w:szCs w:val="22"/>
          <w:lang w:val="en-US"/>
        </w:rPr>
        <w:t xml:space="preserve">A health, diet and lifestyle questionnaire will be completed by the participants along with a signed informed consent, which will include medical conditions, current medication and dietary supplement use. The investigator will go through each response on the questionnaire with the participant at the start of the visit. </w:t>
      </w:r>
      <w:r w:rsidR="00456F4D" w:rsidRPr="00F739DE">
        <w:rPr>
          <w:rFonts w:ascii="Arial" w:hAnsi="Arial" w:cs="Arial"/>
          <w:sz w:val="22"/>
          <w:szCs w:val="22"/>
        </w:rPr>
        <w:t>Any adverse</w:t>
      </w:r>
      <w:r w:rsidR="00605F50">
        <w:rPr>
          <w:rFonts w:ascii="Arial" w:hAnsi="Arial" w:cs="Arial"/>
          <w:sz w:val="22"/>
          <w:szCs w:val="22"/>
        </w:rPr>
        <w:t xml:space="preserve"> events that occur</w:t>
      </w:r>
      <w:r w:rsidR="00456F4D" w:rsidRPr="00F739DE">
        <w:rPr>
          <w:rFonts w:ascii="Arial" w:hAnsi="Arial" w:cs="Arial"/>
          <w:sz w:val="22"/>
          <w:szCs w:val="22"/>
        </w:rPr>
        <w:t xml:space="preserve"> during </w:t>
      </w:r>
      <w:r w:rsidR="00605F50">
        <w:rPr>
          <w:rFonts w:ascii="Arial" w:hAnsi="Arial" w:cs="Arial"/>
          <w:sz w:val="22"/>
          <w:szCs w:val="22"/>
        </w:rPr>
        <w:t>the</w:t>
      </w:r>
      <w:r w:rsidR="00456F4D" w:rsidRPr="00F739DE">
        <w:rPr>
          <w:rFonts w:ascii="Arial" w:hAnsi="Arial" w:cs="Arial"/>
          <w:sz w:val="22"/>
          <w:szCs w:val="22"/>
        </w:rPr>
        <w:t xml:space="preserve"> study will be reported to Professor </w:t>
      </w:r>
      <w:r w:rsidR="00F739DE" w:rsidRPr="00F739DE">
        <w:rPr>
          <w:rFonts w:ascii="Arial" w:hAnsi="Arial" w:cs="Arial"/>
          <w:sz w:val="22"/>
          <w:szCs w:val="22"/>
        </w:rPr>
        <w:t xml:space="preserve">Nicholas Collins </w:t>
      </w:r>
      <w:r w:rsidR="00456F4D" w:rsidRPr="00F739DE">
        <w:rPr>
          <w:rFonts w:ascii="Arial" w:hAnsi="Arial" w:cs="Arial"/>
          <w:sz w:val="22"/>
          <w:szCs w:val="22"/>
        </w:rPr>
        <w:t>and to the</w:t>
      </w:r>
      <w:r w:rsidR="00C516D5">
        <w:rPr>
          <w:rFonts w:ascii="Arial" w:hAnsi="Arial" w:cs="Arial"/>
          <w:sz w:val="22"/>
          <w:szCs w:val="22"/>
        </w:rPr>
        <w:t xml:space="preserve"> HNE and UoN </w:t>
      </w:r>
      <w:r w:rsidR="00456F4D" w:rsidRPr="00F739DE">
        <w:rPr>
          <w:rFonts w:ascii="Arial" w:hAnsi="Arial" w:cs="Arial"/>
          <w:sz w:val="22"/>
          <w:szCs w:val="22"/>
        </w:rPr>
        <w:t>Human Research Ethics Committee</w:t>
      </w:r>
      <w:r w:rsidR="00C516D5">
        <w:rPr>
          <w:rFonts w:ascii="Arial" w:hAnsi="Arial" w:cs="Arial"/>
          <w:sz w:val="22"/>
          <w:szCs w:val="22"/>
        </w:rPr>
        <w:t>s</w:t>
      </w:r>
      <w:r w:rsidR="00456F4D" w:rsidRPr="00F739DE">
        <w:rPr>
          <w:rFonts w:ascii="Arial" w:hAnsi="Arial" w:cs="Arial"/>
          <w:sz w:val="22"/>
          <w:szCs w:val="22"/>
        </w:rPr>
        <w:t xml:space="preserve">. </w:t>
      </w:r>
    </w:p>
    <w:p w14:paraId="5FA5B394" w14:textId="77777777" w:rsidR="00B01E80" w:rsidRPr="00B518C5" w:rsidRDefault="00B01E80" w:rsidP="00B01E80">
      <w:pPr>
        <w:pStyle w:val="Heading2"/>
        <w:tabs>
          <w:tab w:val="clear" w:pos="1569"/>
          <w:tab w:val="num" w:pos="993"/>
        </w:tabs>
        <w:spacing w:line="276" w:lineRule="auto"/>
        <w:ind w:left="567"/>
        <w:rPr>
          <w:sz w:val="22"/>
          <w:szCs w:val="22"/>
        </w:rPr>
      </w:pPr>
      <w:r w:rsidRPr="00B518C5">
        <w:rPr>
          <w:sz w:val="22"/>
          <w:szCs w:val="22"/>
        </w:rPr>
        <w:t>Adverse Events</w:t>
      </w:r>
    </w:p>
    <w:p w14:paraId="72E72827" w14:textId="77777777" w:rsidR="00B01E80" w:rsidRPr="0016091A" w:rsidRDefault="00B01E80" w:rsidP="00B01E80">
      <w:pPr>
        <w:spacing w:line="276" w:lineRule="auto"/>
        <w:rPr>
          <w:sz w:val="22"/>
          <w:szCs w:val="22"/>
        </w:rPr>
      </w:pPr>
      <w:r w:rsidRPr="0016091A">
        <w:rPr>
          <w:sz w:val="22"/>
          <w:szCs w:val="22"/>
        </w:rPr>
        <w:t>An Adverse Event (AE) is defined as any untoward medical occurrence in a participant during the assessments conducted at each clinic visit and during the study intervention that may or may not be related to the study protocol and/or investigational product. A Serious Adverse Event (SAE) is defined as any untoward serious medical occurrence at any dose that results in death, or is life-</w:t>
      </w:r>
      <w:r w:rsidRPr="0016091A">
        <w:rPr>
          <w:sz w:val="22"/>
          <w:szCs w:val="22"/>
        </w:rPr>
        <w:lastRenderedPageBreak/>
        <w:t xml:space="preserve">threatening or required inpatient </w:t>
      </w:r>
      <w:proofErr w:type="spellStart"/>
      <w:r w:rsidRPr="0016091A">
        <w:rPr>
          <w:sz w:val="22"/>
          <w:szCs w:val="22"/>
        </w:rPr>
        <w:t>hospitalisation</w:t>
      </w:r>
      <w:proofErr w:type="spellEnd"/>
      <w:r w:rsidRPr="0016091A">
        <w:rPr>
          <w:sz w:val="22"/>
          <w:szCs w:val="22"/>
        </w:rPr>
        <w:t>, or results in persistent or significant disability/incapacity, or is a congenital anomaly/birth defect, or is a medically important event or reaction.</w:t>
      </w:r>
    </w:p>
    <w:p w14:paraId="28FC55E2" w14:textId="77777777" w:rsidR="00B01E80" w:rsidRPr="0016091A" w:rsidRDefault="00B01E80" w:rsidP="00B01E80">
      <w:pPr>
        <w:spacing w:line="276" w:lineRule="auto"/>
        <w:rPr>
          <w:sz w:val="22"/>
          <w:szCs w:val="22"/>
        </w:rPr>
      </w:pPr>
    </w:p>
    <w:p w14:paraId="7377805C" w14:textId="77777777" w:rsidR="00B01E80" w:rsidRPr="0016091A" w:rsidRDefault="00B01E80" w:rsidP="00B01E80">
      <w:pPr>
        <w:spacing w:line="276" w:lineRule="auto"/>
        <w:rPr>
          <w:sz w:val="22"/>
          <w:szCs w:val="22"/>
        </w:rPr>
      </w:pPr>
      <w:r w:rsidRPr="0016091A">
        <w:rPr>
          <w:sz w:val="22"/>
          <w:szCs w:val="22"/>
        </w:rPr>
        <w:t>The study coordinator will inform the principal investigator of all AEs and SAEs, who will then notify the relevant bodies. Depending on the nature of AE or SAE, it may be necessary for treatment to cease and/or for the participant to be withdrawn from the study.</w:t>
      </w:r>
    </w:p>
    <w:p w14:paraId="4A8451A4" w14:textId="77777777" w:rsidR="00B01E80" w:rsidRPr="0016091A" w:rsidRDefault="00B01E80" w:rsidP="00B01E80">
      <w:pPr>
        <w:spacing w:line="276" w:lineRule="auto"/>
        <w:rPr>
          <w:sz w:val="22"/>
          <w:szCs w:val="22"/>
        </w:rPr>
      </w:pPr>
    </w:p>
    <w:p w14:paraId="513CE31C" w14:textId="77777777" w:rsidR="00B01E80" w:rsidRDefault="00B01E80" w:rsidP="00B01E80">
      <w:pPr>
        <w:spacing w:line="276" w:lineRule="auto"/>
        <w:rPr>
          <w:sz w:val="22"/>
          <w:szCs w:val="22"/>
        </w:rPr>
      </w:pPr>
      <w:r w:rsidRPr="0016091A">
        <w:rPr>
          <w:sz w:val="22"/>
          <w:szCs w:val="22"/>
        </w:rPr>
        <w:t xml:space="preserve">All SAE that may be related or unrelated to the investigational product will be documented in the SAE Form, Case Report Form and will be reported immediately to the </w:t>
      </w:r>
      <w:r>
        <w:rPr>
          <w:sz w:val="22"/>
          <w:szCs w:val="22"/>
        </w:rPr>
        <w:t xml:space="preserve">HNE and UoN </w:t>
      </w:r>
      <w:r w:rsidRPr="0016091A">
        <w:rPr>
          <w:sz w:val="22"/>
          <w:szCs w:val="22"/>
        </w:rPr>
        <w:t>Human Research Ethics Committee</w:t>
      </w:r>
      <w:r>
        <w:rPr>
          <w:sz w:val="22"/>
          <w:szCs w:val="22"/>
        </w:rPr>
        <w:t xml:space="preserve">s and </w:t>
      </w:r>
      <w:r w:rsidRPr="0016091A">
        <w:rPr>
          <w:sz w:val="22"/>
          <w:szCs w:val="22"/>
        </w:rPr>
        <w:t xml:space="preserve">the sponsor. Any unforeseen AE, or complaints from participants in the research, or about the research, will be documented in the AE Form and Case Report Form and will be reported to the </w:t>
      </w:r>
      <w:r w:rsidRPr="00C978E8">
        <w:rPr>
          <w:sz w:val="22"/>
          <w:szCs w:val="22"/>
        </w:rPr>
        <w:t xml:space="preserve">HNE and UoN Human Research Ethics Committees </w:t>
      </w:r>
      <w:r w:rsidRPr="0016091A">
        <w:rPr>
          <w:sz w:val="22"/>
          <w:szCs w:val="22"/>
        </w:rPr>
        <w:t>as soon as possible.</w:t>
      </w:r>
    </w:p>
    <w:p w14:paraId="27E17D8B" w14:textId="77777777" w:rsidR="00B01E80" w:rsidRPr="0016091A" w:rsidRDefault="00B01E80" w:rsidP="00B01E80">
      <w:pPr>
        <w:spacing w:line="276" w:lineRule="auto"/>
        <w:rPr>
          <w:sz w:val="22"/>
          <w:szCs w:val="22"/>
        </w:rPr>
      </w:pPr>
    </w:p>
    <w:p w14:paraId="109A0535" w14:textId="77777777" w:rsidR="00B01E80" w:rsidRDefault="00B01E80" w:rsidP="00B01E80">
      <w:pPr>
        <w:spacing w:line="276" w:lineRule="auto"/>
        <w:rPr>
          <w:sz w:val="22"/>
        </w:rPr>
      </w:pPr>
      <w:r w:rsidRPr="00520C36">
        <w:rPr>
          <w:sz w:val="22"/>
        </w:rPr>
        <w:t xml:space="preserve">All adverse events must be documented and followed up until the AE outcome has been established or the condition is </w:t>
      </w:r>
      <w:proofErr w:type="spellStart"/>
      <w:r w:rsidRPr="00520C36">
        <w:rPr>
          <w:sz w:val="22"/>
        </w:rPr>
        <w:t>stabili</w:t>
      </w:r>
      <w:r>
        <w:rPr>
          <w:sz w:val="22"/>
        </w:rPr>
        <w:t>s</w:t>
      </w:r>
      <w:r w:rsidRPr="00520C36">
        <w:rPr>
          <w:sz w:val="22"/>
        </w:rPr>
        <w:t>ed</w:t>
      </w:r>
      <w:proofErr w:type="spellEnd"/>
      <w:r w:rsidRPr="00520C36">
        <w:rPr>
          <w:sz w:val="22"/>
        </w:rPr>
        <w:t>, even after the subject has completed his/her study treatment.</w:t>
      </w:r>
    </w:p>
    <w:p w14:paraId="5A9F5C85" w14:textId="33815682" w:rsidR="00456F4D" w:rsidRDefault="00456F4D" w:rsidP="00CA2384">
      <w:pPr>
        <w:spacing w:line="276" w:lineRule="auto"/>
        <w:jc w:val="left"/>
        <w:rPr>
          <w:rFonts w:cs="Calibri"/>
          <w:sz w:val="22"/>
          <w:szCs w:val="22"/>
        </w:rPr>
      </w:pPr>
    </w:p>
    <w:p w14:paraId="03E099D0" w14:textId="1106D4FC" w:rsidR="00B01E80" w:rsidRPr="0016091A" w:rsidRDefault="00B01E80" w:rsidP="00CA2384">
      <w:pPr>
        <w:pStyle w:val="Heading1"/>
      </w:pPr>
      <w:r>
        <w:t>Risks</w:t>
      </w:r>
    </w:p>
    <w:p w14:paraId="5BADF0F9" w14:textId="75DDF4FE" w:rsidR="00E51882" w:rsidRDefault="00A1052B" w:rsidP="00FC25D1">
      <w:pPr>
        <w:spacing w:line="276" w:lineRule="auto"/>
        <w:rPr>
          <w:rFonts w:cs="Arial"/>
          <w:sz w:val="22"/>
          <w:szCs w:val="22"/>
        </w:rPr>
      </w:pPr>
      <w:r w:rsidRPr="0016091A">
        <w:rPr>
          <w:rFonts w:cs="Arial"/>
          <w:sz w:val="22"/>
          <w:szCs w:val="22"/>
          <w:u w:val="single"/>
        </w:rPr>
        <w:t xml:space="preserve">TCD and </w:t>
      </w:r>
      <w:r w:rsidR="004B3372">
        <w:rPr>
          <w:rFonts w:cs="Arial"/>
          <w:sz w:val="22"/>
          <w:szCs w:val="22"/>
          <w:u w:val="single"/>
        </w:rPr>
        <w:t>CVR</w:t>
      </w:r>
      <w:r w:rsidRPr="0016091A">
        <w:rPr>
          <w:rFonts w:cs="Arial"/>
          <w:sz w:val="22"/>
          <w:szCs w:val="22"/>
          <w:u w:val="single"/>
        </w:rPr>
        <w:t xml:space="preserve"> assessments</w:t>
      </w:r>
      <w:r w:rsidR="00E51882" w:rsidRPr="0016091A">
        <w:rPr>
          <w:rFonts w:cs="Arial"/>
          <w:sz w:val="22"/>
          <w:szCs w:val="22"/>
        </w:rPr>
        <w:t xml:space="preserve"> – A semi-</w:t>
      </w:r>
      <w:r w:rsidR="00731383" w:rsidRPr="0016091A">
        <w:rPr>
          <w:rFonts w:cs="Arial"/>
          <w:sz w:val="22"/>
          <w:szCs w:val="22"/>
        </w:rPr>
        <w:t xml:space="preserve">rigid </w:t>
      </w:r>
      <w:r w:rsidR="00731383">
        <w:rPr>
          <w:rFonts w:cs="Arial"/>
          <w:sz w:val="22"/>
          <w:szCs w:val="22"/>
        </w:rPr>
        <w:t>headpiece</w:t>
      </w:r>
      <w:r w:rsidR="00E51882" w:rsidRPr="0016091A">
        <w:rPr>
          <w:rFonts w:cs="Arial"/>
          <w:sz w:val="22"/>
          <w:szCs w:val="22"/>
        </w:rPr>
        <w:t xml:space="preserve"> will be fitted onto the participant’s head. The fitting should be snug but not overly tight </w:t>
      </w:r>
      <w:r w:rsidR="00681F66">
        <w:rPr>
          <w:rFonts w:cs="Arial"/>
          <w:sz w:val="22"/>
          <w:szCs w:val="22"/>
        </w:rPr>
        <w:t xml:space="preserve">such </w:t>
      </w:r>
      <w:r w:rsidR="00E51882" w:rsidRPr="0016091A">
        <w:rPr>
          <w:rFonts w:cs="Arial"/>
          <w:sz w:val="22"/>
          <w:szCs w:val="22"/>
        </w:rPr>
        <w:t xml:space="preserve">that </w:t>
      </w:r>
      <w:r w:rsidR="00681F66">
        <w:rPr>
          <w:rFonts w:cs="Arial"/>
          <w:sz w:val="22"/>
          <w:szCs w:val="22"/>
        </w:rPr>
        <w:t xml:space="preserve">it </w:t>
      </w:r>
      <w:r w:rsidR="00CA2384">
        <w:rPr>
          <w:rFonts w:cs="Arial"/>
          <w:sz w:val="22"/>
          <w:szCs w:val="22"/>
        </w:rPr>
        <w:t>would</w:t>
      </w:r>
      <w:r w:rsidR="00CA2384" w:rsidRPr="0016091A">
        <w:rPr>
          <w:rFonts w:cs="Arial"/>
          <w:sz w:val="22"/>
          <w:szCs w:val="22"/>
        </w:rPr>
        <w:t xml:space="preserve"> </w:t>
      </w:r>
      <w:r w:rsidR="00E51882" w:rsidRPr="0016091A">
        <w:rPr>
          <w:rFonts w:cs="Arial"/>
          <w:sz w:val="22"/>
          <w:szCs w:val="22"/>
        </w:rPr>
        <w:t xml:space="preserve">cause severe discomfort. Participants will advise the investigators should the discomfort become </w:t>
      </w:r>
      <w:r w:rsidR="00AD0C8C" w:rsidRPr="0016091A">
        <w:rPr>
          <w:rFonts w:cs="Arial"/>
          <w:sz w:val="22"/>
          <w:szCs w:val="22"/>
        </w:rPr>
        <w:t>un</w:t>
      </w:r>
      <w:r w:rsidR="00AD0C8C">
        <w:rPr>
          <w:rFonts w:cs="Arial"/>
          <w:sz w:val="22"/>
          <w:szCs w:val="22"/>
        </w:rPr>
        <w:t>accept</w:t>
      </w:r>
      <w:r w:rsidR="00AD0C8C" w:rsidRPr="0016091A">
        <w:rPr>
          <w:rFonts w:cs="Arial"/>
          <w:sz w:val="22"/>
          <w:szCs w:val="22"/>
        </w:rPr>
        <w:t>able</w:t>
      </w:r>
      <w:r w:rsidR="00E51882" w:rsidRPr="0016091A">
        <w:rPr>
          <w:rFonts w:cs="Arial"/>
          <w:sz w:val="22"/>
          <w:szCs w:val="22"/>
        </w:rPr>
        <w:t xml:space="preserve">. </w:t>
      </w:r>
      <w:r w:rsidR="004A1167" w:rsidRPr="0016091A">
        <w:rPr>
          <w:rFonts w:cs="Arial"/>
          <w:sz w:val="22"/>
          <w:szCs w:val="22"/>
        </w:rPr>
        <w:t xml:space="preserve">The </w:t>
      </w:r>
      <w:proofErr w:type="gramStart"/>
      <w:r w:rsidR="004A1167" w:rsidRPr="0016091A">
        <w:rPr>
          <w:rFonts w:cs="Arial"/>
          <w:sz w:val="22"/>
          <w:szCs w:val="22"/>
        </w:rPr>
        <w:t>2Mh</w:t>
      </w:r>
      <w:r w:rsidR="007568FD">
        <w:rPr>
          <w:rFonts w:cs="Arial"/>
          <w:sz w:val="22"/>
          <w:szCs w:val="22"/>
        </w:rPr>
        <w:t>z</w:t>
      </w:r>
      <w:proofErr w:type="gramEnd"/>
      <w:r w:rsidR="004A1167" w:rsidRPr="0016091A">
        <w:rPr>
          <w:rFonts w:cs="Arial"/>
          <w:sz w:val="22"/>
          <w:szCs w:val="22"/>
        </w:rPr>
        <w:t xml:space="preserve"> probes will be fixed at the participants’ temporal window. To </w:t>
      </w:r>
      <w:proofErr w:type="spellStart"/>
      <w:r w:rsidR="00CA2384" w:rsidRPr="0016091A">
        <w:rPr>
          <w:rFonts w:cs="Arial"/>
          <w:sz w:val="22"/>
          <w:szCs w:val="22"/>
        </w:rPr>
        <w:t>minimi</w:t>
      </w:r>
      <w:r w:rsidR="00CA2384">
        <w:rPr>
          <w:rFonts w:cs="Arial"/>
          <w:sz w:val="22"/>
          <w:szCs w:val="22"/>
        </w:rPr>
        <w:t>s</w:t>
      </w:r>
      <w:r w:rsidR="00CA2384" w:rsidRPr="0016091A">
        <w:rPr>
          <w:rFonts w:cs="Arial"/>
          <w:sz w:val="22"/>
          <w:szCs w:val="22"/>
        </w:rPr>
        <w:t>e</w:t>
      </w:r>
      <w:proofErr w:type="spellEnd"/>
      <w:r w:rsidR="00CA2384" w:rsidRPr="0016091A">
        <w:rPr>
          <w:rFonts w:cs="Arial"/>
          <w:sz w:val="22"/>
          <w:szCs w:val="22"/>
        </w:rPr>
        <w:t xml:space="preserve"> </w:t>
      </w:r>
      <w:r w:rsidR="004A1167" w:rsidRPr="0016091A">
        <w:rPr>
          <w:rFonts w:cs="Arial"/>
          <w:sz w:val="22"/>
          <w:szCs w:val="22"/>
        </w:rPr>
        <w:t xml:space="preserve">exposure, the minimum settings will be used and Doppler device switched on only during recording. </w:t>
      </w:r>
    </w:p>
    <w:p w14:paraId="297DF513" w14:textId="77777777" w:rsidR="00B01E80" w:rsidRDefault="00B01E80" w:rsidP="00FC1027">
      <w:pPr>
        <w:spacing w:line="276" w:lineRule="auto"/>
        <w:rPr>
          <w:rFonts w:cs="Arial"/>
          <w:sz w:val="22"/>
          <w:szCs w:val="22"/>
        </w:rPr>
      </w:pPr>
    </w:p>
    <w:p w14:paraId="168FA6E0" w14:textId="3A6756E9" w:rsidR="00FC1027" w:rsidRPr="00681F66" w:rsidRDefault="00FC1027" w:rsidP="00FC1027">
      <w:pPr>
        <w:spacing w:line="276" w:lineRule="auto"/>
        <w:rPr>
          <w:rFonts w:cs="Arial"/>
          <w:sz w:val="22"/>
          <w:szCs w:val="22"/>
          <w:u w:val="single"/>
        </w:rPr>
      </w:pPr>
      <w:r w:rsidRPr="00681F66">
        <w:rPr>
          <w:rFonts w:cs="Arial"/>
          <w:sz w:val="22"/>
          <w:szCs w:val="22"/>
          <w:u w:val="single"/>
        </w:rPr>
        <w:t>Mental tests</w:t>
      </w:r>
    </w:p>
    <w:p w14:paraId="2001A729" w14:textId="0218A750" w:rsidR="00FC1027" w:rsidRDefault="00FC1027" w:rsidP="00FC1027">
      <w:pPr>
        <w:spacing w:line="276" w:lineRule="auto"/>
        <w:rPr>
          <w:rFonts w:cs="Arial"/>
          <w:sz w:val="22"/>
          <w:szCs w:val="22"/>
        </w:rPr>
      </w:pPr>
      <w:r w:rsidRPr="00FC1027">
        <w:rPr>
          <w:rFonts w:cs="Arial"/>
          <w:sz w:val="22"/>
          <w:szCs w:val="22"/>
        </w:rPr>
        <w:t xml:space="preserve">Some participants may feel mildly distressed when completing the cognitive tests, as many of the tasks require you to respond quickly or complete a number of tasks simultaneously. However, all volunteers should feel assured that high performance levels on the tests are not expected. Should </w:t>
      </w:r>
      <w:r w:rsidR="00CA2384">
        <w:rPr>
          <w:rFonts w:cs="Arial"/>
          <w:sz w:val="22"/>
          <w:szCs w:val="22"/>
        </w:rPr>
        <w:t>a participant</w:t>
      </w:r>
      <w:r w:rsidRPr="00FC1027">
        <w:rPr>
          <w:rFonts w:cs="Arial"/>
          <w:sz w:val="22"/>
          <w:szCs w:val="22"/>
        </w:rPr>
        <w:t xml:space="preserve"> become upset or distressed before or any time during these tests, </w:t>
      </w:r>
      <w:r w:rsidR="00CA2384">
        <w:rPr>
          <w:rFonts w:cs="Arial"/>
          <w:sz w:val="22"/>
          <w:szCs w:val="22"/>
        </w:rPr>
        <w:t>they will be advised to</w:t>
      </w:r>
      <w:r w:rsidRPr="00FC1027">
        <w:rPr>
          <w:rFonts w:cs="Arial"/>
          <w:sz w:val="22"/>
          <w:szCs w:val="22"/>
        </w:rPr>
        <w:t xml:space="preserve"> inform the investigator. </w:t>
      </w:r>
    </w:p>
    <w:p w14:paraId="40F3DE29" w14:textId="77777777" w:rsidR="00681F66" w:rsidRPr="00FC1027" w:rsidRDefault="00681F66" w:rsidP="00FC1027">
      <w:pPr>
        <w:spacing w:line="276" w:lineRule="auto"/>
        <w:rPr>
          <w:rFonts w:cs="Arial"/>
          <w:sz w:val="22"/>
          <w:szCs w:val="22"/>
        </w:rPr>
      </w:pPr>
    </w:p>
    <w:p w14:paraId="6831E9E1" w14:textId="06D75ADE" w:rsidR="00FC1027" w:rsidRDefault="00FC1027" w:rsidP="00FC1027">
      <w:pPr>
        <w:spacing w:line="276" w:lineRule="auto"/>
        <w:rPr>
          <w:rFonts w:cs="Arial"/>
          <w:sz w:val="22"/>
          <w:szCs w:val="22"/>
        </w:rPr>
      </w:pPr>
      <w:r w:rsidRPr="00FC1027">
        <w:rPr>
          <w:rFonts w:cs="Arial"/>
          <w:sz w:val="22"/>
          <w:szCs w:val="22"/>
        </w:rPr>
        <w:t>Performing below one’s usual standard on mental tests is quite common, especially at the first visit to the study site. This may be due to a variety of reasons such as unfamiliarity with the environment, misunderstanding of test instructions, lack of sleep</w:t>
      </w:r>
      <w:r>
        <w:rPr>
          <w:rFonts w:cs="Arial"/>
          <w:sz w:val="22"/>
          <w:szCs w:val="22"/>
        </w:rPr>
        <w:t>, tiredness, hunger, etc. If participants</w:t>
      </w:r>
      <w:r w:rsidRPr="00FC1027">
        <w:rPr>
          <w:rFonts w:cs="Arial"/>
          <w:sz w:val="22"/>
          <w:szCs w:val="22"/>
        </w:rPr>
        <w:t xml:space="preserve"> score below the range of scores on the mental test at </w:t>
      </w:r>
      <w:r>
        <w:rPr>
          <w:rFonts w:cs="Arial"/>
          <w:sz w:val="22"/>
          <w:szCs w:val="22"/>
        </w:rPr>
        <w:t xml:space="preserve">screening, they </w:t>
      </w:r>
      <w:r w:rsidRPr="00FC1027">
        <w:rPr>
          <w:rFonts w:cs="Arial"/>
          <w:sz w:val="22"/>
          <w:szCs w:val="22"/>
        </w:rPr>
        <w:t>will have the opportunity to return at another scheduled da</w:t>
      </w:r>
      <w:r>
        <w:rPr>
          <w:rFonts w:cs="Arial"/>
          <w:sz w:val="22"/>
          <w:szCs w:val="22"/>
        </w:rPr>
        <w:t>y for retesting. However, if participants</w:t>
      </w:r>
      <w:r w:rsidRPr="00FC1027">
        <w:rPr>
          <w:rFonts w:cs="Arial"/>
          <w:sz w:val="22"/>
          <w:szCs w:val="22"/>
        </w:rPr>
        <w:t xml:space="preserve"> have previous</w:t>
      </w:r>
      <w:r>
        <w:rPr>
          <w:rFonts w:cs="Arial"/>
          <w:sz w:val="22"/>
          <w:szCs w:val="22"/>
        </w:rPr>
        <w:t xml:space="preserve"> or on-going concerns with their </w:t>
      </w:r>
      <w:r w:rsidRPr="00FC1027">
        <w:rPr>
          <w:rFonts w:cs="Arial"/>
          <w:sz w:val="22"/>
          <w:szCs w:val="22"/>
        </w:rPr>
        <w:t xml:space="preserve">memory or mental performance, </w:t>
      </w:r>
      <w:r>
        <w:rPr>
          <w:rFonts w:cs="Arial"/>
          <w:sz w:val="22"/>
          <w:szCs w:val="22"/>
        </w:rPr>
        <w:t>they will be advi</w:t>
      </w:r>
      <w:r w:rsidR="00CA2384">
        <w:rPr>
          <w:rFonts w:cs="Arial"/>
          <w:sz w:val="22"/>
          <w:szCs w:val="22"/>
        </w:rPr>
        <w:t>sed</w:t>
      </w:r>
      <w:r>
        <w:rPr>
          <w:rFonts w:cs="Arial"/>
          <w:sz w:val="22"/>
          <w:szCs w:val="22"/>
        </w:rPr>
        <w:t xml:space="preserve"> </w:t>
      </w:r>
      <w:r w:rsidRPr="00FC1027">
        <w:rPr>
          <w:rFonts w:cs="Arial"/>
          <w:sz w:val="22"/>
          <w:szCs w:val="22"/>
        </w:rPr>
        <w:t xml:space="preserve">to seek advice from </w:t>
      </w:r>
      <w:r>
        <w:rPr>
          <w:rFonts w:cs="Arial"/>
          <w:sz w:val="22"/>
          <w:szCs w:val="22"/>
        </w:rPr>
        <w:t>their</w:t>
      </w:r>
      <w:r w:rsidRPr="00FC1027">
        <w:rPr>
          <w:rFonts w:cs="Arial"/>
          <w:sz w:val="22"/>
          <w:szCs w:val="22"/>
        </w:rPr>
        <w:t xml:space="preserve"> GP before </w:t>
      </w:r>
      <w:r>
        <w:rPr>
          <w:rFonts w:cs="Arial"/>
          <w:sz w:val="22"/>
          <w:szCs w:val="22"/>
        </w:rPr>
        <w:t xml:space="preserve">study participation. </w:t>
      </w:r>
    </w:p>
    <w:p w14:paraId="2A357704" w14:textId="78EF7A27" w:rsidR="00B01E80" w:rsidRDefault="00B01E80" w:rsidP="00FC1027">
      <w:pPr>
        <w:spacing w:line="276" w:lineRule="auto"/>
        <w:rPr>
          <w:rFonts w:cs="Arial"/>
          <w:sz w:val="22"/>
          <w:szCs w:val="22"/>
        </w:rPr>
      </w:pPr>
    </w:p>
    <w:p w14:paraId="162E2281" w14:textId="1DA9BC9D" w:rsidR="00B01E80" w:rsidRPr="00CA2384" w:rsidRDefault="00B01E80" w:rsidP="00FC1027">
      <w:pPr>
        <w:spacing w:line="276" w:lineRule="auto"/>
        <w:rPr>
          <w:rFonts w:cs="Arial"/>
          <w:sz w:val="22"/>
          <w:szCs w:val="22"/>
          <w:u w:val="single"/>
        </w:rPr>
      </w:pPr>
      <w:r w:rsidRPr="00CA2384">
        <w:rPr>
          <w:rFonts w:cs="Arial"/>
          <w:sz w:val="22"/>
          <w:szCs w:val="22"/>
          <w:u w:val="single"/>
        </w:rPr>
        <w:t>Light stimulation</w:t>
      </w:r>
    </w:p>
    <w:p w14:paraId="215E4BF4" w14:textId="7798FACC" w:rsidR="00B01E80" w:rsidRPr="00681F66" w:rsidRDefault="00B01E80" w:rsidP="00B01E80">
      <w:pPr>
        <w:spacing w:after="80"/>
        <w:rPr>
          <w:rFonts w:cs="Arial"/>
          <w:sz w:val="22"/>
          <w:szCs w:val="22"/>
        </w:rPr>
      </w:pPr>
      <w:r w:rsidRPr="00681F66">
        <w:rPr>
          <w:rFonts w:cs="Arial"/>
          <w:sz w:val="22"/>
          <w:szCs w:val="22"/>
        </w:rPr>
        <w:t xml:space="preserve">There may be a chance of visual fatigue from exposure to light emitting from a computer monitor. To </w:t>
      </w:r>
      <w:proofErr w:type="spellStart"/>
      <w:r w:rsidRPr="00681F66">
        <w:rPr>
          <w:rFonts w:cs="Arial"/>
          <w:sz w:val="22"/>
          <w:szCs w:val="22"/>
        </w:rPr>
        <w:t>minimise</w:t>
      </w:r>
      <w:proofErr w:type="spellEnd"/>
      <w:r w:rsidRPr="00681F66">
        <w:rPr>
          <w:rFonts w:cs="Arial"/>
          <w:sz w:val="22"/>
          <w:szCs w:val="22"/>
        </w:rPr>
        <w:t xml:space="preserve"> risk, participants will keep their eyes on the screen for no more than 1 minute.</w:t>
      </w:r>
    </w:p>
    <w:p w14:paraId="3A979516" w14:textId="77777777" w:rsidR="00B01E80" w:rsidRPr="00681F66" w:rsidRDefault="00B01E80" w:rsidP="00B01E80">
      <w:pPr>
        <w:spacing w:after="80"/>
        <w:rPr>
          <w:rFonts w:cs="Arial"/>
          <w:sz w:val="22"/>
          <w:szCs w:val="22"/>
        </w:rPr>
      </w:pPr>
    </w:p>
    <w:p w14:paraId="020B7AC0" w14:textId="05CBE450" w:rsidR="00B01E80" w:rsidRPr="00681F66" w:rsidRDefault="00B01E80" w:rsidP="00681F66">
      <w:pPr>
        <w:spacing w:line="276" w:lineRule="auto"/>
        <w:rPr>
          <w:rFonts w:cs="Arial"/>
          <w:sz w:val="22"/>
          <w:szCs w:val="22"/>
          <w:u w:val="single"/>
        </w:rPr>
      </w:pPr>
      <w:r w:rsidRPr="00681F66">
        <w:rPr>
          <w:rFonts w:cs="Arial"/>
          <w:sz w:val="22"/>
          <w:szCs w:val="22"/>
          <w:u w:val="single"/>
        </w:rPr>
        <w:lastRenderedPageBreak/>
        <w:t>Walk</w:t>
      </w:r>
      <w:r w:rsidR="00681F66">
        <w:rPr>
          <w:rFonts w:cs="Arial"/>
          <w:sz w:val="22"/>
          <w:szCs w:val="22"/>
          <w:u w:val="single"/>
        </w:rPr>
        <w:t>ing</w:t>
      </w:r>
      <w:r w:rsidRPr="00681F66">
        <w:rPr>
          <w:rFonts w:cs="Arial"/>
          <w:sz w:val="22"/>
          <w:szCs w:val="22"/>
          <w:u w:val="single"/>
        </w:rPr>
        <w:t xml:space="preserve"> test</w:t>
      </w:r>
    </w:p>
    <w:p w14:paraId="0D70C336" w14:textId="4BECF526" w:rsidR="00B01E80" w:rsidRPr="00681F66" w:rsidRDefault="00B01E80" w:rsidP="00B01E80">
      <w:pPr>
        <w:spacing w:after="80"/>
        <w:rPr>
          <w:rFonts w:cs="Arial"/>
          <w:sz w:val="22"/>
          <w:szCs w:val="22"/>
        </w:rPr>
      </w:pPr>
      <w:r w:rsidRPr="00681F66">
        <w:rPr>
          <w:rFonts w:cs="Arial"/>
          <w:sz w:val="22"/>
          <w:szCs w:val="22"/>
        </w:rPr>
        <w:t>There is a slight risk of losing one’s balance, rolling of the ankles or slipping in the walking test. Proper footwear (i.e. flat shoes or athletic shoes) must be worn for the locomotive test. The investigator will also walk alongside the participant if they feel unsteady on their feet. The open hallway is brightly lit, dry and free from obstacles before test commencement. Participation in this walk</w:t>
      </w:r>
      <w:r w:rsidR="009746FC">
        <w:rPr>
          <w:rFonts w:cs="Arial"/>
          <w:sz w:val="22"/>
          <w:szCs w:val="22"/>
        </w:rPr>
        <w:t>ing</w:t>
      </w:r>
      <w:r w:rsidRPr="00681F66">
        <w:rPr>
          <w:rFonts w:cs="Arial"/>
          <w:sz w:val="22"/>
          <w:szCs w:val="22"/>
        </w:rPr>
        <w:t xml:space="preserve"> test is optional. </w:t>
      </w:r>
    </w:p>
    <w:p w14:paraId="13B5A41C" w14:textId="77777777" w:rsidR="00B01E80" w:rsidRPr="00FC1027" w:rsidRDefault="00B01E80" w:rsidP="00FC1027">
      <w:pPr>
        <w:spacing w:line="276" w:lineRule="auto"/>
        <w:rPr>
          <w:rFonts w:cs="Arial"/>
          <w:sz w:val="22"/>
          <w:szCs w:val="22"/>
        </w:rPr>
      </w:pPr>
    </w:p>
    <w:p w14:paraId="1DDAC8A8" w14:textId="77777777" w:rsidR="00456F4D" w:rsidRPr="00B518C5" w:rsidRDefault="00456F4D" w:rsidP="00CA2384">
      <w:pPr>
        <w:pStyle w:val="Heading1"/>
      </w:pPr>
      <w:r w:rsidRPr="00B518C5">
        <w:t>Privacy and Confidentiality</w:t>
      </w:r>
      <w:r w:rsidR="00307D6A" w:rsidRPr="00B518C5">
        <w:t xml:space="preserve"> </w:t>
      </w:r>
    </w:p>
    <w:p w14:paraId="6D50A44E" w14:textId="42F416C1" w:rsidR="00456F4D" w:rsidRPr="0016091A" w:rsidRDefault="00456F4D" w:rsidP="00FC25D1">
      <w:pPr>
        <w:spacing w:line="276" w:lineRule="auto"/>
        <w:rPr>
          <w:rFonts w:cs="Calibri"/>
          <w:sz w:val="22"/>
          <w:szCs w:val="22"/>
        </w:rPr>
      </w:pPr>
      <w:r w:rsidRPr="0016091A">
        <w:rPr>
          <w:rFonts w:cs="Calibri"/>
          <w:sz w:val="22"/>
          <w:szCs w:val="22"/>
        </w:rPr>
        <w:t>Any information collected by the investigators which might identify participant will be stored securely and only</w:t>
      </w:r>
      <w:r w:rsidR="00307D6A">
        <w:rPr>
          <w:rFonts w:cs="Calibri"/>
          <w:sz w:val="22"/>
          <w:szCs w:val="22"/>
        </w:rPr>
        <w:t xml:space="preserve"> assessed by the investigators and the authorized auditor. </w:t>
      </w:r>
      <w:r w:rsidRPr="0016091A">
        <w:rPr>
          <w:rFonts w:cs="Calibri"/>
          <w:sz w:val="22"/>
          <w:szCs w:val="22"/>
        </w:rPr>
        <w:t>When a participant expresses initial interest in the study, a numeric identification code will be assigned to the volunteer. This numeric identification code will be used in all hard copies and electronic records of the data collected from each volunteer. The Health</w:t>
      </w:r>
      <w:r w:rsidR="004F6CD5" w:rsidRPr="0016091A">
        <w:rPr>
          <w:rFonts w:cs="Calibri"/>
          <w:sz w:val="22"/>
          <w:szCs w:val="22"/>
        </w:rPr>
        <w:t>, Diet</w:t>
      </w:r>
      <w:r w:rsidRPr="0016091A">
        <w:rPr>
          <w:rFonts w:cs="Calibri"/>
          <w:sz w:val="22"/>
          <w:szCs w:val="22"/>
        </w:rPr>
        <w:t xml:space="preserve"> and Lifestyle questionnaire which participants will return by post, or via email, will bear the numeric identification code </w:t>
      </w:r>
      <w:r w:rsidR="00B019CF">
        <w:rPr>
          <w:rFonts w:cs="Calibri"/>
          <w:sz w:val="22"/>
          <w:szCs w:val="22"/>
        </w:rPr>
        <w:t>and contact details</w:t>
      </w:r>
      <w:r w:rsidRPr="0016091A">
        <w:rPr>
          <w:rFonts w:cs="Calibri"/>
          <w:sz w:val="22"/>
          <w:szCs w:val="22"/>
        </w:rPr>
        <w:t xml:space="preserve">. During statistical data analysis the database will be stored in a password protected computer file on a computer that is kept in a locked room. All data for the study will be retained on file by the principal investigators at the </w:t>
      </w:r>
      <w:r w:rsidR="00D80CFD" w:rsidRPr="00D80CFD">
        <w:rPr>
          <w:rFonts w:cs="Calibri"/>
          <w:sz w:val="22"/>
          <w:szCs w:val="22"/>
        </w:rPr>
        <w:t>John Hunter Hospital</w:t>
      </w:r>
      <w:r w:rsidRPr="0016091A">
        <w:rPr>
          <w:rFonts w:cs="Calibri"/>
          <w:sz w:val="22"/>
          <w:szCs w:val="22"/>
        </w:rPr>
        <w:t>, in a locked data</w:t>
      </w:r>
      <w:r w:rsidR="004F6CD5" w:rsidRPr="0016091A">
        <w:rPr>
          <w:rFonts w:cs="Calibri"/>
          <w:sz w:val="22"/>
          <w:szCs w:val="22"/>
        </w:rPr>
        <w:t xml:space="preserve"> storage site for a period of </w:t>
      </w:r>
      <w:r w:rsidR="00FD053A">
        <w:rPr>
          <w:rFonts w:cs="Calibri"/>
          <w:sz w:val="22"/>
          <w:szCs w:val="22"/>
        </w:rPr>
        <w:t>five</w:t>
      </w:r>
      <w:r w:rsidRPr="0016091A">
        <w:rPr>
          <w:rFonts w:cs="Calibri"/>
          <w:sz w:val="22"/>
          <w:szCs w:val="22"/>
        </w:rPr>
        <w:t xml:space="preserve"> years. Electronic files are secured by password only known to the investigators of this study. </w:t>
      </w:r>
      <w:r w:rsidR="00E978FD">
        <w:rPr>
          <w:rFonts w:cs="Calibri"/>
          <w:sz w:val="22"/>
          <w:szCs w:val="22"/>
        </w:rPr>
        <w:t xml:space="preserve">All records including electronic files will be destroyed and deleted after </w:t>
      </w:r>
      <w:r w:rsidR="00FD053A">
        <w:rPr>
          <w:rFonts w:cs="Calibri"/>
          <w:sz w:val="22"/>
          <w:szCs w:val="22"/>
        </w:rPr>
        <w:t>five</w:t>
      </w:r>
      <w:r w:rsidR="00E978FD">
        <w:rPr>
          <w:rFonts w:cs="Calibri"/>
          <w:sz w:val="22"/>
          <w:szCs w:val="22"/>
        </w:rPr>
        <w:t xml:space="preserve"> years.</w:t>
      </w:r>
    </w:p>
    <w:p w14:paraId="49BC24EB" w14:textId="77777777" w:rsidR="00456F4D" w:rsidRPr="00B518C5" w:rsidRDefault="00456F4D" w:rsidP="00B518C5">
      <w:pPr>
        <w:pStyle w:val="Heading2"/>
        <w:tabs>
          <w:tab w:val="clear" w:pos="1569"/>
          <w:tab w:val="num" w:pos="993"/>
        </w:tabs>
        <w:spacing w:line="276" w:lineRule="auto"/>
        <w:ind w:left="567"/>
        <w:rPr>
          <w:sz w:val="22"/>
          <w:szCs w:val="22"/>
        </w:rPr>
      </w:pPr>
      <w:r w:rsidRPr="00B518C5">
        <w:rPr>
          <w:sz w:val="22"/>
          <w:szCs w:val="22"/>
        </w:rPr>
        <w:t>Quality Control and Quality Assurance</w:t>
      </w:r>
    </w:p>
    <w:p w14:paraId="51E12A74" w14:textId="33D2CBA7" w:rsidR="00456F4D" w:rsidRPr="0016091A" w:rsidRDefault="00456F4D" w:rsidP="00FC25D1">
      <w:pPr>
        <w:spacing w:line="276" w:lineRule="auto"/>
        <w:rPr>
          <w:rFonts w:cs="Calibri"/>
          <w:sz w:val="22"/>
          <w:szCs w:val="22"/>
        </w:rPr>
      </w:pPr>
      <w:r w:rsidRPr="0016091A">
        <w:rPr>
          <w:rFonts w:cs="Calibri"/>
          <w:sz w:val="22"/>
          <w:szCs w:val="22"/>
        </w:rPr>
        <w:t xml:space="preserve">Data collection will be monitored </w:t>
      </w:r>
      <w:r w:rsidR="00307D6A">
        <w:rPr>
          <w:rFonts w:cs="Calibri"/>
          <w:sz w:val="22"/>
          <w:szCs w:val="22"/>
        </w:rPr>
        <w:t xml:space="preserve">internally </w:t>
      </w:r>
      <w:r w:rsidRPr="0016091A">
        <w:rPr>
          <w:rFonts w:cs="Calibri"/>
          <w:sz w:val="22"/>
          <w:szCs w:val="22"/>
        </w:rPr>
        <w:t xml:space="preserve">by trial </w:t>
      </w:r>
      <w:r w:rsidRPr="004D405B">
        <w:rPr>
          <w:rFonts w:cs="Calibri"/>
          <w:sz w:val="22"/>
          <w:szCs w:val="22"/>
        </w:rPr>
        <w:t>investigators</w:t>
      </w:r>
      <w:r w:rsidR="004F6CD5" w:rsidRPr="004D405B">
        <w:rPr>
          <w:rFonts w:cs="Calibri"/>
          <w:sz w:val="22"/>
          <w:szCs w:val="22"/>
        </w:rPr>
        <w:t xml:space="preserve">. The overall conduct of the clinical trial will be managed by a certified clinical research coordinator, </w:t>
      </w:r>
      <w:proofErr w:type="spellStart"/>
      <w:r w:rsidR="004F6CD5" w:rsidRPr="004D405B">
        <w:rPr>
          <w:rFonts w:cs="Calibri"/>
          <w:sz w:val="22"/>
          <w:szCs w:val="22"/>
        </w:rPr>
        <w:t>Dr</w:t>
      </w:r>
      <w:proofErr w:type="spellEnd"/>
      <w:r w:rsidR="004F6CD5" w:rsidRPr="004D405B">
        <w:rPr>
          <w:rFonts w:cs="Calibri"/>
          <w:sz w:val="22"/>
          <w:szCs w:val="22"/>
        </w:rPr>
        <w:t xml:space="preserve"> Rachel Wong. </w:t>
      </w:r>
    </w:p>
    <w:p w14:paraId="4626913C" w14:textId="77777777" w:rsidR="00456F4D" w:rsidRPr="00B518C5" w:rsidRDefault="00456F4D" w:rsidP="00B518C5">
      <w:pPr>
        <w:pStyle w:val="Heading2"/>
        <w:tabs>
          <w:tab w:val="clear" w:pos="1569"/>
          <w:tab w:val="num" w:pos="993"/>
        </w:tabs>
        <w:spacing w:line="276" w:lineRule="auto"/>
        <w:ind w:left="567"/>
        <w:rPr>
          <w:sz w:val="22"/>
          <w:szCs w:val="22"/>
        </w:rPr>
      </w:pPr>
      <w:r w:rsidRPr="00B518C5">
        <w:rPr>
          <w:sz w:val="22"/>
          <w:szCs w:val="22"/>
        </w:rPr>
        <w:t>Disclosure, Publication and Confidentiality</w:t>
      </w:r>
    </w:p>
    <w:p w14:paraId="509E969E" w14:textId="0DFC994C" w:rsidR="006F2DE4" w:rsidRDefault="00456F4D" w:rsidP="00FC25D1">
      <w:pPr>
        <w:spacing w:line="276" w:lineRule="auto"/>
        <w:rPr>
          <w:rFonts w:cs="Calibri"/>
          <w:sz w:val="22"/>
          <w:szCs w:val="22"/>
        </w:rPr>
      </w:pPr>
      <w:r w:rsidRPr="0016091A">
        <w:rPr>
          <w:rFonts w:cs="Calibri"/>
          <w:sz w:val="22"/>
          <w:szCs w:val="22"/>
        </w:rPr>
        <w:t xml:space="preserve">Confidentiality of participants will be maintained. Participant identity will be limited to </w:t>
      </w:r>
      <w:proofErr w:type="spellStart"/>
      <w:r w:rsidR="008F5746" w:rsidRPr="0016091A">
        <w:rPr>
          <w:rFonts w:cs="Calibri"/>
          <w:sz w:val="22"/>
          <w:szCs w:val="22"/>
        </w:rPr>
        <w:t>authori</w:t>
      </w:r>
      <w:r w:rsidR="008F5746">
        <w:rPr>
          <w:rFonts w:cs="Calibri"/>
          <w:sz w:val="22"/>
          <w:szCs w:val="22"/>
        </w:rPr>
        <w:t>s</w:t>
      </w:r>
      <w:r w:rsidR="008F5746" w:rsidRPr="0016091A">
        <w:rPr>
          <w:rFonts w:cs="Calibri"/>
          <w:sz w:val="22"/>
          <w:szCs w:val="22"/>
        </w:rPr>
        <w:t>ed</w:t>
      </w:r>
      <w:proofErr w:type="spellEnd"/>
      <w:r w:rsidR="008F5746" w:rsidRPr="0016091A">
        <w:rPr>
          <w:rFonts w:cs="Calibri"/>
          <w:sz w:val="22"/>
          <w:szCs w:val="22"/>
        </w:rPr>
        <w:t xml:space="preserve"> </w:t>
      </w:r>
      <w:r w:rsidRPr="0016091A">
        <w:rPr>
          <w:rFonts w:cs="Calibri"/>
          <w:sz w:val="22"/>
          <w:szCs w:val="22"/>
        </w:rPr>
        <w:t>staff working on this study.</w:t>
      </w:r>
      <w:r w:rsidR="006F2DE4">
        <w:rPr>
          <w:rFonts w:cs="Calibri"/>
          <w:sz w:val="22"/>
          <w:szCs w:val="22"/>
        </w:rPr>
        <w:t xml:space="preserve"> However, i</w:t>
      </w:r>
      <w:r w:rsidR="00520C36">
        <w:rPr>
          <w:rFonts w:cs="Calibri"/>
          <w:sz w:val="22"/>
          <w:szCs w:val="22"/>
        </w:rPr>
        <w:t>n the event of an official audit and inspection,</w:t>
      </w:r>
      <w:r w:rsidR="006F2DE4">
        <w:rPr>
          <w:rFonts w:cs="Calibri"/>
          <w:sz w:val="22"/>
          <w:szCs w:val="22"/>
        </w:rPr>
        <w:t xml:space="preserve"> the </w:t>
      </w:r>
      <w:proofErr w:type="spellStart"/>
      <w:r w:rsidR="008F5746">
        <w:rPr>
          <w:rFonts w:cs="Calibri"/>
          <w:sz w:val="22"/>
          <w:szCs w:val="22"/>
        </w:rPr>
        <w:t>authorised</w:t>
      </w:r>
      <w:proofErr w:type="spellEnd"/>
      <w:r w:rsidR="008F5746">
        <w:rPr>
          <w:rFonts w:cs="Calibri"/>
          <w:sz w:val="22"/>
          <w:szCs w:val="22"/>
        </w:rPr>
        <w:t xml:space="preserve"> </w:t>
      </w:r>
      <w:r w:rsidR="006F2DE4">
        <w:rPr>
          <w:rFonts w:cs="Calibri"/>
          <w:sz w:val="22"/>
          <w:szCs w:val="22"/>
        </w:rPr>
        <w:t>auditor will have access to the source documents for source data verifica</w:t>
      </w:r>
      <w:r w:rsidR="00F739DE">
        <w:rPr>
          <w:rFonts w:cs="Calibri"/>
          <w:sz w:val="22"/>
          <w:szCs w:val="22"/>
        </w:rPr>
        <w:t>tion at the research site only.</w:t>
      </w:r>
    </w:p>
    <w:p w14:paraId="6F0513D9" w14:textId="77777777" w:rsidR="006F2DE4" w:rsidRDefault="006F2DE4" w:rsidP="00FC25D1">
      <w:pPr>
        <w:spacing w:line="276" w:lineRule="auto"/>
        <w:rPr>
          <w:rFonts w:cs="Calibri"/>
          <w:sz w:val="22"/>
          <w:szCs w:val="22"/>
        </w:rPr>
      </w:pPr>
    </w:p>
    <w:p w14:paraId="30D74D9D" w14:textId="77777777" w:rsidR="00456F4D" w:rsidRDefault="00456F4D" w:rsidP="00FC25D1">
      <w:pPr>
        <w:spacing w:line="276" w:lineRule="auto"/>
        <w:rPr>
          <w:rFonts w:cs="Calibri"/>
          <w:sz w:val="22"/>
          <w:szCs w:val="22"/>
        </w:rPr>
      </w:pPr>
      <w:r w:rsidRPr="0016091A">
        <w:rPr>
          <w:rFonts w:cs="Calibri"/>
          <w:sz w:val="22"/>
          <w:szCs w:val="22"/>
        </w:rPr>
        <w:t>Participants will be assigned a unique participant identification code. All data collected for the purposes of this study will be kept a separate folder and participants will not be identified from these folders.</w:t>
      </w:r>
      <w:r w:rsidR="00B019CF">
        <w:rPr>
          <w:rFonts w:cs="Calibri"/>
          <w:sz w:val="22"/>
          <w:szCs w:val="22"/>
        </w:rPr>
        <w:t xml:space="preserve"> Prior to data archiving, the first page of the Health, Diet and Lifestyle Questionnaire containing participant’s contact details will be removed from the rest of the document and destroyed according to the University’s secure data disposal procedures. </w:t>
      </w:r>
    </w:p>
    <w:p w14:paraId="4EC95B86" w14:textId="77777777" w:rsidR="00B019CF" w:rsidRDefault="00B019CF" w:rsidP="00FC25D1">
      <w:pPr>
        <w:spacing w:line="276" w:lineRule="auto"/>
        <w:rPr>
          <w:rFonts w:cs="Calibri"/>
          <w:sz w:val="22"/>
          <w:szCs w:val="22"/>
        </w:rPr>
      </w:pPr>
    </w:p>
    <w:p w14:paraId="1DC8F534" w14:textId="2E91B993" w:rsidR="00B019CF" w:rsidRDefault="00B019CF" w:rsidP="00FC25D1">
      <w:pPr>
        <w:spacing w:line="276" w:lineRule="auto"/>
        <w:rPr>
          <w:rFonts w:cs="Calibri"/>
          <w:sz w:val="22"/>
          <w:szCs w:val="22"/>
        </w:rPr>
      </w:pPr>
      <w:r>
        <w:rPr>
          <w:rFonts w:cs="Calibri"/>
          <w:sz w:val="22"/>
          <w:szCs w:val="22"/>
        </w:rPr>
        <w:t xml:space="preserve">With the participant’s consent, the study investigators may contact their nominated GP regarding their study participation if necessary. However, all participants are advised to discuss their involvement with their GP personally. </w:t>
      </w:r>
    </w:p>
    <w:p w14:paraId="41739758" w14:textId="77777777" w:rsidR="00B019CF" w:rsidRDefault="00B019CF" w:rsidP="00FC25D1">
      <w:pPr>
        <w:spacing w:line="276" w:lineRule="auto"/>
        <w:rPr>
          <w:rFonts w:cs="Calibri"/>
          <w:sz w:val="22"/>
          <w:szCs w:val="22"/>
        </w:rPr>
      </w:pPr>
    </w:p>
    <w:p w14:paraId="0A81E171" w14:textId="77777777" w:rsidR="00BD40F3" w:rsidRDefault="00B019CF" w:rsidP="00FC25D1">
      <w:pPr>
        <w:spacing w:line="276" w:lineRule="auto"/>
        <w:rPr>
          <w:rFonts w:cs="Calibri"/>
          <w:sz w:val="22"/>
          <w:szCs w:val="22"/>
        </w:rPr>
      </w:pPr>
      <w:r>
        <w:rPr>
          <w:rFonts w:cs="Calibri"/>
          <w:sz w:val="22"/>
          <w:szCs w:val="22"/>
        </w:rPr>
        <w:t xml:space="preserve">All individual data sets will be retained by the study investigators. Individual volunteers will not be identified in any reports arising from the study. </w:t>
      </w:r>
    </w:p>
    <w:p w14:paraId="33B250B1" w14:textId="77777777" w:rsidR="00BD40F3" w:rsidRDefault="00BD40F3" w:rsidP="00FC25D1">
      <w:pPr>
        <w:spacing w:line="276" w:lineRule="auto"/>
        <w:rPr>
          <w:rFonts w:cs="Calibri"/>
          <w:sz w:val="22"/>
          <w:szCs w:val="22"/>
        </w:rPr>
      </w:pPr>
    </w:p>
    <w:p w14:paraId="5ACE6952" w14:textId="38DB844F" w:rsidR="00E978FD" w:rsidRPr="0016091A" w:rsidRDefault="00B019CF" w:rsidP="00FC25D1">
      <w:pPr>
        <w:spacing w:line="276" w:lineRule="auto"/>
        <w:rPr>
          <w:rFonts w:cs="Calibri"/>
          <w:sz w:val="22"/>
          <w:szCs w:val="22"/>
        </w:rPr>
      </w:pPr>
      <w:r>
        <w:rPr>
          <w:rFonts w:cs="Calibri"/>
          <w:sz w:val="22"/>
          <w:szCs w:val="22"/>
        </w:rPr>
        <w:t xml:space="preserve">At the conclusion of the study, participants will be given an overall group summary of findings. </w:t>
      </w:r>
    </w:p>
    <w:p w14:paraId="56426581" w14:textId="77777777" w:rsidR="00871AB9" w:rsidRDefault="00871AB9" w:rsidP="00FC25D1">
      <w:pPr>
        <w:spacing w:line="276" w:lineRule="auto"/>
        <w:rPr>
          <w:sz w:val="22"/>
        </w:rPr>
      </w:pPr>
      <w:bookmarkStart w:id="18" w:name="_Toc378084505"/>
    </w:p>
    <w:p w14:paraId="4C3CD6EF" w14:textId="77777777" w:rsidR="00520C36" w:rsidRDefault="00520C36" w:rsidP="00FC25D1">
      <w:pPr>
        <w:pStyle w:val="Heading1"/>
        <w:spacing w:line="276" w:lineRule="auto"/>
      </w:pPr>
      <w:r>
        <w:lastRenderedPageBreak/>
        <w:t>Study Reports and Publications</w:t>
      </w:r>
      <w:r w:rsidR="00AD44F1">
        <w:t xml:space="preserve"> Plans</w:t>
      </w:r>
    </w:p>
    <w:p w14:paraId="319D9265" w14:textId="228461B4" w:rsidR="00AD44F1" w:rsidRPr="00FC0EFB" w:rsidRDefault="00AD44F1" w:rsidP="00FC25D1">
      <w:pPr>
        <w:spacing w:line="276" w:lineRule="auto"/>
        <w:rPr>
          <w:sz w:val="22"/>
          <w:szCs w:val="22"/>
        </w:rPr>
      </w:pPr>
      <w:r w:rsidRPr="00FC0EFB">
        <w:rPr>
          <w:sz w:val="22"/>
          <w:szCs w:val="22"/>
        </w:rPr>
        <w:t>If successful, there is potential to submit manuscripts for publications in high-ranked journals in the field of cardio</w:t>
      </w:r>
      <w:r w:rsidR="00F739DE">
        <w:rPr>
          <w:sz w:val="22"/>
          <w:szCs w:val="22"/>
        </w:rPr>
        <w:t>logy and neuroscience.</w:t>
      </w:r>
    </w:p>
    <w:p w14:paraId="6CA1A3D6" w14:textId="77777777" w:rsidR="00520C36" w:rsidRDefault="00520C36" w:rsidP="00FC25D1">
      <w:pPr>
        <w:pStyle w:val="Heading1"/>
        <w:spacing w:line="276" w:lineRule="auto"/>
      </w:pPr>
      <w:r>
        <w:t>Archiving</w:t>
      </w:r>
    </w:p>
    <w:p w14:paraId="10172A74" w14:textId="04452E64" w:rsidR="006F2DE4" w:rsidRPr="00C07469" w:rsidRDefault="006F2DE4" w:rsidP="00FC25D1">
      <w:pPr>
        <w:spacing w:line="276" w:lineRule="auto"/>
        <w:rPr>
          <w:sz w:val="22"/>
        </w:rPr>
      </w:pPr>
      <w:r w:rsidRPr="00C07469">
        <w:rPr>
          <w:sz w:val="22"/>
        </w:rPr>
        <w:t xml:space="preserve">Archiving of all study materials will commence once The study investigators must archive the protocol, documentation, approvals and all other essential documents related to the study including certificates that satisfactory audit and inspection procedures have been carried out. Copies of all human study material will be archived at the off-site location appointed by the </w:t>
      </w:r>
      <w:r w:rsidR="00D80CFD" w:rsidRPr="00D80CFD">
        <w:rPr>
          <w:sz w:val="22"/>
        </w:rPr>
        <w:t>John Hunter Hospital</w:t>
      </w:r>
      <w:r w:rsidRPr="00C07469">
        <w:rPr>
          <w:sz w:val="22"/>
        </w:rPr>
        <w:t xml:space="preserve"> for a period of at least </w:t>
      </w:r>
      <w:r w:rsidR="00FD053A">
        <w:rPr>
          <w:sz w:val="22"/>
        </w:rPr>
        <w:t>five</w:t>
      </w:r>
      <w:r w:rsidRPr="00C07469">
        <w:rPr>
          <w:sz w:val="22"/>
        </w:rPr>
        <w:t xml:space="preserve"> years (or more when legally required). All documents must be archived in a secure place and treated as confidential material.</w:t>
      </w:r>
    </w:p>
    <w:p w14:paraId="63C45238" w14:textId="77777777" w:rsidR="00575DE7" w:rsidRDefault="00575DE7" w:rsidP="00FC25D1">
      <w:pPr>
        <w:pStyle w:val="Heading1"/>
        <w:spacing w:line="276" w:lineRule="auto"/>
      </w:pPr>
      <w:r w:rsidRPr="0016091A">
        <w:t>References</w:t>
      </w:r>
      <w:bookmarkEnd w:id="18"/>
    </w:p>
    <w:p w14:paraId="1F538788" w14:textId="77777777" w:rsidR="00E40447" w:rsidRPr="00E40447" w:rsidRDefault="00E40447" w:rsidP="00E40447">
      <w:pPr>
        <w:rPr>
          <w:rFonts w:cs="Arial"/>
          <w:noProof/>
          <w:sz w:val="22"/>
          <w:szCs w:val="22"/>
        </w:rPr>
      </w:pPr>
      <w:bookmarkStart w:id="19" w:name="_ENREF_13"/>
      <w:r w:rsidRPr="00E40447">
        <w:rPr>
          <w:rFonts w:cs="Arial"/>
          <w:noProof/>
          <w:sz w:val="22"/>
          <w:szCs w:val="22"/>
        </w:rPr>
        <w:t>1.</w:t>
      </w:r>
      <w:r w:rsidRPr="00E40447">
        <w:rPr>
          <w:rFonts w:cs="Arial"/>
          <w:noProof/>
          <w:sz w:val="22"/>
          <w:szCs w:val="22"/>
        </w:rPr>
        <w:tab/>
        <w:t>Wong RHX, Evans HM, Howe PRC. Poor cerebrovascular function is an early marker of cognitive decline in healthy postmenopausal women. Alzheimer's &amp; Dementia: Translational Research &amp; Clinical Interventions. 2016;2(3):162-8.</w:t>
      </w:r>
    </w:p>
    <w:p w14:paraId="382A13E6" w14:textId="6570D293" w:rsidR="006B5591" w:rsidRPr="006B5591" w:rsidRDefault="006B5591" w:rsidP="006B5591">
      <w:pPr>
        <w:rPr>
          <w:rFonts w:cs="Arial"/>
          <w:noProof/>
          <w:sz w:val="22"/>
          <w:szCs w:val="22"/>
        </w:rPr>
      </w:pPr>
      <w:r>
        <w:rPr>
          <w:rFonts w:cs="Arial"/>
          <w:noProof/>
          <w:sz w:val="22"/>
          <w:szCs w:val="22"/>
        </w:rPr>
        <w:t>2</w:t>
      </w:r>
      <w:r w:rsidRPr="006B5591">
        <w:rPr>
          <w:rFonts w:cs="Arial"/>
          <w:noProof/>
          <w:sz w:val="22"/>
          <w:szCs w:val="22"/>
        </w:rPr>
        <w:t>.</w:t>
      </w:r>
      <w:r w:rsidRPr="006B5591">
        <w:rPr>
          <w:rFonts w:cs="Arial"/>
          <w:noProof/>
          <w:sz w:val="22"/>
          <w:szCs w:val="22"/>
        </w:rPr>
        <w:tab/>
        <w:t>Aaslid R. Visually Evoked Dynamic Blood-Flow Response of the Human Cerebral-Circulation. Stroke. 1987;18(4):771-5.</w:t>
      </w:r>
    </w:p>
    <w:p w14:paraId="6283427F" w14:textId="47B4A26C" w:rsidR="00E40447" w:rsidRPr="00E40447" w:rsidRDefault="006B5591" w:rsidP="00E40447">
      <w:pPr>
        <w:rPr>
          <w:rFonts w:cs="Arial"/>
          <w:noProof/>
          <w:sz w:val="22"/>
          <w:szCs w:val="22"/>
        </w:rPr>
      </w:pPr>
      <w:r>
        <w:rPr>
          <w:rFonts w:cs="Arial"/>
          <w:noProof/>
          <w:sz w:val="22"/>
          <w:szCs w:val="22"/>
        </w:rPr>
        <w:t>3</w:t>
      </w:r>
      <w:r w:rsidR="00E40447" w:rsidRPr="00E40447">
        <w:rPr>
          <w:rFonts w:cs="Arial"/>
          <w:noProof/>
          <w:sz w:val="22"/>
          <w:szCs w:val="22"/>
        </w:rPr>
        <w:t>.</w:t>
      </w:r>
      <w:r w:rsidR="00E40447" w:rsidRPr="00E40447">
        <w:rPr>
          <w:rFonts w:cs="Arial"/>
          <w:noProof/>
          <w:sz w:val="22"/>
          <w:szCs w:val="22"/>
        </w:rPr>
        <w:tab/>
        <w:t>Weintraub S, Dikmen SS, Heaton RK, Tulsky DS, Zelazo PD, Slotkin J, et al. The Cognition Battery of the NIH Toolbox for Assessment of Neurological and Behavioral Function: Validation in an Adult Sample. J Int Neuropsych Soc. 2014;20(06):567-78.</w:t>
      </w:r>
      <w:bookmarkEnd w:id="19"/>
    </w:p>
    <w:sectPr w:rsidR="00E40447" w:rsidRPr="00E40447" w:rsidSect="00504A59">
      <w:headerReference w:type="default" r:id="rId13"/>
      <w:headerReference w:type="first" r:id="rId14"/>
      <w:pgSz w:w="12240" w:h="15840"/>
      <w:pgMar w:top="1247" w:right="1247" w:bottom="1247" w:left="1247"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7CD1C" w14:textId="77777777" w:rsidR="00C927FA" w:rsidRDefault="00C927FA">
      <w:r>
        <w:separator/>
      </w:r>
    </w:p>
  </w:endnote>
  <w:endnote w:type="continuationSeparator" w:id="0">
    <w:p w14:paraId="1E16B5D6" w14:textId="77777777" w:rsidR="00C927FA" w:rsidRDefault="00C9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829B" w14:textId="77777777" w:rsidR="00C927FA" w:rsidRDefault="00C927FA">
      <w:r>
        <w:separator/>
      </w:r>
    </w:p>
  </w:footnote>
  <w:footnote w:type="continuationSeparator" w:id="0">
    <w:p w14:paraId="4EBE4868" w14:textId="77777777" w:rsidR="00C927FA" w:rsidRDefault="00C9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D10F4" w14:textId="1419A2E9" w:rsidR="00216BE7" w:rsidRDefault="00C927FA" w:rsidP="00504A59">
    <w:pPr>
      <w:pStyle w:val="Header"/>
      <w:tabs>
        <w:tab w:val="clear" w:pos="8640"/>
        <w:tab w:val="right" w:pos="9180"/>
      </w:tabs>
      <w:rPr>
        <w:sz w:val="18"/>
      </w:rPr>
    </w:pPr>
    <w:sdt>
      <w:sdtPr>
        <w:id w:val="83422081"/>
        <w:docPartObj>
          <w:docPartGallery w:val="Page Numbers (Margins)"/>
          <w:docPartUnique/>
        </w:docPartObj>
      </w:sdtPr>
      <w:sdtEndPr/>
      <w:sdtContent>
        <w:r w:rsidR="00216BE7">
          <w:rPr>
            <w:noProof/>
            <w:lang w:val="en-AU" w:eastAsia="en-AU"/>
          </w:rPr>
          <mc:AlternateContent>
            <mc:Choice Requires="wps">
              <w:drawing>
                <wp:anchor distT="0" distB="0" distL="114300" distR="114300" simplePos="0" relativeHeight="251659264" behindDoc="0" locked="0" layoutInCell="0" allowOverlap="1" wp14:anchorId="250C722F" wp14:editId="698530CA">
                  <wp:simplePos x="0" y="0"/>
                  <wp:positionH relativeFrom="rightMargin">
                    <wp:align>center</wp:align>
                  </wp:positionH>
                  <wp:positionV relativeFrom="margin">
                    <wp:align>bottom</wp:align>
                  </wp:positionV>
                  <wp:extent cx="45085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AF67" w14:textId="56B749F7" w:rsidR="00216BE7" w:rsidRPr="00504A59" w:rsidRDefault="00216BE7">
                              <w:pPr>
                                <w:pStyle w:val="Footer"/>
                                <w:rPr>
                                  <w:rFonts w:asciiTheme="majorHAnsi" w:eastAsiaTheme="majorEastAsia" w:hAnsiTheme="majorHAnsi" w:cstheme="majorBidi"/>
                                  <w:sz w:val="36"/>
                                  <w:szCs w:val="44"/>
                                </w:rPr>
                              </w:pPr>
                              <w:r w:rsidRPr="00504A59">
                                <w:rPr>
                                  <w:rFonts w:asciiTheme="majorHAnsi" w:eastAsiaTheme="majorEastAsia" w:hAnsiTheme="majorHAnsi" w:cstheme="majorBidi"/>
                                  <w:sz w:val="16"/>
                                </w:rPr>
                                <w:t>Page</w:t>
                              </w:r>
                              <w:r w:rsidRPr="00504A59">
                                <w:rPr>
                                  <w:rFonts w:asciiTheme="minorHAnsi" w:eastAsiaTheme="minorEastAsia" w:hAnsiTheme="minorHAnsi" w:cstheme="minorBidi"/>
                                  <w:sz w:val="18"/>
                                  <w:szCs w:val="22"/>
                                </w:rPr>
                                <w:fldChar w:fldCharType="begin"/>
                              </w:r>
                              <w:r w:rsidRPr="00504A59">
                                <w:rPr>
                                  <w:sz w:val="16"/>
                                </w:rPr>
                                <w:instrText xml:space="preserve"> PAGE    \* MERGEFORMAT </w:instrText>
                              </w:r>
                              <w:r w:rsidRPr="00504A59">
                                <w:rPr>
                                  <w:rFonts w:asciiTheme="minorHAnsi" w:eastAsiaTheme="minorEastAsia" w:hAnsiTheme="minorHAnsi" w:cstheme="minorBidi"/>
                                  <w:sz w:val="18"/>
                                  <w:szCs w:val="22"/>
                                </w:rPr>
                                <w:fldChar w:fldCharType="separate"/>
                              </w:r>
                              <w:r w:rsidR="00EB4CCD" w:rsidRPr="00EB4CCD">
                                <w:rPr>
                                  <w:rFonts w:asciiTheme="majorHAnsi" w:eastAsiaTheme="majorEastAsia" w:hAnsiTheme="majorHAnsi" w:cstheme="majorBidi"/>
                                  <w:noProof/>
                                  <w:sz w:val="36"/>
                                  <w:szCs w:val="44"/>
                                </w:rPr>
                                <w:t>4</w:t>
                              </w:r>
                              <w:r w:rsidRPr="00504A59">
                                <w:rPr>
                                  <w:rFonts w:asciiTheme="majorHAnsi" w:eastAsiaTheme="majorEastAsia" w:hAnsiTheme="majorHAnsi" w:cstheme="majorBidi"/>
                                  <w:noProof/>
                                  <w:sz w:val="36"/>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0;width:35.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" o:allowincell="f" filled="f" stroked="f">
                  <v:textbox style="layout-flow:vertical;mso-layout-flow-alt:bottom-to-top;mso-fit-shape-to-text:t">
                    <w:txbxContent>
                      <w:p w14:paraId="4297AF67" w14:textId="56B749F7" w:rsidR="00216BE7" w:rsidRPr="00504A59" w:rsidRDefault="00216BE7">
                        <w:pPr>
                          <w:pStyle w:val="Footer"/>
                          <w:rPr>
                            <w:rFonts w:asciiTheme="majorHAnsi" w:eastAsiaTheme="majorEastAsia" w:hAnsiTheme="majorHAnsi" w:cstheme="majorBidi"/>
                            <w:sz w:val="36"/>
                            <w:szCs w:val="44"/>
                          </w:rPr>
                        </w:pPr>
                        <w:r w:rsidRPr="00504A59">
                          <w:rPr>
                            <w:rFonts w:asciiTheme="majorHAnsi" w:eastAsiaTheme="majorEastAsia" w:hAnsiTheme="majorHAnsi" w:cstheme="majorBidi"/>
                            <w:sz w:val="16"/>
                          </w:rPr>
                          <w:t>Page</w:t>
                        </w:r>
                        <w:r w:rsidRPr="00504A59">
                          <w:rPr>
                            <w:rFonts w:asciiTheme="minorHAnsi" w:eastAsiaTheme="minorEastAsia" w:hAnsiTheme="minorHAnsi" w:cstheme="minorBidi"/>
                            <w:sz w:val="18"/>
                            <w:szCs w:val="22"/>
                          </w:rPr>
                          <w:fldChar w:fldCharType="begin"/>
                        </w:r>
                        <w:r w:rsidRPr="00504A59">
                          <w:rPr>
                            <w:sz w:val="16"/>
                          </w:rPr>
                          <w:instrText xml:space="preserve"> PAGE    \* MERGEFORMAT </w:instrText>
                        </w:r>
                        <w:r w:rsidRPr="00504A59">
                          <w:rPr>
                            <w:rFonts w:asciiTheme="minorHAnsi" w:eastAsiaTheme="minorEastAsia" w:hAnsiTheme="minorHAnsi" w:cstheme="minorBidi"/>
                            <w:sz w:val="18"/>
                            <w:szCs w:val="22"/>
                          </w:rPr>
                          <w:fldChar w:fldCharType="separate"/>
                        </w:r>
                        <w:r w:rsidR="00EB4CCD" w:rsidRPr="00EB4CCD">
                          <w:rPr>
                            <w:rFonts w:asciiTheme="majorHAnsi" w:eastAsiaTheme="majorEastAsia" w:hAnsiTheme="majorHAnsi" w:cstheme="majorBidi"/>
                            <w:noProof/>
                            <w:sz w:val="36"/>
                            <w:szCs w:val="44"/>
                          </w:rPr>
                          <w:t>4</w:t>
                        </w:r>
                        <w:r w:rsidRPr="00504A59">
                          <w:rPr>
                            <w:rFonts w:asciiTheme="majorHAnsi" w:eastAsiaTheme="majorEastAsia" w:hAnsiTheme="majorHAnsi" w:cstheme="majorBidi"/>
                            <w:noProof/>
                            <w:sz w:val="36"/>
                            <w:szCs w:val="44"/>
                          </w:rPr>
                          <w:fldChar w:fldCharType="end"/>
                        </w:r>
                      </w:p>
                    </w:txbxContent>
                  </v:textbox>
                  <w10:wrap anchorx="margin" anchory="margin"/>
                </v:rect>
              </w:pict>
            </mc:Fallback>
          </mc:AlternateContent>
        </w:r>
      </w:sdtContent>
    </w:sdt>
    <w:r w:rsidR="005D1144">
      <w:rPr>
        <w:sz w:val="18"/>
      </w:rPr>
      <w:t>Neurovascular and cognitive function in complex CHD study protocol</w:t>
    </w:r>
    <w:r w:rsidR="00216BE7">
      <w:rPr>
        <w:sz w:val="18"/>
      </w:rPr>
      <w:tab/>
    </w:r>
    <w:r w:rsidR="00CB5CC5" w:rsidRPr="00CB5CC5">
      <w:rPr>
        <w:sz w:val="18"/>
      </w:rPr>
      <w:t>17/04/12/4.01</w:t>
    </w:r>
    <w:r w:rsidR="00216BE7">
      <w:rPr>
        <w:sz w:val="18"/>
      </w:rPr>
      <w:tab/>
    </w:r>
  </w:p>
  <w:p w14:paraId="0C90255A" w14:textId="4E2D5C77" w:rsidR="00216BE7" w:rsidRDefault="00216BE7" w:rsidP="00504A59">
    <w:pPr>
      <w:pStyle w:val="Header"/>
      <w:tabs>
        <w:tab w:val="clear" w:pos="8640"/>
        <w:tab w:val="right" w:pos="9180"/>
      </w:tabs>
    </w:pPr>
    <w:r>
      <w:rPr>
        <w:sz w:val="18"/>
      </w:rPr>
      <w:t>Version: 1.</w:t>
    </w:r>
    <w:r w:rsidR="00FD695E">
      <w:rPr>
        <w:sz w:val="18"/>
      </w:rPr>
      <w:t>1, 1 May 2017</w:t>
    </w:r>
  </w:p>
  <w:p w14:paraId="10F5B6D4" w14:textId="77777777" w:rsidR="00216BE7" w:rsidRDefault="00216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1ED3" w14:textId="420D9300" w:rsidR="00216BE7" w:rsidRDefault="005D1144" w:rsidP="00575DE7">
    <w:pPr>
      <w:pStyle w:val="Header"/>
      <w:tabs>
        <w:tab w:val="clear" w:pos="8640"/>
        <w:tab w:val="right" w:pos="9180"/>
      </w:tabs>
      <w:rPr>
        <w:sz w:val="18"/>
      </w:rPr>
    </w:pPr>
    <w:r>
      <w:rPr>
        <w:sz w:val="18"/>
      </w:rPr>
      <w:t>Neurovascular and cognitive function in complex CHD</w:t>
    </w:r>
    <w:r w:rsidR="00216BE7">
      <w:rPr>
        <w:sz w:val="18"/>
      </w:rPr>
      <w:t xml:space="preserve"> study protocol</w:t>
    </w:r>
    <w:r w:rsidR="00216BE7">
      <w:rPr>
        <w:sz w:val="18"/>
      </w:rPr>
      <w:tab/>
    </w:r>
    <w:r w:rsidR="00216BE7">
      <w:rPr>
        <w:sz w:val="18"/>
      </w:rPr>
      <w:tab/>
    </w:r>
    <w:r w:rsidR="00216BE7">
      <w:rPr>
        <w:sz w:val="18"/>
      </w:rPr>
      <w:tab/>
    </w:r>
  </w:p>
  <w:p w14:paraId="314E4C0F" w14:textId="3D412C87" w:rsidR="00216BE7" w:rsidRDefault="00216BE7">
    <w:pPr>
      <w:pStyle w:val="Header"/>
      <w:tabs>
        <w:tab w:val="clear" w:pos="8640"/>
        <w:tab w:val="right" w:pos="9180"/>
      </w:tabs>
    </w:pPr>
    <w:r>
      <w:rPr>
        <w:sz w:val="18"/>
      </w:rPr>
      <w:t>Version: 1.</w:t>
    </w:r>
    <w:r w:rsidR="00FD695E">
      <w:rPr>
        <w:sz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B3B"/>
    <w:multiLevelType w:val="hybridMultilevel"/>
    <w:tmpl w:val="942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761A4"/>
    <w:multiLevelType w:val="hybridMultilevel"/>
    <w:tmpl w:val="68D65F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37F570C5"/>
    <w:multiLevelType w:val="multilevel"/>
    <w:tmpl w:val="785E16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569"/>
        </w:tabs>
        <w:ind w:left="156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3F876ED8"/>
    <w:multiLevelType w:val="hybridMultilevel"/>
    <w:tmpl w:val="1D106CDE"/>
    <w:lvl w:ilvl="0" w:tplc="CF1C1F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850D3"/>
    <w:multiLevelType w:val="hybridMultilevel"/>
    <w:tmpl w:val="EC84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533F06"/>
    <w:multiLevelType w:val="hybridMultilevel"/>
    <w:tmpl w:val="33DE2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473E9F"/>
    <w:multiLevelType w:val="hybridMultilevel"/>
    <w:tmpl w:val="F54039A8"/>
    <w:lvl w:ilvl="0" w:tplc="DC52CDC6">
      <w:numFmt w:val="bullet"/>
      <w:lvlText w:val="-"/>
      <w:lvlJc w:val="left"/>
      <w:pPr>
        <w:ind w:left="612" w:hanging="360"/>
      </w:pPr>
      <w:rPr>
        <w:rFonts w:ascii="Calibri" w:eastAsiaTheme="minorHAnsi" w:hAnsi="Calibri" w:cstheme="minorBidi"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2"/>
  </w:num>
  <w:num w:numId="8">
    <w:abstractNumId w:val="2"/>
  </w:num>
  <w:num w:numId="9">
    <w:abstractNumId w:val="2"/>
  </w:num>
  <w:num w:numId="10">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Wong">
    <w15:presenceInfo w15:providerId="AD" w15:userId="S-1-5-21-1451058757-1749049392-1947940980-257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se5fxpzmdapa1e2tt052pakfx5frv20vfpw&quot;&gt;2012 thesis&lt;record-ids&gt;&lt;item&gt;178&lt;/item&gt;&lt;item&gt;484&lt;/item&gt;&lt;item&gt;845&lt;/item&gt;&lt;/record-ids&gt;&lt;/item&gt;&lt;item db-id=&quot;pxz2z2d22z00f2ezwr7vvedh5p2ez025p9rw&quot;&gt;ResVac&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9F4E14"/>
    <w:rsid w:val="000044F5"/>
    <w:rsid w:val="00005D60"/>
    <w:rsid w:val="00011B74"/>
    <w:rsid w:val="0001486E"/>
    <w:rsid w:val="000165B4"/>
    <w:rsid w:val="00025661"/>
    <w:rsid w:val="00042BA6"/>
    <w:rsid w:val="00044E97"/>
    <w:rsid w:val="00045833"/>
    <w:rsid w:val="00051C4F"/>
    <w:rsid w:val="0006004A"/>
    <w:rsid w:val="000617B5"/>
    <w:rsid w:val="0006689D"/>
    <w:rsid w:val="00070774"/>
    <w:rsid w:val="0007120F"/>
    <w:rsid w:val="00077941"/>
    <w:rsid w:val="0009040D"/>
    <w:rsid w:val="000A64A7"/>
    <w:rsid w:val="000D55D1"/>
    <w:rsid w:val="000D646D"/>
    <w:rsid w:val="000E1ABE"/>
    <w:rsid w:val="000E73FF"/>
    <w:rsid w:val="000F0C6F"/>
    <w:rsid w:val="000F10B6"/>
    <w:rsid w:val="00103705"/>
    <w:rsid w:val="00106311"/>
    <w:rsid w:val="00121031"/>
    <w:rsid w:val="0012204A"/>
    <w:rsid w:val="0012407E"/>
    <w:rsid w:val="00130DF0"/>
    <w:rsid w:val="00133F2B"/>
    <w:rsid w:val="00137214"/>
    <w:rsid w:val="00137376"/>
    <w:rsid w:val="001407A1"/>
    <w:rsid w:val="00142CAC"/>
    <w:rsid w:val="00144140"/>
    <w:rsid w:val="00152B12"/>
    <w:rsid w:val="0016091A"/>
    <w:rsid w:val="00164741"/>
    <w:rsid w:val="001779EA"/>
    <w:rsid w:val="001902BA"/>
    <w:rsid w:val="00191A59"/>
    <w:rsid w:val="00191FBC"/>
    <w:rsid w:val="0019760E"/>
    <w:rsid w:val="001A0EC9"/>
    <w:rsid w:val="001A3F80"/>
    <w:rsid w:val="001A572E"/>
    <w:rsid w:val="001A5D7B"/>
    <w:rsid w:val="001A5EB0"/>
    <w:rsid w:val="001B453C"/>
    <w:rsid w:val="001C11CC"/>
    <w:rsid w:val="001C11F9"/>
    <w:rsid w:val="001C582D"/>
    <w:rsid w:val="001C5FF5"/>
    <w:rsid w:val="001C6497"/>
    <w:rsid w:val="001C6F9B"/>
    <w:rsid w:val="001C7022"/>
    <w:rsid w:val="001D5900"/>
    <w:rsid w:val="001D7B75"/>
    <w:rsid w:val="001E42FD"/>
    <w:rsid w:val="001F52A7"/>
    <w:rsid w:val="00214301"/>
    <w:rsid w:val="00216BE7"/>
    <w:rsid w:val="00220E81"/>
    <w:rsid w:val="00222660"/>
    <w:rsid w:val="002247E6"/>
    <w:rsid w:val="00240057"/>
    <w:rsid w:val="00256139"/>
    <w:rsid w:val="00256D83"/>
    <w:rsid w:val="00272307"/>
    <w:rsid w:val="00286154"/>
    <w:rsid w:val="00291419"/>
    <w:rsid w:val="002917CA"/>
    <w:rsid w:val="00295286"/>
    <w:rsid w:val="00297D8C"/>
    <w:rsid w:val="002A1C1B"/>
    <w:rsid w:val="002A770B"/>
    <w:rsid w:val="002A795B"/>
    <w:rsid w:val="002B3B40"/>
    <w:rsid w:val="002C1EBB"/>
    <w:rsid w:val="002C2E2E"/>
    <w:rsid w:val="002C7442"/>
    <w:rsid w:val="002C77B5"/>
    <w:rsid w:val="002C7B85"/>
    <w:rsid w:val="002D63AB"/>
    <w:rsid w:val="002E0D30"/>
    <w:rsid w:val="002E11C7"/>
    <w:rsid w:val="002E1B5F"/>
    <w:rsid w:val="002E25A2"/>
    <w:rsid w:val="002F00F5"/>
    <w:rsid w:val="002F119C"/>
    <w:rsid w:val="00307D6A"/>
    <w:rsid w:val="0031133E"/>
    <w:rsid w:val="003136E1"/>
    <w:rsid w:val="00316504"/>
    <w:rsid w:val="003203D5"/>
    <w:rsid w:val="00325A46"/>
    <w:rsid w:val="003275A6"/>
    <w:rsid w:val="00330F2C"/>
    <w:rsid w:val="00335D03"/>
    <w:rsid w:val="00340FB1"/>
    <w:rsid w:val="00356087"/>
    <w:rsid w:val="00372B77"/>
    <w:rsid w:val="00373D29"/>
    <w:rsid w:val="003760B4"/>
    <w:rsid w:val="003914EF"/>
    <w:rsid w:val="00392227"/>
    <w:rsid w:val="00395101"/>
    <w:rsid w:val="003974BA"/>
    <w:rsid w:val="003A693E"/>
    <w:rsid w:val="003B15A8"/>
    <w:rsid w:val="003C59BD"/>
    <w:rsid w:val="003C7665"/>
    <w:rsid w:val="003D043C"/>
    <w:rsid w:val="003D4A06"/>
    <w:rsid w:val="003E0740"/>
    <w:rsid w:val="003E1957"/>
    <w:rsid w:val="003E335A"/>
    <w:rsid w:val="003E474B"/>
    <w:rsid w:val="003F4A87"/>
    <w:rsid w:val="003F7F62"/>
    <w:rsid w:val="00400F1F"/>
    <w:rsid w:val="0040657E"/>
    <w:rsid w:val="00413ED5"/>
    <w:rsid w:val="00421CD1"/>
    <w:rsid w:val="004269FF"/>
    <w:rsid w:val="004429DD"/>
    <w:rsid w:val="00451C17"/>
    <w:rsid w:val="004550B0"/>
    <w:rsid w:val="00456F4D"/>
    <w:rsid w:val="004749D1"/>
    <w:rsid w:val="004756C1"/>
    <w:rsid w:val="00482374"/>
    <w:rsid w:val="00487798"/>
    <w:rsid w:val="004A04B1"/>
    <w:rsid w:val="004A1167"/>
    <w:rsid w:val="004A1610"/>
    <w:rsid w:val="004B0026"/>
    <w:rsid w:val="004B3372"/>
    <w:rsid w:val="004B7A32"/>
    <w:rsid w:val="004C01E0"/>
    <w:rsid w:val="004C5308"/>
    <w:rsid w:val="004C5752"/>
    <w:rsid w:val="004C77AD"/>
    <w:rsid w:val="004D0552"/>
    <w:rsid w:val="004D09D4"/>
    <w:rsid w:val="004D104D"/>
    <w:rsid w:val="004D405B"/>
    <w:rsid w:val="004D4F76"/>
    <w:rsid w:val="004D5B15"/>
    <w:rsid w:val="004E30F4"/>
    <w:rsid w:val="004E60A1"/>
    <w:rsid w:val="004F0750"/>
    <w:rsid w:val="004F6CD5"/>
    <w:rsid w:val="00500EF0"/>
    <w:rsid w:val="00504528"/>
    <w:rsid w:val="00504A59"/>
    <w:rsid w:val="005122C0"/>
    <w:rsid w:val="00520C36"/>
    <w:rsid w:val="005236C2"/>
    <w:rsid w:val="005256A6"/>
    <w:rsid w:val="005268D7"/>
    <w:rsid w:val="00533F9E"/>
    <w:rsid w:val="0054147A"/>
    <w:rsid w:val="005415D1"/>
    <w:rsid w:val="00556302"/>
    <w:rsid w:val="0055747B"/>
    <w:rsid w:val="0056084B"/>
    <w:rsid w:val="0056362D"/>
    <w:rsid w:val="005640CA"/>
    <w:rsid w:val="005669D3"/>
    <w:rsid w:val="0057250D"/>
    <w:rsid w:val="00572776"/>
    <w:rsid w:val="00575DE7"/>
    <w:rsid w:val="0058377D"/>
    <w:rsid w:val="00592CCC"/>
    <w:rsid w:val="00593F29"/>
    <w:rsid w:val="005B04D2"/>
    <w:rsid w:val="005B3F10"/>
    <w:rsid w:val="005B77F1"/>
    <w:rsid w:val="005C3128"/>
    <w:rsid w:val="005C3A8F"/>
    <w:rsid w:val="005C4145"/>
    <w:rsid w:val="005C47E3"/>
    <w:rsid w:val="005D1144"/>
    <w:rsid w:val="005E0157"/>
    <w:rsid w:val="005E56DC"/>
    <w:rsid w:val="005E5BCE"/>
    <w:rsid w:val="005F2D9F"/>
    <w:rsid w:val="005F3839"/>
    <w:rsid w:val="005F4890"/>
    <w:rsid w:val="005F4DF8"/>
    <w:rsid w:val="00605F50"/>
    <w:rsid w:val="0060688B"/>
    <w:rsid w:val="006148D1"/>
    <w:rsid w:val="00616AE5"/>
    <w:rsid w:val="00616C69"/>
    <w:rsid w:val="006274A8"/>
    <w:rsid w:val="00630CED"/>
    <w:rsid w:val="006409C6"/>
    <w:rsid w:val="00652CF6"/>
    <w:rsid w:val="006610D0"/>
    <w:rsid w:val="00661D3B"/>
    <w:rsid w:val="006663D9"/>
    <w:rsid w:val="00666828"/>
    <w:rsid w:val="00673F2F"/>
    <w:rsid w:val="00674C5E"/>
    <w:rsid w:val="00681F66"/>
    <w:rsid w:val="0068515C"/>
    <w:rsid w:val="0068762C"/>
    <w:rsid w:val="00697028"/>
    <w:rsid w:val="006A08E5"/>
    <w:rsid w:val="006A6E7E"/>
    <w:rsid w:val="006A7E37"/>
    <w:rsid w:val="006B0901"/>
    <w:rsid w:val="006B5591"/>
    <w:rsid w:val="006D23A5"/>
    <w:rsid w:val="006D4CCA"/>
    <w:rsid w:val="006F27A4"/>
    <w:rsid w:val="006F2DE4"/>
    <w:rsid w:val="006F351A"/>
    <w:rsid w:val="006F38AA"/>
    <w:rsid w:val="006F47DD"/>
    <w:rsid w:val="006F5297"/>
    <w:rsid w:val="006F6CB6"/>
    <w:rsid w:val="006F7C25"/>
    <w:rsid w:val="00702213"/>
    <w:rsid w:val="00704A8F"/>
    <w:rsid w:val="007070DC"/>
    <w:rsid w:val="0071289E"/>
    <w:rsid w:val="0071719F"/>
    <w:rsid w:val="00720510"/>
    <w:rsid w:val="00720E4B"/>
    <w:rsid w:val="00726DBF"/>
    <w:rsid w:val="00731383"/>
    <w:rsid w:val="007314AD"/>
    <w:rsid w:val="00740D84"/>
    <w:rsid w:val="00745C16"/>
    <w:rsid w:val="0075504A"/>
    <w:rsid w:val="007568FD"/>
    <w:rsid w:val="00756C94"/>
    <w:rsid w:val="00762465"/>
    <w:rsid w:val="00763909"/>
    <w:rsid w:val="00770934"/>
    <w:rsid w:val="007725AA"/>
    <w:rsid w:val="00774A21"/>
    <w:rsid w:val="00780E58"/>
    <w:rsid w:val="007815A4"/>
    <w:rsid w:val="00782BFA"/>
    <w:rsid w:val="007928CC"/>
    <w:rsid w:val="00797C71"/>
    <w:rsid w:val="007A6AAA"/>
    <w:rsid w:val="007B413D"/>
    <w:rsid w:val="007B42FE"/>
    <w:rsid w:val="007C2582"/>
    <w:rsid w:val="007C55E3"/>
    <w:rsid w:val="007C7440"/>
    <w:rsid w:val="007D4D94"/>
    <w:rsid w:val="007D65AF"/>
    <w:rsid w:val="007D76AC"/>
    <w:rsid w:val="008022B6"/>
    <w:rsid w:val="00803BF6"/>
    <w:rsid w:val="00805C48"/>
    <w:rsid w:val="00805CA5"/>
    <w:rsid w:val="00831E09"/>
    <w:rsid w:val="00840DE7"/>
    <w:rsid w:val="008413B4"/>
    <w:rsid w:val="008430FB"/>
    <w:rsid w:val="00843C30"/>
    <w:rsid w:val="00845D8F"/>
    <w:rsid w:val="00853F7C"/>
    <w:rsid w:val="00856793"/>
    <w:rsid w:val="008574AB"/>
    <w:rsid w:val="00863776"/>
    <w:rsid w:val="00863E76"/>
    <w:rsid w:val="0086518B"/>
    <w:rsid w:val="00871AB9"/>
    <w:rsid w:val="0087788C"/>
    <w:rsid w:val="0088155E"/>
    <w:rsid w:val="0088295D"/>
    <w:rsid w:val="0088371E"/>
    <w:rsid w:val="0088783D"/>
    <w:rsid w:val="008948EA"/>
    <w:rsid w:val="0089506B"/>
    <w:rsid w:val="008B2876"/>
    <w:rsid w:val="008C48CE"/>
    <w:rsid w:val="008D1C9A"/>
    <w:rsid w:val="008E2781"/>
    <w:rsid w:val="008E4184"/>
    <w:rsid w:val="008E6045"/>
    <w:rsid w:val="008F5746"/>
    <w:rsid w:val="009030E6"/>
    <w:rsid w:val="00907F00"/>
    <w:rsid w:val="009104B6"/>
    <w:rsid w:val="00921088"/>
    <w:rsid w:val="00921D78"/>
    <w:rsid w:val="00924DD4"/>
    <w:rsid w:val="00933C44"/>
    <w:rsid w:val="009361D3"/>
    <w:rsid w:val="00942150"/>
    <w:rsid w:val="009426C4"/>
    <w:rsid w:val="00942BA2"/>
    <w:rsid w:val="009452CD"/>
    <w:rsid w:val="009528A2"/>
    <w:rsid w:val="00954356"/>
    <w:rsid w:val="009652FF"/>
    <w:rsid w:val="009653FF"/>
    <w:rsid w:val="00965729"/>
    <w:rsid w:val="00970240"/>
    <w:rsid w:val="00974436"/>
    <w:rsid w:val="009746FC"/>
    <w:rsid w:val="00975668"/>
    <w:rsid w:val="009902B1"/>
    <w:rsid w:val="00993189"/>
    <w:rsid w:val="00994E0A"/>
    <w:rsid w:val="009A0B5F"/>
    <w:rsid w:val="009A51AF"/>
    <w:rsid w:val="009B3094"/>
    <w:rsid w:val="009B53C6"/>
    <w:rsid w:val="009B69B1"/>
    <w:rsid w:val="009D2C40"/>
    <w:rsid w:val="009D587C"/>
    <w:rsid w:val="009E2735"/>
    <w:rsid w:val="009E370B"/>
    <w:rsid w:val="009E5545"/>
    <w:rsid w:val="009E657F"/>
    <w:rsid w:val="009E68AF"/>
    <w:rsid w:val="009F4E14"/>
    <w:rsid w:val="009F5652"/>
    <w:rsid w:val="00A01098"/>
    <w:rsid w:val="00A07AE0"/>
    <w:rsid w:val="00A07C10"/>
    <w:rsid w:val="00A1052B"/>
    <w:rsid w:val="00A11557"/>
    <w:rsid w:val="00A1241B"/>
    <w:rsid w:val="00A12DF2"/>
    <w:rsid w:val="00A14617"/>
    <w:rsid w:val="00A15961"/>
    <w:rsid w:val="00A2197F"/>
    <w:rsid w:val="00A26E06"/>
    <w:rsid w:val="00A3484D"/>
    <w:rsid w:val="00A3533B"/>
    <w:rsid w:val="00A4169B"/>
    <w:rsid w:val="00A42F06"/>
    <w:rsid w:val="00A5729B"/>
    <w:rsid w:val="00A6123C"/>
    <w:rsid w:val="00A62E9D"/>
    <w:rsid w:val="00A65C68"/>
    <w:rsid w:val="00A67F32"/>
    <w:rsid w:val="00A705EE"/>
    <w:rsid w:val="00A724C2"/>
    <w:rsid w:val="00A7435C"/>
    <w:rsid w:val="00A74C26"/>
    <w:rsid w:val="00A76D82"/>
    <w:rsid w:val="00A7741A"/>
    <w:rsid w:val="00A82548"/>
    <w:rsid w:val="00A83FAB"/>
    <w:rsid w:val="00A85F6F"/>
    <w:rsid w:val="00A86313"/>
    <w:rsid w:val="00A8742D"/>
    <w:rsid w:val="00A87E79"/>
    <w:rsid w:val="00A952EA"/>
    <w:rsid w:val="00AA0876"/>
    <w:rsid w:val="00AA13A7"/>
    <w:rsid w:val="00AA20DD"/>
    <w:rsid w:val="00AA695A"/>
    <w:rsid w:val="00AA7590"/>
    <w:rsid w:val="00AB55D8"/>
    <w:rsid w:val="00AC6821"/>
    <w:rsid w:val="00AC6F16"/>
    <w:rsid w:val="00AC7436"/>
    <w:rsid w:val="00AD0C8C"/>
    <w:rsid w:val="00AD1447"/>
    <w:rsid w:val="00AD1D22"/>
    <w:rsid w:val="00AD37D0"/>
    <w:rsid w:val="00AD3CFD"/>
    <w:rsid w:val="00AD44F1"/>
    <w:rsid w:val="00AE09E0"/>
    <w:rsid w:val="00AE4E8E"/>
    <w:rsid w:val="00AF1B88"/>
    <w:rsid w:val="00AF41F7"/>
    <w:rsid w:val="00AF6117"/>
    <w:rsid w:val="00B013F4"/>
    <w:rsid w:val="00B019CF"/>
    <w:rsid w:val="00B01E80"/>
    <w:rsid w:val="00B02678"/>
    <w:rsid w:val="00B0301F"/>
    <w:rsid w:val="00B227DC"/>
    <w:rsid w:val="00B263AD"/>
    <w:rsid w:val="00B331E0"/>
    <w:rsid w:val="00B43AFC"/>
    <w:rsid w:val="00B466AB"/>
    <w:rsid w:val="00B518C5"/>
    <w:rsid w:val="00B658D6"/>
    <w:rsid w:val="00B70AFF"/>
    <w:rsid w:val="00B720C9"/>
    <w:rsid w:val="00B747DA"/>
    <w:rsid w:val="00B74A7C"/>
    <w:rsid w:val="00B81947"/>
    <w:rsid w:val="00B85006"/>
    <w:rsid w:val="00B8613A"/>
    <w:rsid w:val="00B94C4E"/>
    <w:rsid w:val="00BA0F83"/>
    <w:rsid w:val="00BA1B70"/>
    <w:rsid w:val="00BA3A69"/>
    <w:rsid w:val="00BA65B7"/>
    <w:rsid w:val="00BC0222"/>
    <w:rsid w:val="00BC475C"/>
    <w:rsid w:val="00BD40F3"/>
    <w:rsid w:val="00BE177C"/>
    <w:rsid w:val="00BE792F"/>
    <w:rsid w:val="00BF6058"/>
    <w:rsid w:val="00C03F2F"/>
    <w:rsid w:val="00C07469"/>
    <w:rsid w:val="00C11EBC"/>
    <w:rsid w:val="00C12FF4"/>
    <w:rsid w:val="00C154F7"/>
    <w:rsid w:val="00C2153E"/>
    <w:rsid w:val="00C21EE1"/>
    <w:rsid w:val="00C2464B"/>
    <w:rsid w:val="00C2764E"/>
    <w:rsid w:val="00C36D2F"/>
    <w:rsid w:val="00C40F8A"/>
    <w:rsid w:val="00C43832"/>
    <w:rsid w:val="00C45889"/>
    <w:rsid w:val="00C4606F"/>
    <w:rsid w:val="00C4686D"/>
    <w:rsid w:val="00C50BEF"/>
    <w:rsid w:val="00C516D5"/>
    <w:rsid w:val="00C6729E"/>
    <w:rsid w:val="00C67E64"/>
    <w:rsid w:val="00C72DED"/>
    <w:rsid w:val="00C751F9"/>
    <w:rsid w:val="00C80EA0"/>
    <w:rsid w:val="00C8572E"/>
    <w:rsid w:val="00C927FA"/>
    <w:rsid w:val="00C978E8"/>
    <w:rsid w:val="00CA1994"/>
    <w:rsid w:val="00CA2384"/>
    <w:rsid w:val="00CA479A"/>
    <w:rsid w:val="00CA5C2E"/>
    <w:rsid w:val="00CB365E"/>
    <w:rsid w:val="00CB4154"/>
    <w:rsid w:val="00CB5CC5"/>
    <w:rsid w:val="00CC2045"/>
    <w:rsid w:val="00CF242D"/>
    <w:rsid w:val="00D0355E"/>
    <w:rsid w:val="00D03A2A"/>
    <w:rsid w:val="00D05FB6"/>
    <w:rsid w:val="00D06C81"/>
    <w:rsid w:val="00D168DE"/>
    <w:rsid w:val="00D22F47"/>
    <w:rsid w:val="00D231A6"/>
    <w:rsid w:val="00D2790A"/>
    <w:rsid w:val="00D3288E"/>
    <w:rsid w:val="00D367A6"/>
    <w:rsid w:val="00D402F0"/>
    <w:rsid w:val="00D4099D"/>
    <w:rsid w:val="00D53101"/>
    <w:rsid w:val="00D54168"/>
    <w:rsid w:val="00D745CA"/>
    <w:rsid w:val="00D75CB2"/>
    <w:rsid w:val="00D80CFD"/>
    <w:rsid w:val="00D81ED7"/>
    <w:rsid w:val="00D90167"/>
    <w:rsid w:val="00D9709D"/>
    <w:rsid w:val="00DA62BB"/>
    <w:rsid w:val="00DB2E5B"/>
    <w:rsid w:val="00DB3B60"/>
    <w:rsid w:val="00DB4C90"/>
    <w:rsid w:val="00DB5984"/>
    <w:rsid w:val="00DC66EB"/>
    <w:rsid w:val="00E037E6"/>
    <w:rsid w:val="00E04679"/>
    <w:rsid w:val="00E102AD"/>
    <w:rsid w:val="00E136DE"/>
    <w:rsid w:val="00E13A05"/>
    <w:rsid w:val="00E144E1"/>
    <w:rsid w:val="00E14660"/>
    <w:rsid w:val="00E17705"/>
    <w:rsid w:val="00E22986"/>
    <w:rsid w:val="00E24101"/>
    <w:rsid w:val="00E34186"/>
    <w:rsid w:val="00E36848"/>
    <w:rsid w:val="00E40447"/>
    <w:rsid w:val="00E44B27"/>
    <w:rsid w:val="00E4627F"/>
    <w:rsid w:val="00E51882"/>
    <w:rsid w:val="00E52460"/>
    <w:rsid w:val="00E53447"/>
    <w:rsid w:val="00E53E1C"/>
    <w:rsid w:val="00E564E5"/>
    <w:rsid w:val="00E64A1D"/>
    <w:rsid w:val="00E70ACB"/>
    <w:rsid w:val="00E72DBD"/>
    <w:rsid w:val="00E772AB"/>
    <w:rsid w:val="00E77397"/>
    <w:rsid w:val="00E77E28"/>
    <w:rsid w:val="00E814E9"/>
    <w:rsid w:val="00E858D5"/>
    <w:rsid w:val="00E85B30"/>
    <w:rsid w:val="00E861EE"/>
    <w:rsid w:val="00E86D8E"/>
    <w:rsid w:val="00E94739"/>
    <w:rsid w:val="00E9609D"/>
    <w:rsid w:val="00E978FD"/>
    <w:rsid w:val="00EA5BB2"/>
    <w:rsid w:val="00EB2F11"/>
    <w:rsid w:val="00EB4CCD"/>
    <w:rsid w:val="00EB6676"/>
    <w:rsid w:val="00EC2CF0"/>
    <w:rsid w:val="00EC337E"/>
    <w:rsid w:val="00EC684D"/>
    <w:rsid w:val="00ED0225"/>
    <w:rsid w:val="00ED035B"/>
    <w:rsid w:val="00ED2C64"/>
    <w:rsid w:val="00ED337A"/>
    <w:rsid w:val="00EF491E"/>
    <w:rsid w:val="00F154E0"/>
    <w:rsid w:val="00F223B3"/>
    <w:rsid w:val="00F41155"/>
    <w:rsid w:val="00F41286"/>
    <w:rsid w:val="00F5639F"/>
    <w:rsid w:val="00F6701C"/>
    <w:rsid w:val="00F739DE"/>
    <w:rsid w:val="00F7629D"/>
    <w:rsid w:val="00F82C07"/>
    <w:rsid w:val="00F91FD3"/>
    <w:rsid w:val="00F945C9"/>
    <w:rsid w:val="00F9714B"/>
    <w:rsid w:val="00FA7C3E"/>
    <w:rsid w:val="00FB5C45"/>
    <w:rsid w:val="00FC0EFB"/>
    <w:rsid w:val="00FC1027"/>
    <w:rsid w:val="00FC25D1"/>
    <w:rsid w:val="00FD053A"/>
    <w:rsid w:val="00FD36C1"/>
    <w:rsid w:val="00FD695E"/>
    <w:rsid w:val="00FE0E09"/>
    <w:rsid w:val="00FE4DA1"/>
    <w:rsid w:val="00FE7665"/>
    <w:rsid w:val="00FF0DA2"/>
    <w:rsid w:val="00FF1345"/>
    <w:rsid w:val="00FF51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DF"/>
    <w:pPr>
      <w:jc w:val="both"/>
    </w:pPr>
    <w:rPr>
      <w:rFonts w:ascii="Arial" w:hAnsi="Arial"/>
      <w:lang w:val="en-US" w:eastAsia="en-US"/>
    </w:rPr>
  </w:style>
  <w:style w:type="paragraph" w:styleId="Heading1">
    <w:name w:val="heading 1"/>
    <w:basedOn w:val="Normal"/>
    <w:next w:val="Normal"/>
    <w:link w:val="Heading1Char"/>
    <w:qFormat/>
    <w:rsid w:val="00CF63DF"/>
    <w:pPr>
      <w:keepNext/>
      <w:numPr>
        <w:numId w:val="1"/>
      </w:numPr>
      <w:spacing w:before="240" w:after="60"/>
      <w:outlineLvl w:val="0"/>
    </w:pPr>
    <w:rPr>
      <w:b/>
      <w:kern w:val="32"/>
      <w:sz w:val="28"/>
    </w:rPr>
  </w:style>
  <w:style w:type="paragraph" w:styleId="Heading2">
    <w:name w:val="heading 2"/>
    <w:basedOn w:val="Normal"/>
    <w:next w:val="Normal"/>
    <w:qFormat/>
    <w:rsid w:val="00CF63DF"/>
    <w:pPr>
      <w:keepNext/>
      <w:numPr>
        <w:ilvl w:val="1"/>
        <w:numId w:val="1"/>
      </w:numPr>
      <w:spacing w:before="240" w:after="60"/>
      <w:outlineLvl w:val="1"/>
    </w:pPr>
    <w:rPr>
      <w:b/>
      <w:i/>
      <w:sz w:val="24"/>
    </w:rPr>
  </w:style>
  <w:style w:type="paragraph" w:styleId="Heading3">
    <w:name w:val="heading 3"/>
    <w:basedOn w:val="Normal"/>
    <w:next w:val="Normal"/>
    <w:qFormat/>
    <w:rsid w:val="00CF63DF"/>
    <w:pPr>
      <w:keepNext/>
      <w:numPr>
        <w:ilvl w:val="2"/>
        <w:numId w:val="1"/>
      </w:numPr>
      <w:spacing w:before="240" w:after="60"/>
      <w:outlineLvl w:val="2"/>
    </w:pPr>
    <w:rPr>
      <w:b/>
      <w:sz w:val="22"/>
    </w:rPr>
  </w:style>
  <w:style w:type="paragraph" w:styleId="Heading4">
    <w:name w:val="heading 4"/>
    <w:basedOn w:val="Normal"/>
    <w:next w:val="Normal"/>
    <w:qFormat/>
    <w:rsid w:val="00CF63DF"/>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i/>
      <w:sz w:val="26"/>
    </w:rPr>
  </w:style>
  <w:style w:type="paragraph" w:styleId="Heading6">
    <w:name w:val="heading 6"/>
    <w:basedOn w:val="Normal"/>
    <w:next w:val="Normal"/>
    <w:qFormat/>
    <w:pPr>
      <w:numPr>
        <w:ilvl w:val="5"/>
        <w:numId w:val="1"/>
      </w:numPr>
      <w:spacing w:before="240" w:after="60"/>
      <w:outlineLvl w:val="5"/>
    </w:pPr>
    <w:rPr>
      <w:b/>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40"/>
    </w:pPr>
    <w:rPr>
      <w:smallCaps/>
    </w:rPr>
  </w:style>
  <w:style w:type="paragraph" w:styleId="TOC3">
    <w:name w:val="toc 3"/>
    <w:basedOn w:val="Normal"/>
    <w:next w:val="Normal"/>
    <w:autoRedefine/>
    <w:uiPriority w:val="39"/>
    <w:pPr>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CF63DF"/>
    <w:rPr>
      <w:color w:val="0000FF"/>
      <w:u w:val="single"/>
    </w:rPr>
  </w:style>
  <w:style w:type="character" w:styleId="CommentReference">
    <w:name w:val="annotation reference"/>
    <w:rsid w:val="00704A8F"/>
    <w:rPr>
      <w:sz w:val="16"/>
      <w:szCs w:val="16"/>
    </w:rPr>
  </w:style>
  <w:style w:type="paragraph" w:styleId="CommentText">
    <w:name w:val="annotation text"/>
    <w:basedOn w:val="Normal"/>
    <w:link w:val="CommentTextChar"/>
    <w:rsid w:val="00704A8F"/>
  </w:style>
  <w:style w:type="character" w:customStyle="1" w:styleId="CommentTextChar">
    <w:name w:val="Comment Text Char"/>
    <w:link w:val="CommentText"/>
    <w:rsid w:val="00704A8F"/>
    <w:rPr>
      <w:rFonts w:ascii="Arial" w:hAnsi="Arial"/>
      <w:lang w:val="en-US" w:eastAsia="en-US"/>
    </w:rPr>
  </w:style>
  <w:style w:type="paragraph" w:styleId="CommentSubject">
    <w:name w:val="annotation subject"/>
    <w:basedOn w:val="CommentText"/>
    <w:next w:val="CommentText"/>
    <w:link w:val="CommentSubjectChar"/>
    <w:rsid w:val="00704A8F"/>
    <w:rPr>
      <w:b/>
      <w:bCs/>
    </w:rPr>
  </w:style>
  <w:style w:type="character" w:customStyle="1" w:styleId="CommentSubjectChar">
    <w:name w:val="Comment Subject Char"/>
    <w:link w:val="CommentSubject"/>
    <w:rsid w:val="00704A8F"/>
    <w:rPr>
      <w:rFonts w:ascii="Arial" w:hAnsi="Arial"/>
      <w:b/>
      <w:bCs/>
      <w:lang w:val="en-US" w:eastAsia="en-US"/>
    </w:rPr>
  </w:style>
  <w:style w:type="paragraph" w:styleId="BalloonText">
    <w:name w:val="Balloon Text"/>
    <w:basedOn w:val="Normal"/>
    <w:link w:val="BalloonTextChar"/>
    <w:rsid w:val="00704A8F"/>
    <w:rPr>
      <w:rFonts w:ascii="Tahoma" w:hAnsi="Tahoma" w:cs="Tahoma"/>
      <w:sz w:val="16"/>
      <w:szCs w:val="16"/>
    </w:rPr>
  </w:style>
  <w:style w:type="character" w:customStyle="1" w:styleId="BalloonTextChar">
    <w:name w:val="Balloon Text Char"/>
    <w:link w:val="BalloonText"/>
    <w:rsid w:val="00704A8F"/>
    <w:rPr>
      <w:rFonts w:ascii="Tahoma" w:hAnsi="Tahoma" w:cs="Tahoma"/>
      <w:sz w:val="16"/>
      <w:szCs w:val="16"/>
      <w:lang w:val="en-US" w:eastAsia="en-US"/>
    </w:rPr>
  </w:style>
  <w:style w:type="character" w:styleId="Strong">
    <w:name w:val="Strong"/>
    <w:qFormat/>
    <w:rsid w:val="008C48CE"/>
    <w:rPr>
      <w:b/>
      <w:bCs/>
    </w:rPr>
  </w:style>
  <w:style w:type="paragraph" w:customStyle="1" w:styleId="Default">
    <w:name w:val="Default"/>
    <w:rsid w:val="008C48CE"/>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4D0552"/>
    <w:rPr>
      <w:rFonts w:ascii="Arial" w:hAnsi="Arial"/>
      <w:lang w:val="en-US" w:eastAsia="en-US"/>
    </w:rPr>
  </w:style>
  <w:style w:type="paragraph" w:styleId="ListParagraph">
    <w:name w:val="List Paragraph"/>
    <w:basedOn w:val="Normal"/>
    <w:uiPriority w:val="1"/>
    <w:qFormat/>
    <w:rsid w:val="0031133E"/>
    <w:pPr>
      <w:ind w:left="720"/>
      <w:contextualSpacing/>
    </w:pPr>
  </w:style>
  <w:style w:type="character" w:customStyle="1" w:styleId="Heading1Char">
    <w:name w:val="Heading 1 Char"/>
    <w:basedOn w:val="DefaultParagraphFont"/>
    <w:link w:val="Heading1"/>
    <w:rsid w:val="005C4145"/>
    <w:rPr>
      <w:rFonts w:ascii="Arial" w:hAnsi="Arial"/>
      <w:b/>
      <w:kern w:val="32"/>
      <w:sz w:val="28"/>
      <w:lang w:val="en-US" w:eastAsia="en-US"/>
    </w:rPr>
  </w:style>
  <w:style w:type="paragraph" w:styleId="BodyText">
    <w:name w:val="Body Text"/>
    <w:basedOn w:val="Normal"/>
    <w:link w:val="BodyTextChar"/>
    <w:uiPriority w:val="1"/>
    <w:qFormat/>
    <w:rsid w:val="00EC337E"/>
    <w:pPr>
      <w:autoSpaceDE w:val="0"/>
      <w:autoSpaceDN w:val="0"/>
      <w:adjustRightInd w:val="0"/>
      <w:ind w:left="40"/>
      <w:jc w:val="left"/>
    </w:pPr>
    <w:rPr>
      <w:rFonts w:ascii="Calibri" w:hAnsi="Calibri" w:cs="Calibri"/>
      <w:sz w:val="22"/>
      <w:szCs w:val="22"/>
      <w:lang w:val="en-AU" w:eastAsia="en-AU"/>
    </w:rPr>
  </w:style>
  <w:style w:type="character" w:customStyle="1" w:styleId="BodyTextChar">
    <w:name w:val="Body Text Char"/>
    <w:basedOn w:val="DefaultParagraphFont"/>
    <w:link w:val="BodyText"/>
    <w:uiPriority w:val="1"/>
    <w:rsid w:val="00EC337E"/>
    <w:rPr>
      <w:rFonts w:ascii="Calibri" w:hAnsi="Calibri" w:cs="Calibri"/>
      <w:sz w:val="22"/>
      <w:szCs w:val="22"/>
    </w:rPr>
  </w:style>
  <w:style w:type="paragraph" w:customStyle="1" w:styleId="TableParagraph">
    <w:name w:val="Table Paragraph"/>
    <w:basedOn w:val="Normal"/>
    <w:uiPriority w:val="1"/>
    <w:qFormat/>
    <w:rsid w:val="00EC337E"/>
    <w:pPr>
      <w:autoSpaceDE w:val="0"/>
      <w:autoSpaceDN w:val="0"/>
      <w:adjustRightInd w:val="0"/>
      <w:jc w:val="left"/>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DF"/>
    <w:pPr>
      <w:jc w:val="both"/>
    </w:pPr>
    <w:rPr>
      <w:rFonts w:ascii="Arial" w:hAnsi="Arial"/>
      <w:lang w:val="en-US" w:eastAsia="en-US"/>
    </w:rPr>
  </w:style>
  <w:style w:type="paragraph" w:styleId="Heading1">
    <w:name w:val="heading 1"/>
    <w:basedOn w:val="Normal"/>
    <w:next w:val="Normal"/>
    <w:link w:val="Heading1Char"/>
    <w:qFormat/>
    <w:rsid w:val="00CF63DF"/>
    <w:pPr>
      <w:keepNext/>
      <w:numPr>
        <w:numId w:val="1"/>
      </w:numPr>
      <w:spacing w:before="240" w:after="60"/>
      <w:outlineLvl w:val="0"/>
    </w:pPr>
    <w:rPr>
      <w:b/>
      <w:kern w:val="32"/>
      <w:sz w:val="28"/>
    </w:rPr>
  </w:style>
  <w:style w:type="paragraph" w:styleId="Heading2">
    <w:name w:val="heading 2"/>
    <w:basedOn w:val="Normal"/>
    <w:next w:val="Normal"/>
    <w:qFormat/>
    <w:rsid w:val="00CF63DF"/>
    <w:pPr>
      <w:keepNext/>
      <w:numPr>
        <w:ilvl w:val="1"/>
        <w:numId w:val="1"/>
      </w:numPr>
      <w:spacing w:before="240" w:after="60"/>
      <w:outlineLvl w:val="1"/>
    </w:pPr>
    <w:rPr>
      <w:b/>
      <w:i/>
      <w:sz w:val="24"/>
    </w:rPr>
  </w:style>
  <w:style w:type="paragraph" w:styleId="Heading3">
    <w:name w:val="heading 3"/>
    <w:basedOn w:val="Normal"/>
    <w:next w:val="Normal"/>
    <w:qFormat/>
    <w:rsid w:val="00CF63DF"/>
    <w:pPr>
      <w:keepNext/>
      <w:numPr>
        <w:ilvl w:val="2"/>
        <w:numId w:val="1"/>
      </w:numPr>
      <w:spacing w:before="240" w:after="60"/>
      <w:outlineLvl w:val="2"/>
    </w:pPr>
    <w:rPr>
      <w:b/>
      <w:sz w:val="22"/>
    </w:rPr>
  </w:style>
  <w:style w:type="paragraph" w:styleId="Heading4">
    <w:name w:val="heading 4"/>
    <w:basedOn w:val="Normal"/>
    <w:next w:val="Normal"/>
    <w:qFormat/>
    <w:rsid w:val="00CF63DF"/>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i/>
      <w:sz w:val="26"/>
    </w:rPr>
  </w:style>
  <w:style w:type="paragraph" w:styleId="Heading6">
    <w:name w:val="heading 6"/>
    <w:basedOn w:val="Normal"/>
    <w:next w:val="Normal"/>
    <w:qFormat/>
    <w:pPr>
      <w:numPr>
        <w:ilvl w:val="5"/>
        <w:numId w:val="1"/>
      </w:numPr>
      <w:spacing w:before="240" w:after="60"/>
      <w:outlineLvl w:val="5"/>
    </w:pPr>
    <w:rPr>
      <w:b/>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40"/>
    </w:pPr>
    <w:rPr>
      <w:smallCaps/>
    </w:rPr>
  </w:style>
  <w:style w:type="paragraph" w:styleId="TOC3">
    <w:name w:val="toc 3"/>
    <w:basedOn w:val="Normal"/>
    <w:next w:val="Normal"/>
    <w:autoRedefine/>
    <w:uiPriority w:val="39"/>
    <w:pPr>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CF63DF"/>
    <w:rPr>
      <w:color w:val="0000FF"/>
      <w:u w:val="single"/>
    </w:rPr>
  </w:style>
  <w:style w:type="character" w:styleId="CommentReference">
    <w:name w:val="annotation reference"/>
    <w:rsid w:val="00704A8F"/>
    <w:rPr>
      <w:sz w:val="16"/>
      <w:szCs w:val="16"/>
    </w:rPr>
  </w:style>
  <w:style w:type="paragraph" w:styleId="CommentText">
    <w:name w:val="annotation text"/>
    <w:basedOn w:val="Normal"/>
    <w:link w:val="CommentTextChar"/>
    <w:rsid w:val="00704A8F"/>
  </w:style>
  <w:style w:type="character" w:customStyle="1" w:styleId="CommentTextChar">
    <w:name w:val="Comment Text Char"/>
    <w:link w:val="CommentText"/>
    <w:rsid w:val="00704A8F"/>
    <w:rPr>
      <w:rFonts w:ascii="Arial" w:hAnsi="Arial"/>
      <w:lang w:val="en-US" w:eastAsia="en-US"/>
    </w:rPr>
  </w:style>
  <w:style w:type="paragraph" w:styleId="CommentSubject">
    <w:name w:val="annotation subject"/>
    <w:basedOn w:val="CommentText"/>
    <w:next w:val="CommentText"/>
    <w:link w:val="CommentSubjectChar"/>
    <w:rsid w:val="00704A8F"/>
    <w:rPr>
      <w:b/>
      <w:bCs/>
    </w:rPr>
  </w:style>
  <w:style w:type="character" w:customStyle="1" w:styleId="CommentSubjectChar">
    <w:name w:val="Comment Subject Char"/>
    <w:link w:val="CommentSubject"/>
    <w:rsid w:val="00704A8F"/>
    <w:rPr>
      <w:rFonts w:ascii="Arial" w:hAnsi="Arial"/>
      <w:b/>
      <w:bCs/>
      <w:lang w:val="en-US" w:eastAsia="en-US"/>
    </w:rPr>
  </w:style>
  <w:style w:type="paragraph" w:styleId="BalloonText">
    <w:name w:val="Balloon Text"/>
    <w:basedOn w:val="Normal"/>
    <w:link w:val="BalloonTextChar"/>
    <w:rsid w:val="00704A8F"/>
    <w:rPr>
      <w:rFonts w:ascii="Tahoma" w:hAnsi="Tahoma" w:cs="Tahoma"/>
      <w:sz w:val="16"/>
      <w:szCs w:val="16"/>
    </w:rPr>
  </w:style>
  <w:style w:type="character" w:customStyle="1" w:styleId="BalloonTextChar">
    <w:name w:val="Balloon Text Char"/>
    <w:link w:val="BalloonText"/>
    <w:rsid w:val="00704A8F"/>
    <w:rPr>
      <w:rFonts w:ascii="Tahoma" w:hAnsi="Tahoma" w:cs="Tahoma"/>
      <w:sz w:val="16"/>
      <w:szCs w:val="16"/>
      <w:lang w:val="en-US" w:eastAsia="en-US"/>
    </w:rPr>
  </w:style>
  <w:style w:type="character" w:styleId="Strong">
    <w:name w:val="Strong"/>
    <w:qFormat/>
    <w:rsid w:val="008C48CE"/>
    <w:rPr>
      <w:b/>
      <w:bCs/>
    </w:rPr>
  </w:style>
  <w:style w:type="paragraph" w:customStyle="1" w:styleId="Default">
    <w:name w:val="Default"/>
    <w:rsid w:val="008C48CE"/>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4D0552"/>
    <w:rPr>
      <w:rFonts w:ascii="Arial" w:hAnsi="Arial"/>
      <w:lang w:val="en-US" w:eastAsia="en-US"/>
    </w:rPr>
  </w:style>
  <w:style w:type="paragraph" w:styleId="ListParagraph">
    <w:name w:val="List Paragraph"/>
    <w:basedOn w:val="Normal"/>
    <w:uiPriority w:val="1"/>
    <w:qFormat/>
    <w:rsid w:val="0031133E"/>
    <w:pPr>
      <w:ind w:left="720"/>
      <w:contextualSpacing/>
    </w:pPr>
  </w:style>
  <w:style w:type="character" w:customStyle="1" w:styleId="Heading1Char">
    <w:name w:val="Heading 1 Char"/>
    <w:basedOn w:val="DefaultParagraphFont"/>
    <w:link w:val="Heading1"/>
    <w:rsid w:val="005C4145"/>
    <w:rPr>
      <w:rFonts w:ascii="Arial" w:hAnsi="Arial"/>
      <w:b/>
      <w:kern w:val="32"/>
      <w:sz w:val="28"/>
      <w:lang w:val="en-US" w:eastAsia="en-US"/>
    </w:rPr>
  </w:style>
  <w:style w:type="paragraph" w:styleId="BodyText">
    <w:name w:val="Body Text"/>
    <w:basedOn w:val="Normal"/>
    <w:link w:val="BodyTextChar"/>
    <w:uiPriority w:val="1"/>
    <w:qFormat/>
    <w:rsid w:val="00EC337E"/>
    <w:pPr>
      <w:autoSpaceDE w:val="0"/>
      <w:autoSpaceDN w:val="0"/>
      <w:adjustRightInd w:val="0"/>
      <w:ind w:left="40"/>
      <w:jc w:val="left"/>
    </w:pPr>
    <w:rPr>
      <w:rFonts w:ascii="Calibri" w:hAnsi="Calibri" w:cs="Calibri"/>
      <w:sz w:val="22"/>
      <w:szCs w:val="22"/>
      <w:lang w:val="en-AU" w:eastAsia="en-AU"/>
    </w:rPr>
  </w:style>
  <w:style w:type="character" w:customStyle="1" w:styleId="BodyTextChar">
    <w:name w:val="Body Text Char"/>
    <w:basedOn w:val="DefaultParagraphFont"/>
    <w:link w:val="BodyText"/>
    <w:uiPriority w:val="1"/>
    <w:rsid w:val="00EC337E"/>
    <w:rPr>
      <w:rFonts w:ascii="Calibri" w:hAnsi="Calibri" w:cs="Calibri"/>
      <w:sz w:val="22"/>
      <w:szCs w:val="22"/>
    </w:rPr>
  </w:style>
  <w:style w:type="paragraph" w:customStyle="1" w:styleId="TableParagraph">
    <w:name w:val="Table Paragraph"/>
    <w:basedOn w:val="Normal"/>
    <w:uiPriority w:val="1"/>
    <w:qFormat/>
    <w:rsid w:val="00EC337E"/>
    <w:pPr>
      <w:autoSpaceDE w:val="0"/>
      <w:autoSpaceDN w:val="0"/>
      <w:adjustRightInd w:val="0"/>
      <w:jc w:val="left"/>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3710">
      <w:bodyDiv w:val="1"/>
      <w:marLeft w:val="0"/>
      <w:marRight w:val="0"/>
      <w:marTop w:val="0"/>
      <w:marBottom w:val="0"/>
      <w:divBdr>
        <w:top w:val="none" w:sz="0" w:space="0" w:color="auto"/>
        <w:left w:val="none" w:sz="0" w:space="0" w:color="auto"/>
        <w:bottom w:val="none" w:sz="0" w:space="0" w:color="auto"/>
        <w:right w:val="none" w:sz="0" w:space="0" w:color="auto"/>
      </w:divBdr>
    </w:div>
    <w:div w:id="517427116">
      <w:bodyDiv w:val="1"/>
      <w:marLeft w:val="0"/>
      <w:marRight w:val="0"/>
      <w:marTop w:val="0"/>
      <w:marBottom w:val="0"/>
      <w:divBdr>
        <w:top w:val="none" w:sz="0" w:space="0" w:color="auto"/>
        <w:left w:val="none" w:sz="0" w:space="0" w:color="auto"/>
        <w:bottom w:val="none" w:sz="0" w:space="0" w:color="auto"/>
        <w:right w:val="none" w:sz="0" w:space="0" w:color="auto"/>
      </w:divBdr>
    </w:div>
    <w:div w:id="864102354">
      <w:bodyDiv w:val="1"/>
      <w:marLeft w:val="0"/>
      <w:marRight w:val="0"/>
      <w:marTop w:val="0"/>
      <w:marBottom w:val="0"/>
      <w:divBdr>
        <w:top w:val="none" w:sz="0" w:space="0" w:color="auto"/>
        <w:left w:val="none" w:sz="0" w:space="0" w:color="auto"/>
        <w:bottom w:val="none" w:sz="0" w:space="0" w:color="auto"/>
        <w:right w:val="none" w:sz="0" w:space="0" w:color="auto"/>
      </w:divBdr>
    </w:div>
    <w:div w:id="9364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il.Spratt@hnehealth.nsw.gov.a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opher.Levi@hnehealth.nsw.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chel.Wong@newcastle.edu.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515D-8D19-4F45-BA63-46113743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5063</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Clinical Research Protocol</vt:lpstr>
    </vt:vector>
  </TitlesOfParts>
  <Company>University of Pennsylvania, School of Medicine</Company>
  <LinksUpToDate>false</LinksUpToDate>
  <CharactersWithSpaces>33856</CharactersWithSpaces>
  <SharedDoc>false</SharedDoc>
  <HLinks>
    <vt:vector size="6" baseType="variant">
      <vt:variant>
        <vt:i4>6291506</vt:i4>
      </vt:variant>
      <vt:variant>
        <vt:i4>222</vt:i4>
      </vt:variant>
      <vt:variant>
        <vt:i4>0</vt:i4>
      </vt:variant>
      <vt:variant>
        <vt:i4>5</vt:i4>
      </vt:variant>
      <vt:variant>
        <vt:lpwstr>http://www.med.upenn.edu/penn/ohr/docs/SAE%20Report%20Form%20v1.doc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Protocol</dc:title>
  <dc:creator>Rachel Wong</dc:creator>
  <cp:keywords>HREC</cp:keywords>
  <cp:lastModifiedBy>Natasha Baker</cp:lastModifiedBy>
  <cp:revision>5</cp:revision>
  <cp:lastPrinted>2014-01-22T03:03:00Z</cp:lastPrinted>
  <dcterms:created xsi:type="dcterms:W3CDTF">2017-05-11T00:50:00Z</dcterms:created>
  <dcterms:modified xsi:type="dcterms:W3CDTF">2017-05-25T04:36:00Z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