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9BFFD" w14:textId="13646ABF" w:rsidR="006955E7" w:rsidRPr="001673D1" w:rsidRDefault="00012882" w:rsidP="00B1025D">
      <w:pPr>
        <w:jc w:val="both"/>
        <w:rPr>
          <w:rFonts w:asciiTheme="majorHAnsi" w:hAnsiTheme="majorHAnsi" w:cstheme="majorHAnsi"/>
          <w:b/>
        </w:rPr>
      </w:pPr>
      <w:r w:rsidRPr="00AE6566">
        <w:rPr>
          <w:rFonts w:asciiTheme="majorHAnsi" w:hAnsiTheme="majorHAnsi" w:cstheme="majorHAnsi"/>
          <w:b/>
        </w:rPr>
        <w:t xml:space="preserve">                                                        </w:t>
      </w:r>
    </w:p>
    <w:p w14:paraId="3CF72F84" w14:textId="20048638" w:rsidR="00DF7C18" w:rsidRPr="00AE6566" w:rsidRDefault="00783DF2" w:rsidP="00B1025D">
      <w:pPr>
        <w:jc w:val="both"/>
        <w:rPr>
          <w:rFonts w:asciiTheme="majorHAnsi" w:hAnsiTheme="majorHAnsi" w:cstheme="majorHAnsi"/>
          <w:sz w:val="22"/>
        </w:rPr>
      </w:pPr>
      <w:r w:rsidRPr="00AE6566">
        <w:rPr>
          <w:rFonts w:asciiTheme="majorHAnsi" w:hAnsiTheme="majorHAnsi" w:cstheme="majorHAnsi"/>
          <w:b/>
          <w:sz w:val="22"/>
        </w:rPr>
        <w:t>STUDY PROTOCOL</w:t>
      </w:r>
      <w:r w:rsidR="006955E7" w:rsidRPr="00AE6566">
        <w:rPr>
          <w:rFonts w:asciiTheme="majorHAnsi" w:hAnsiTheme="majorHAnsi" w:cstheme="majorHAnsi"/>
          <w:b/>
          <w:sz w:val="22"/>
        </w:rPr>
        <w:t>:</w:t>
      </w:r>
      <w:r w:rsidR="00484779" w:rsidRPr="00AE6566">
        <w:rPr>
          <w:rFonts w:asciiTheme="majorHAnsi" w:hAnsiTheme="majorHAnsi" w:cstheme="majorHAnsi"/>
          <w:b/>
          <w:sz w:val="22"/>
        </w:rPr>
        <w:t xml:space="preserve">  </w:t>
      </w:r>
    </w:p>
    <w:p w14:paraId="71E6B64A" w14:textId="77777777" w:rsidR="00F62043" w:rsidRPr="00AE6566" w:rsidRDefault="00F62043" w:rsidP="00B1025D">
      <w:pPr>
        <w:pStyle w:val="ORIQLTitle"/>
        <w:spacing w:after="0"/>
        <w:jc w:val="both"/>
        <w:rPr>
          <w:rFonts w:asciiTheme="majorHAnsi" w:hAnsiTheme="majorHAnsi" w:cstheme="majorHAnsi"/>
          <w:b/>
          <w:sz w:val="24"/>
          <w:szCs w:val="24"/>
        </w:rPr>
      </w:pPr>
    </w:p>
    <w:p w14:paraId="3AEC1ED5" w14:textId="48F0E7B0" w:rsidR="00F62043" w:rsidRPr="00AE6566" w:rsidRDefault="00DF7C18" w:rsidP="00B1025D">
      <w:pPr>
        <w:pStyle w:val="ORIQLTitle"/>
        <w:spacing w:after="0"/>
        <w:jc w:val="both"/>
        <w:rPr>
          <w:rFonts w:asciiTheme="majorHAnsi" w:hAnsiTheme="majorHAnsi" w:cstheme="majorHAnsi"/>
          <w:b/>
          <w:szCs w:val="24"/>
        </w:rPr>
      </w:pPr>
      <w:r w:rsidRPr="00AE6566">
        <w:rPr>
          <w:rFonts w:asciiTheme="majorHAnsi" w:hAnsiTheme="majorHAnsi" w:cstheme="majorHAnsi"/>
          <w:b/>
          <w:szCs w:val="24"/>
        </w:rPr>
        <w:t>STUDY TITLE</w:t>
      </w:r>
      <w:r w:rsidR="007172A7">
        <w:rPr>
          <w:rFonts w:asciiTheme="majorHAnsi" w:hAnsiTheme="majorHAnsi" w:cstheme="majorHAnsi"/>
          <w:b/>
          <w:szCs w:val="24"/>
        </w:rPr>
        <w:t xml:space="preserve">: </w:t>
      </w:r>
      <w:r w:rsidR="00640D14">
        <w:rPr>
          <w:rFonts w:asciiTheme="majorHAnsi" w:hAnsiTheme="majorHAnsi" w:cstheme="majorHAnsi"/>
          <w:b/>
          <w:szCs w:val="24"/>
        </w:rPr>
        <w:t>The efficacy of topical preparations in reducing the incidence of P. Acnes in total shoulder arthroplasty</w:t>
      </w:r>
    </w:p>
    <w:p w14:paraId="0056BD19" w14:textId="77777777" w:rsidR="006721C9" w:rsidRDefault="006721C9" w:rsidP="00B1025D">
      <w:pPr>
        <w:jc w:val="both"/>
        <w:rPr>
          <w:rFonts w:asciiTheme="majorHAnsi" w:hAnsiTheme="majorHAnsi" w:cstheme="majorHAnsi"/>
          <w:b/>
          <w:sz w:val="22"/>
        </w:rPr>
      </w:pPr>
    </w:p>
    <w:p w14:paraId="163A5F5D" w14:textId="0C5AC8F3" w:rsidR="00B750CA" w:rsidRPr="00852551" w:rsidRDefault="00484779" w:rsidP="00B1025D">
      <w:pPr>
        <w:pStyle w:val="ORIQLTitle"/>
        <w:spacing w:after="0"/>
        <w:jc w:val="both"/>
        <w:rPr>
          <w:rFonts w:asciiTheme="majorHAnsi" w:hAnsiTheme="majorHAnsi" w:cstheme="majorHAnsi"/>
          <w:b/>
          <w:szCs w:val="24"/>
        </w:rPr>
      </w:pPr>
      <w:r w:rsidRPr="00AE6566">
        <w:rPr>
          <w:rFonts w:asciiTheme="majorHAnsi" w:hAnsiTheme="majorHAnsi" w:cstheme="majorHAnsi"/>
          <w:b/>
        </w:rPr>
        <w:t>ABBREVIATED TITLE</w:t>
      </w:r>
      <w:r w:rsidR="007172A7">
        <w:rPr>
          <w:rFonts w:asciiTheme="majorHAnsi" w:hAnsiTheme="majorHAnsi" w:cstheme="majorHAnsi"/>
          <w:b/>
        </w:rPr>
        <w:t>:</w:t>
      </w:r>
      <w:r w:rsidR="00852551">
        <w:rPr>
          <w:rFonts w:asciiTheme="majorHAnsi" w:hAnsiTheme="majorHAnsi" w:cstheme="majorHAnsi"/>
          <w:b/>
        </w:rPr>
        <w:t xml:space="preserve"> </w:t>
      </w:r>
      <w:r w:rsidR="00852551">
        <w:rPr>
          <w:rFonts w:asciiTheme="majorHAnsi" w:hAnsiTheme="majorHAnsi" w:cstheme="majorHAnsi"/>
          <w:b/>
          <w:szCs w:val="24"/>
        </w:rPr>
        <w:t>The efficacy of topical preparations in reducing the incidence of P. Acnes in total shoulder arthroplasty</w:t>
      </w:r>
    </w:p>
    <w:p w14:paraId="58464379" w14:textId="77777777" w:rsidR="00007F70" w:rsidRPr="00AE6566" w:rsidRDefault="00007F70" w:rsidP="00B1025D">
      <w:pPr>
        <w:jc w:val="both"/>
        <w:rPr>
          <w:rFonts w:asciiTheme="majorHAnsi" w:hAnsiTheme="majorHAnsi" w:cstheme="majorHAnsi"/>
          <w:sz w:val="22"/>
        </w:rPr>
      </w:pPr>
    </w:p>
    <w:p w14:paraId="3A2DAF55" w14:textId="66673E6D" w:rsidR="00EA4186" w:rsidRPr="00AE6566" w:rsidRDefault="00484779" w:rsidP="00B1025D">
      <w:pPr>
        <w:pStyle w:val="ORIQLHeading"/>
        <w:spacing w:before="0"/>
        <w:rPr>
          <w:rFonts w:asciiTheme="majorHAnsi" w:hAnsiTheme="majorHAnsi" w:cstheme="majorHAnsi"/>
          <w:szCs w:val="24"/>
        </w:rPr>
      </w:pPr>
      <w:r w:rsidRPr="00AE6566">
        <w:rPr>
          <w:rFonts w:asciiTheme="majorHAnsi" w:hAnsiTheme="majorHAnsi" w:cstheme="majorHAnsi"/>
          <w:szCs w:val="24"/>
        </w:rPr>
        <w:t>PROJECT SUMMARY</w:t>
      </w:r>
    </w:p>
    <w:p w14:paraId="4DBC5FE1" w14:textId="3CD08EB7" w:rsidR="0062017A" w:rsidRDefault="00197937" w:rsidP="00B1025D">
      <w:pPr>
        <w:jc w:val="both"/>
        <w:rPr>
          <w:rFonts w:asciiTheme="majorHAnsi" w:hAnsiTheme="majorHAnsi" w:cstheme="majorHAnsi"/>
          <w:sz w:val="22"/>
          <w:szCs w:val="22"/>
        </w:rPr>
      </w:pPr>
      <w:r w:rsidRPr="00AE6566">
        <w:rPr>
          <w:rFonts w:asciiTheme="majorHAnsi" w:hAnsiTheme="majorHAnsi" w:cstheme="majorHAnsi"/>
          <w:sz w:val="22"/>
          <w:szCs w:val="22"/>
        </w:rPr>
        <w:t xml:space="preserve">The </w:t>
      </w:r>
      <w:r w:rsidR="00865A04" w:rsidRPr="00AE6566">
        <w:rPr>
          <w:rFonts w:asciiTheme="majorHAnsi" w:hAnsiTheme="majorHAnsi" w:cstheme="majorHAnsi"/>
          <w:sz w:val="22"/>
          <w:szCs w:val="22"/>
        </w:rPr>
        <w:t>primary aim of this project is</w:t>
      </w:r>
      <w:r w:rsidR="00852551">
        <w:rPr>
          <w:rFonts w:asciiTheme="majorHAnsi" w:hAnsiTheme="majorHAnsi" w:cstheme="majorHAnsi"/>
          <w:sz w:val="22"/>
          <w:szCs w:val="22"/>
        </w:rPr>
        <w:t xml:space="preserve"> to determine the efficacy of </w:t>
      </w:r>
      <w:r w:rsidR="008D0698">
        <w:rPr>
          <w:rFonts w:asciiTheme="majorHAnsi" w:hAnsiTheme="majorHAnsi" w:cstheme="majorHAnsi"/>
          <w:sz w:val="22"/>
          <w:szCs w:val="22"/>
        </w:rPr>
        <w:t>3 different topical preparations in the eradication of P. Acnes contamination during primary total shoulder arthroplasty.</w:t>
      </w:r>
    </w:p>
    <w:p w14:paraId="5F866FFB" w14:textId="5B8CA837" w:rsidR="0062017A" w:rsidRDefault="0062017A" w:rsidP="00B1025D">
      <w:pPr>
        <w:jc w:val="both"/>
        <w:rPr>
          <w:rFonts w:asciiTheme="majorHAnsi" w:hAnsiTheme="majorHAnsi" w:cstheme="majorHAnsi"/>
          <w:sz w:val="22"/>
          <w:szCs w:val="22"/>
        </w:rPr>
      </w:pPr>
    </w:p>
    <w:p w14:paraId="0DE5DED3" w14:textId="77777777" w:rsidR="0062017A" w:rsidRDefault="0062017A" w:rsidP="00B1025D">
      <w:pPr>
        <w:jc w:val="both"/>
        <w:rPr>
          <w:rFonts w:asciiTheme="majorHAnsi" w:hAnsiTheme="majorHAnsi" w:cstheme="majorHAnsi"/>
          <w:sz w:val="22"/>
          <w:szCs w:val="22"/>
        </w:rPr>
      </w:pPr>
    </w:p>
    <w:p w14:paraId="4B106690" w14:textId="494A8B1D" w:rsidR="00865A04" w:rsidRPr="0062017A" w:rsidRDefault="00146410" w:rsidP="00B1025D">
      <w:pPr>
        <w:jc w:val="both"/>
        <w:rPr>
          <w:rFonts w:asciiTheme="majorHAnsi" w:hAnsiTheme="majorHAnsi" w:cstheme="majorHAnsi"/>
          <w:sz w:val="22"/>
          <w:szCs w:val="22"/>
        </w:rPr>
      </w:pPr>
      <w:r>
        <w:rPr>
          <w:rFonts w:asciiTheme="majorHAnsi" w:hAnsiTheme="majorHAnsi" w:cstheme="majorHAnsi"/>
          <w:sz w:val="22"/>
          <w:szCs w:val="22"/>
        </w:rPr>
        <w:t>Null Hypothesis statement</w:t>
      </w:r>
      <w:r w:rsidR="007D16B5">
        <w:rPr>
          <w:rFonts w:asciiTheme="majorHAnsi" w:hAnsiTheme="majorHAnsi" w:cstheme="majorHAnsi"/>
          <w:sz w:val="22"/>
          <w:szCs w:val="22"/>
        </w:rPr>
        <w:t>: Topical benzoy</w:t>
      </w:r>
      <w:r w:rsidR="00852551">
        <w:rPr>
          <w:rFonts w:asciiTheme="majorHAnsi" w:hAnsiTheme="majorHAnsi" w:cstheme="majorHAnsi"/>
          <w:sz w:val="22"/>
          <w:szCs w:val="22"/>
        </w:rPr>
        <w:t xml:space="preserve">l peroxide (5%) with clindamycin (1%) is of equal </w:t>
      </w:r>
      <w:r w:rsidR="008D0698">
        <w:rPr>
          <w:rFonts w:asciiTheme="majorHAnsi" w:hAnsiTheme="majorHAnsi" w:cstheme="majorHAnsi"/>
          <w:sz w:val="22"/>
          <w:szCs w:val="22"/>
        </w:rPr>
        <w:t xml:space="preserve">or lesser </w:t>
      </w:r>
      <w:r w:rsidR="00852551">
        <w:rPr>
          <w:rFonts w:asciiTheme="majorHAnsi" w:hAnsiTheme="majorHAnsi" w:cstheme="majorHAnsi"/>
          <w:sz w:val="22"/>
          <w:szCs w:val="22"/>
        </w:rPr>
        <w:t>effectiveness comp</w:t>
      </w:r>
      <w:r w:rsidR="008237F4">
        <w:rPr>
          <w:rFonts w:asciiTheme="majorHAnsi" w:hAnsiTheme="majorHAnsi" w:cstheme="majorHAnsi"/>
          <w:sz w:val="22"/>
          <w:szCs w:val="22"/>
        </w:rPr>
        <w:t>ared to benzo</w:t>
      </w:r>
      <w:r w:rsidR="007D16B5">
        <w:rPr>
          <w:rFonts w:asciiTheme="majorHAnsi" w:hAnsiTheme="majorHAnsi" w:cstheme="majorHAnsi"/>
          <w:sz w:val="22"/>
          <w:szCs w:val="22"/>
        </w:rPr>
        <w:t>y</w:t>
      </w:r>
      <w:r w:rsidR="008237F4">
        <w:rPr>
          <w:rFonts w:asciiTheme="majorHAnsi" w:hAnsiTheme="majorHAnsi" w:cstheme="majorHAnsi"/>
          <w:sz w:val="22"/>
          <w:szCs w:val="22"/>
        </w:rPr>
        <w:t>l peroxide (5%) or</w:t>
      </w:r>
      <w:r w:rsidR="00852551">
        <w:rPr>
          <w:rFonts w:asciiTheme="majorHAnsi" w:hAnsiTheme="majorHAnsi" w:cstheme="majorHAnsi"/>
          <w:sz w:val="22"/>
          <w:szCs w:val="22"/>
        </w:rPr>
        <w:t xml:space="preserve"> </w:t>
      </w:r>
      <w:proofErr w:type="spellStart"/>
      <w:r w:rsidR="008237F4">
        <w:rPr>
          <w:rFonts w:asciiTheme="majorHAnsi" w:hAnsiTheme="majorHAnsi" w:cstheme="majorHAnsi"/>
          <w:sz w:val="22"/>
          <w:szCs w:val="22"/>
        </w:rPr>
        <w:t>pHisohex</w:t>
      </w:r>
      <w:proofErr w:type="spellEnd"/>
      <w:r w:rsidR="008237F4">
        <w:rPr>
          <w:rFonts w:asciiTheme="majorHAnsi" w:hAnsiTheme="majorHAnsi" w:cstheme="majorHAnsi"/>
          <w:sz w:val="22"/>
          <w:szCs w:val="22"/>
        </w:rPr>
        <w:t xml:space="preserve"> (1% </w:t>
      </w:r>
      <w:proofErr w:type="spellStart"/>
      <w:r w:rsidR="008237F4">
        <w:rPr>
          <w:rFonts w:asciiTheme="majorHAnsi" w:hAnsiTheme="majorHAnsi" w:cstheme="majorHAnsi"/>
          <w:sz w:val="22"/>
          <w:szCs w:val="22"/>
        </w:rPr>
        <w:t>triclosan</w:t>
      </w:r>
      <w:proofErr w:type="spellEnd"/>
      <w:r w:rsidR="008237F4">
        <w:rPr>
          <w:rFonts w:asciiTheme="majorHAnsi" w:hAnsiTheme="majorHAnsi" w:cstheme="majorHAnsi"/>
          <w:sz w:val="22"/>
          <w:szCs w:val="22"/>
        </w:rPr>
        <w:t xml:space="preserve">, sodium benzoate 5mg/mL benzyl alcohol 5mg/mL) </w:t>
      </w:r>
      <w:r w:rsidR="00852551">
        <w:rPr>
          <w:rFonts w:asciiTheme="majorHAnsi" w:hAnsiTheme="majorHAnsi" w:cstheme="majorHAnsi"/>
          <w:sz w:val="22"/>
          <w:szCs w:val="22"/>
        </w:rPr>
        <w:t xml:space="preserve">wash in eradication of P. Acnes contamination in </w:t>
      </w:r>
      <w:r w:rsidR="00411D62">
        <w:rPr>
          <w:rFonts w:asciiTheme="majorHAnsi" w:hAnsiTheme="majorHAnsi" w:cstheme="majorHAnsi"/>
          <w:sz w:val="22"/>
          <w:szCs w:val="22"/>
        </w:rPr>
        <w:t xml:space="preserve">primary </w:t>
      </w:r>
      <w:r w:rsidR="00852551">
        <w:rPr>
          <w:rFonts w:asciiTheme="majorHAnsi" w:hAnsiTheme="majorHAnsi" w:cstheme="majorHAnsi"/>
          <w:sz w:val="22"/>
          <w:szCs w:val="22"/>
        </w:rPr>
        <w:t>total shoulder arthroplasty.</w:t>
      </w:r>
    </w:p>
    <w:p w14:paraId="27956E2E" w14:textId="1DE38A99" w:rsidR="00EA4186" w:rsidRPr="00AE6566" w:rsidRDefault="00EA4186" w:rsidP="00B1025D">
      <w:pPr>
        <w:jc w:val="both"/>
        <w:rPr>
          <w:rFonts w:asciiTheme="majorHAnsi" w:hAnsiTheme="majorHAnsi" w:cstheme="majorHAnsi"/>
          <w:b/>
          <w:color w:val="000000"/>
          <w:sz w:val="22"/>
          <w:szCs w:val="22"/>
        </w:rPr>
      </w:pPr>
    </w:p>
    <w:p w14:paraId="2AB09E00" w14:textId="77777777" w:rsidR="00484779" w:rsidRPr="00AE6566" w:rsidRDefault="00484779" w:rsidP="00B1025D">
      <w:pPr>
        <w:jc w:val="both"/>
        <w:rPr>
          <w:rFonts w:asciiTheme="majorHAnsi" w:hAnsiTheme="majorHAnsi" w:cstheme="majorHAnsi"/>
          <w:b/>
          <w:color w:val="000000"/>
          <w:sz w:val="22"/>
          <w:szCs w:val="22"/>
        </w:rPr>
      </w:pPr>
      <w:r w:rsidRPr="00AE6566">
        <w:rPr>
          <w:rFonts w:asciiTheme="majorHAnsi" w:hAnsiTheme="majorHAnsi" w:cstheme="majorHAnsi"/>
          <w:b/>
          <w:color w:val="000000"/>
          <w:sz w:val="22"/>
          <w:szCs w:val="22"/>
        </w:rPr>
        <w:t>STUDY IDENTIFICATION</w:t>
      </w:r>
    </w:p>
    <w:p w14:paraId="54AA1DD2" w14:textId="24AF6C3B" w:rsidR="00484779" w:rsidRPr="00AE6566" w:rsidRDefault="00484779" w:rsidP="00B1025D">
      <w:pPr>
        <w:jc w:val="both"/>
        <w:rPr>
          <w:rFonts w:asciiTheme="majorHAnsi" w:hAnsiTheme="majorHAnsi" w:cstheme="majorHAnsi"/>
          <w:color w:val="000000"/>
          <w:sz w:val="22"/>
          <w:szCs w:val="22"/>
        </w:rPr>
      </w:pPr>
      <w:r w:rsidRPr="00AE6566">
        <w:rPr>
          <w:rFonts w:asciiTheme="majorHAnsi" w:hAnsiTheme="majorHAnsi" w:cstheme="majorHAnsi"/>
          <w:color w:val="000000"/>
          <w:sz w:val="22"/>
          <w:szCs w:val="22"/>
        </w:rPr>
        <w:t>Registered with</w:t>
      </w:r>
      <w:r w:rsidR="00146410">
        <w:rPr>
          <w:rFonts w:asciiTheme="majorHAnsi" w:hAnsiTheme="majorHAnsi" w:cstheme="majorHAnsi"/>
          <w:color w:val="000000"/>
          <w:sz w:val="22"/>
          <w:szCs w:val="22"/>
        </w:rPr>
        <w:t xml:space="preserve"> </w:t>
      </w:r>
      <w:proofErr w:type="spellStart"/>
      <w:r w:rsidR="00146410">
        <w:rPr>
          <w:rFonts w:asciiTheme="majorHAnsi" w:hAnsiTheme="majorHAnsi" w:cstheme="majorHAnsi"/>
          <w:color w:val="000000"/>
          <w:sz w:val="22"/>
          <w:szCs w:val="22"/>
        </w:rPr>
        <w:t>xxxx</w:t>
      </w:r>
      <w:proofErr w:type="spellEnd"/>
    </w:p>
    <w:p w14:paraId="1D46E77E" w14:textId="34E21756" w:rsidR="00484779" w:rsidRPr="00AE6566" w:rsidRDefault="0049617F" w:rsidP="00B1025D">
      <w:pPr>
        <w:jc w:val="both"/>
        <w:rPr>
          <w:rFonts w:asciiTheme="majorHAnsi" w:hAnsiTheme="majorHAnsi" w:cstheme="majorHAnsi"/>
          <w:color w:val="000000"/>
          <w:sz w:val="22"/>
          <w:szCs w:val="22"/>
        </w:rPr>
      </w:pPr>
      <w:r w:rsidRPr="00AE6566">
        <w:rPr>
          <w:rFonts w:asciiTheme="majorHAnsi" w:hAnsiTheme="majorHAnsi" w:cstheme="majorHAnsi"/>
          <w:color w:val="000000"/>
          <w:sz w:val="22"/>
          <w:szCs w:val="22"/>
        </w:rPr>
        <w:t xml:space="preserve">Registered by </w:t>
      </w:r>
      <w:proofErr w:type="spellStart"/>
      <w:r w:rsidR="00146410">
        <w:rPr>
          <w:rFonts w:asciiTheme="majorHAnsi" w:hAnsiTheme="majorHAnsi" w:cstheme="majorHAnsi"/>
          <w:color w:val="000000"/>
          <w:sz w:val="22"/>
          <w:szCs w:val="22"/>
        </w:rPr>
        <w:t>xxxx</w:t>
      </w:r>
      <w:proofErr w:type="spellEnd"/>
    </w:p>
    <w:p w14:paraId="442B9D52" w14:textId="77777777" w:rsidR="00484779" w:rsidRPr="00AE6566" w:rsidRDefault="00484779" w:rsidP="00B1025D">
      <w:pPr>
        <w:jc w:val="both"/>
        <w:rPr>
          <w:rFonts w:asciiTheme="majorHAnsi" w:hAnsiTheme="majorHAnsi" w:cstheme="majorHAnsi"/>
          <w:b/>
          <w:sz w:val="22"/>
          <w:szCs w:val="22"/>
        </w:rPr>
      </w:pPr>
    </w:p>
    <w:p w14:paraId="583F36BE" w14:textId="77777777" w:rsidR="00484779" w:rsidRPr="00AE6566" w:rsidRDefault="00484779" w:rsidP="00B1025D">
      <w:pPr>
        <w:jc w:val="both"/>
        <w:rPr>
          <w:rFonts w:asciiTheme="majorHAnsi" w:hAnsiTheme="majorHAnsi" w:cstheme="majorHAnsi"/>
          <w:b/>
          <w:color w:val="000000"/>
          <w:sz w:val="22"/>
          <w:szCs w:val="22"/>
        </w:rPr>
      </w:pPr>
      <w:r w:rsidRPr="00AE6566">
        <w:rPr>
          <w:rFonts w:asciiTheme="majorHAnsi" w:hAnsiTheme="majorHAnsi" w:cstheme="majorHAnsi"/>
          <w:b/>
          <w:color w:val="000000"/>
          <w:sz w:val="22"/>
          <w:szCs w:val="22"/>
        </w:rPr>
        <w:t>SPONSOR</w:t>
      </w:r>
    </w:p>
    <w:p w14:paraId="7C382E1D" w14:textId="2F42BA58" w:rsidR="00676E0C" w:rsidRPr="00AE6566" w:rsidRDefault="008237F4" w:rsidP="00B1025D">
      <w:pPr>
        <w:jc w:val="both"/>
        <w:rPr>
          <w:rFonts w:asciiTheme="majorHAnsi" w:hAnsiTheme="majorHAnsi" w:cstheme="majorHAnsi"/>
          <w:color w:val="000000"/>
          <w:sz w:val="22"/>
          <w:szCs w:val="22"/>
        </w:rPr>
      </w:pPr>
      <w:r>
        <w:rPr>
          <w:rFonts w:asciiTheme="majorHAnsi" w:hAnsiTheme="majorHAnsi" w:cstheme="majorHAnsi"/>
          <w:color w:val="000000"/>
          <w:sz w:val="22"/>
          <w:szCs w:val="22"/>
        </w:rPr>
        <w:t>None</w:t>
      </w:r>
    </w:p>
    <w:p w14:paraId="124E17F5" w14:textId="77777777" w:rsidR="00484779" w:rsidRPr="00AE6566" w:rsidRDefault="00484779" w:rsidP="00B1025D">
      <w:pPr>
        <w:jc w:val="both"/>
        <w:rPr>
          <w:rFonts w:asciiTheme="majorHAnsi" w:hAnsiTheme="majorHAnsi" w:cstheme="majorHAnsi"/>
          <w:b/>
          <w:sz w:val="22"/>
          <w:szCs w:val="22"/>
        </w:rPr>
      </w:pPr>
    </w:p>
    <w:p w14:paraId="58F9CA93" w14:textId="77777777" w:rsidR="00484779" w:rsidRPr="00AE6566" w:rsidRDefault="00484779" w:rsidP="00B1025D">
      <w:pPr>
        <w:jc w:val="both"/>
        <w:rPr>
          <w:rFonts w:asciiTheme="majorHAnsi" w:hAnsiTheme="majorHAnsi" w:cstheme="majorHAnsi"/>
          <w:b/>
          <w:color w:val="000000"/>
          <w:sz w:val="22"/>
          <w:szCs w:val="22"/>
        </w:rPr>
      </w:pPr>
      <w:r w:rsidRPr="00AE6566">
        <w:rPr>
          <w:rFonts w:asciiTheme="majorHAnsi" w:hAnsiTheme="majorHAnsi" w:cstheme="majorHAnsi"/>
          <w:b/>
          <w:color w:val="000000"/>
          <w:sz w:val="22"/>
          <w:szCs w:val="22"/>
        </w:rPr>
        <w:t>ADMINISTERING INSTITUTION</w:t>
      </w:r>
    </w:p>
    <w:p w14:paraId="01DD4891" w14:textId="77777777" w:rsidR="00484779" w:rsidRPr="00AE6566" w:rsidRDefault="00484779" w:rsidP="00B1025D">
      <w:pPr>
        <w:jc w:val="both"/>
        <w:rPr>
          <w:rFonts w:asciiTheme="majorHAnsi" w:hAnsiTheme="majorHAnsi" w:cstheme="majorHAnsi"/>
          <w:color w:val="000000"/>
          <w:sz w:val="22"/>
          <w:szCs w:val="22"/>
        </w:rPr>
      </w:pPr>
      <w:r w:rsidRPr="00AE6566">
        <w:rPr>
          <w:rFonts w:asciiTheme="majorHAnsi" w:hAnsiTheme="majorHAnsi" w:cstheme="majorHAnsi"/>
          <w:color w:val="000000"/>
          <w:sz w:val="22"/>
          <w:szCs w:val="22"/>
        </w:rPr>
        <w:t>ORIQL</w:t>
      </w:r>
    </w:p>
    <w:p w14:paraId="21358A04" w14:textId="77777777" w:rsidR="00484779" w:rsidRPr="00AE6566" w:rsidRDefault="00484779" w:rsidP="00B1025D">
      <w:pPr>
        <w:jc w:val="both"/>
        <w:rPr>
          <w:rFonts w:asciiTheme="majorHAnsi" w:hAnsiTheme="majorHAnsi" w:cstheme="majorHAnsi"/>
          <w:color w:val="000000"/>
          <w:sz w:val="22"/>
          <w:szCs w:val="22"/>
        </w:rPr>
      </w:pPr>
      <w:r w:rsidRPr="00AE6566">
        <w:rPr>
          <w:rFonts w:asciiTheme="majorHAnsi" w:hAnsiTheme="majorHAnsi" w:cstheme="majorHAnsi"/>
          <w:color w:val="000000"/>
          <w:sz w:val="22"/>
          <w:szCs w:val="22"/>
        </w:rPr>
        <w:t>Street Address: 7 Turner Street, Pimlico, QLD 4812</w:t>
      </w:r>
    </w:p>
    <w:p w14:paraId="1DFC7CCC" w14:textId="77777777" w:rsidR="00484779" w:rsidRPr="00AE6566" w:rsidRDefault="00484779" w:rsidP="00B1025D">
      <w:pPr>
        <w:jc w:val="both"/>
        <w:rPr>
          <w:rFonts w:asciiTheme="majorHAnsi" w:hAnsiTheme="majorHAnsi" w:cstheme="majorHAnsi"/>
          <w:color w:val="000000"/>
          <w:sz w:val="22"/>
          <w:szCs w:val="22"/>
        </w:rPr>
      </w:pPr>
      <w:r w:rsidRPr="00AE6566">
        <w:rPr>
          <w:rFonts w:asciiTheme="majorHAnsi" w:hAnsiTheme="majorHAnsi" w:cstheme="majorHAnsi"/>
          <w:color w:val="000000"/>
          <w:sz w:val="22"/>
          <w:szCs w:val="22"/>
        </w:rPr>
        <w:t>Telephone:  0413 685 331</w:t>
      </w:r>
    </w:p>
    <w:p w14:paraId="7A4C5135" w14:textId="77777777" w:rsidR="00484779" w:rsidRPr="00AE6566" w:rsidRDefault="00484779" w:rsidP="00B1025D">
      <w:pPr>
        <w:jc w:val="both"/>
        <w:rPr>
          <w:rFonts w:asciiTheme="majorHAnsi" w:hAnsiTheme="majorHAnsi" w:cstheme="majorHAnsi"/>
          <w:color w:val="000000"/>
          <w:sz w:val="22"/>
          <w:szCs w:val="22"/>
        </w:rPr>
      </w:pPr>
      <w:r w:rsidRPr="00AE6566">
        <w:rPr>
          <w:rFonts w:asciiTheme="majorHAnsi" w:hAnsiTheme="majorHAnsi" w:cstheme="majorHAnsi"/>
          <w:color w:val="000000"/>
          <w:sz w:val="22"/>
          <w:szCs w:val="22"/>
        </w:rPr>
        <w:t xml:space="preserve">Website:  </w:t>
      </w:r>
      <w:hyperlink r:id="rId9" w:history="1">
        <w:r w:rsidRPr="00AE6566">
          <w:rPr>
            <w:rStyle w:val="Hyperlink"/>
            <w:rFonts w:asciiTheme="majorHAnsi" w:hAnsiTheme="majorHAnsi" w:cstheme="majorHAnsi"/>
            <w:sz w:val="22"/>
            <w:szCs w:val="22"/>
          </w:rPr>
          <w:t>www.oriql.com.au</w:t>
        </w:r>
      </w:hyperlink>
    </w:p>
    <w:p w14:paraId="5CD459CF" w14:textId="77777777" w:rsidR="00484779" w:rsidRPr="00AE6566" w:rsidRDefault="00484779" w:rsidP="00B1025D">
      <w:pPr>
        <w:jc w:val="both"/>
        <w:rPr>
          <w:rFonts w:asciiTheme="majorHAnsi" w:hAnsiTheme="majorHAnsi" w:cstheme="majorHAnsi"/>
          <w:color w:val="000000"/>
          <w:sz w:val="22"/>
          <w:szCs w:val="22"/>
        </w:rPr>
      </w:pPr>
      <w:r w:rsidRPr="00AE6566">
        <w:rPr>
          <w:rFonts w:asciiTheme="majorHAnsi" w:hAnsiTheme="majorHAnsi" w:cstheme="majorHAnsi"/>
          <w:color w:val="000000"/>
          <w:sz w:val="22"/>
          <w:szCs w:val="22"/>
        </w:rPr>
        <w:t>Email:  research_coordinator@oriql.com.au</w:t>
      </w:r>
    </w:p>
    <w:p w14:paraId="59864845" w14:textId="77777777" w:rsidR="00484779" w:rsidRPr="00AE6566" w:rsidRDefault="00484779" w:rsidP="00B1025D">
      <w:pPr>
        <w:jc w:val="both"/>
        <w:rPr>
          <w:rFonts w:asciiTheme="majorHAnsi" w:hAnsiTheme="majorHAnsi" w:cstheme="majorHAnsi"/>
          <w:b/>
          <w:color w:val="000000"/>
        </w:rPr>
      </w:pPr>
    </w:p>
    <w:p w14:paraId="0F8F5264" w14:textId="77777777" w:rsidR="00484779" w:rsidRPr="00AE6566" w:rsidRDefault="00484779" w:rsidP="00B1025D">
      <w:pPr>
        <w:jc w:val="both"/>
        <w:rPr>
          <w:rFonts w:asciiTheme="majorHAnsi" w:hAnsiTheme="majorHAnsi" w:cstheme="majorHAnsi"/>
          <w:b/>
          <w:color w:val="000000"/>
          <w:sz w:val="22"/>
          <w:szCs w:val="22"/>
        </w:rPr>
      </w:pPr>
      <w:r w:rsidRPr="00AE6566">
        <w:rPr>
          <w:rFonts w:asciiTheme="majorHAnsi" w:hAnsiTheme="majorHAnsi" w:cstheme="majorHAnsi"/>
          <w:b/>
          <w:color w:val="000000"/>
          <w:sz w:val="22"/>
          <w:szCs w:val="22"/>
        </w:rPr>
        <w:t>Investigators and Institutions</w:t>
      </w:r>
    </w:p>
    <w:p w14:paraId="46A6B4AC" w14:textId="186A50FD" w:rsidR="00146410" w:rsidRDefault="00146410" w:rsidP="00B1025D">
      <w:pPr>
        <w:jc w:val="both"/>
        <w:rPr>
          <w:rFonts w:asciiTheme="majorHAnsi" w:hAnsiTheme="majorHAnsi" w:cstheme="majorHAnsi"/>
          <w:sz w:val="22"/>
          <w:szCs w:val="22"/>
        </w:rPr>
      </w:pPr>
      <w:r>
        <w:rPr>
          <w:rFonts w:asciiTheme="majorHAnsi" w:hAnsiTheme="majorHAnsi" w:cstheme="majorHAnsi"/>
          <w:sz w:val="22"/>
          <w:szCs w:val="22"/>
        </w:rPr>
        <w:t>Principal Investigators:</w:t>
      </w:r>
      <w:r w:rsidR="00640D14">
        <w:rPr>
          <w:rFonts w:asciiTheme="majorHAnsi" w:hAnsiTheme="majorHAnsi" w:cstheme="majorHAnsi"/>
          <w:sz w:val="22"/>
          <w:szCs w:val="22"/>
        </w:rPr>
        <w:t xml:space="preserve"> </w:t>
      </w:r>
      <w:proofErr w:type="spellStart"/>
      <w:r w:rsidR="00640D14">
        <w:rPr>
          <w:rFonts w:asciiTheme="majorHAnsi" w:hAnsiTheme="majorHAnsi" w:cstheme="majorHAnsi"/>
          <w:sz w:val="22"/>
          <w:szCs w:val="22"/>
        </w:rPr>
        <w:t>Dr.</w:t>
      </w:r>
      <w:proofErr w:type="spellEnd"/>
      <w:r w:rsidR="00640D14">
        <w:rPr>
          <w:rFonts w:asciiTheme="majorHAnsi" w:hAnsiTheme="majorHAnsi" w:cstheme="majorHAnsi"/>
          <w:sz w:val="22"/>
          <w:szCs w:val="22"/>
        </w:rPr>
        <w:t xml:space="preserve"> Matthew Wilkinson, </w:t>
      </w:r>
      <w:proofErr w:type="spellStart"/>
      <w:r w:rsidR="00640D14">
        <w:rPr>
          <w:rFonts w:asciiTheme="majorHAnsi" w:hAnsiTheme="majorHAnsi" w:cstheme="majorHAnsi"/>
          <w:sz w:val="22"/>
          <w:szCs w:val="22"/>
        </w:rPr>
        <w:t>Dr.</w:t>
      </w:r>
      <w:proofErr w:type="spellEnd"/>
      <w:r w:rsidR="00640D14">
        <w:rPr>
          <w:rFonts w:asciiTheme="majorHAnsi" w:hAnsiTheme="majorHAnsi" w:cstheme="majorHAnsi"/>
          <w:sz w:val="22"/>
          <w:szCs w:val="22"/>
        </w:rPr>
        <w:t xml:space="preserve"> Levi Morse</w:t>
      </w:r>
    </w:p>
    <w:p w14:paraId="046DFD36" w14:textId="77777777" w:rsidR="00146410" w:rsidRDefault="00146410" w:rsidP="00B1025D">
      <w:pPr>
        <w:jc w:val="both"/>
        <w:rPr>
          <w:rFonts w:asciiTheme="majorHAnsi" w:hAnsiTheme="majorHAnsi" w:cstheme="majorHAnsi"/>
          <w:sz w:val="22"/>
          <w:szCs w:val="22"/>
        </w:rPr>
      </w:pPr>
    </w:p>
    <w:p w14:paraId="29B7F67E" w14:textId="7126563F" w:rsidR="00F864E8" w:rsidRPr="00AE6566" w:rsidRDefault="00F864E8" w:rsidP="00B1025D">
      <w:pPr>
        <w:jc w:val="both"/>
        <w:rPr>
          <w:rFonts w:asciiTheme="majorHAnsi" w:hAnsiTheme="majorHAnsi" w:cstheme="majorHAnsi"/>
          <w:sz w:val="22"/>
          <w:szCs w:val="22"/>
        </w:rPr>
      </w:pPr>
      <w:r w:rsidRPr="00AE6566">
        <w:rPr>
          <w:rFonts w:asciiTheme="majorHAnsi" w:hAnsiTheme="majorHAnsi" w:cstheme="majorHAnsi"/>
          <w:sz w:val="22"/>
          <w:szCs w:val="22"/>
        </w:rPr>
        <w:t xml:space="preserve">Associate </w:t>
      </w:r>
      <w:r w:rsidR="00146410">
        <w:rPr>
          <w:rFonts w:asciiTheme="majorHAnsi" w:hAnsiTheme="majorHAnsi" w:cstheme="majorHAnsi"/>
          <w:sz w:val="22"/>
          <w:szCs w:val="22"/>
        </w:rPr>
        <w:t>I</w:t>
      </w:r>
      <w:r w:rsidRPr="00AE6566">
        <w:rPr>
          <w:rFonts w:asciiTheme="majorHAnsi" w:hAnsiTheme="majorHAnsi" w:cstheme="majorHAnsi"/>
          <w:sz w:val="22"/>
          <w:szCs w:val="22"/>
        </w:rPr>
        <w:t>nvestigators:</w:t>
      </w:r>
      <w:r w:rsidR="00640D14">
        <w:rPr>
          <w:rFonts w:asciiTheme="majorHAnsi" w:hAnsiTheme="majorHAnsi" w:cstheme="majorHAnsi"/>
          <w:sz w:val="22"/>
          <w:szCs w:val="22"/>
        </w:rPr>
        <w:t xml:space="preserve"> </w:t>
      </w:r>
      <w:proofErr w:type="spellStart"/>
      <w:r w:rsidR="00640D14">
        <w:rPr>
          <w:rFonts w:asciiTheme="majorHAnsi" w:hAnsiTheme="majorHAnsi" w:cstheme="majorHAnsi"/>
          <w:sz w:val="22"/>
          <w:szCs w:val="22"/>
        </w:rPr>
        <w:t>Dr.</w:t>
      </w:r>
      <w:proofErr w:type="spellEnd"/>
      <w:r w:rsidR="00640D14">
        <w:rPr>
          <w:rFonts w:asciiTheme="majorHAnsi" w:hAnsiTheme="majorHAnsi" w:cstheme="majorHAnsi"/>
          <w:sz w:val="22"/>
          <w:szCs w:val="22"/>
        </w:rPr>
        <w:t xml:space="preserve"> Darren Hinton</w:t>
      </w:r>
      <w:r w:rsidR="00202E61">
        <w:rPr>
          <w:rFonts w:asciiTheme="majorHAnsi" w:hAnsiTheme="majorHAnsi" w:cstheme="majorHAnsi"/>
          <w:sz w:val="22"/>
          <w:szCs w:val="22"/>
        </w:rPr>
        <w:t xml:space="preserve">, Andrea Grant, </w:t>
      </w:r>
      <w:proofErr w:type="spellStart"/>
      <w:r w:rsidR="00202E61">
        <w:rPr>
          <w:rFonts w:asciiTheme="majorHAnsi" w:hAnsiTheme="majorHAnsi" w:cstheme="majorHAnsi"/>
          <w:sz w:val="22"/>
          <w:szCs w:val="22"/>
        </w:rPr>
        <w:t>Dr.</w:t>
      </w:r>
      <w:proofErr w:type="spellEnd"/>
      <w:r w:rsidR="00202E61">
        <w:rPr>
          <w:rFonts w:asciiTheme="majorHAnsi" w:hAnsiTheme="majorHAnsi" w:cstheme="majorHAnsi"/>
          <w:sz w:val="22"/>
          <w:szCs w:val="22"/>
        </w:rPr>
        <w:t xml:space="preserve"> Jodie Morris, Tr</w:t>
      </w:r>
      <w:r w:rsidR="00AA3DB4">
        <w:rPr>
          <w:rFonts w:asciiTheme="majorHAnsi" w:hAnsiTheme="majorHAnsi" w:cstheme="majorHAnsi"/>
          <w:sz w:val="22"/>
          <w:szCs w:val="22"/>
        </w:rPr>
        <w:t>i</w:t>
      </w:r>
      <w:r w:rsidR="00202E61">
        <w:rPr>
          <w:rFonts w:asciiTheme="majorHAnsi" w:hAnsiTheme="majorHAnsi" w:cstheme="majorHAnsi"/>
          <w:sz w:val="22"/>
          <w:szCs w:val="22"/>
        </w:rPr>
        <w:t xml:space="preserve">stan Symonds, </w:t>
      </w:r>
      <w:proofErr w:type="spellStart"/>
      <w:r w:rsidR="00202E61">
        <w:rPr>
          <w:rFonts w:asciiTheme="majorHAnsi" w:hAnsiTheme="majorHAnsi" w:cstheme="majorHAnsi"/>
          <w:sz w:val="22"/>
          <w:szCs w:val="22"/>
        </w:rPr>
        <w:t>Dr.</w:t>
      </w:r>
      <w:proofErr w:type="spellEnd"/>
      <w:r w:rsidR="00202E61">
        <w:rPr>
          <w:rFonts w:asciiTheme="majorHAnsi" w:hAnsiTheme="majorHAnsi" w:cstheme="majorHAnsi"/>
          <w:sz w:val="22"/>
          <w:szCs w:val="22"/>
        </w:rPr>
        <w:t xml:space="preserve"> Kenji </w:t>
      </w:r>
      <w:proofErr w:type="spellStart"/>
      <w:r w:rsidR="00202E61">
        <w:rPr>
          <w:rFonts w:asciiTheme="majorHAnsi" w:hAnsiTheme="majorHAnsi" w:cstheme="majorHAnsi"/>
          <w:sz w:val="22"/>
          <w:szCs w:val="22"/>
        </w:rPr>
        <w:t>Doma</w:t>
      </w:r>
      <w:proofErr w:type="spellEnd"/>
    </w:p>
    <w:p w14:paraId="4A1155C3" w14:textId="77777777" w:rsidR="006721C9" w:rsidRDefault="006721C9" w:rsidP="00B1025D">
      <w:pPr>
        <w:pStyle w:val="ORIQLHeading"/>
        <w:spacing w:before="0"/>
        <w:rPr>
          <w:rFonts w:asciiTheme="majorHAnsi" w:hAnsiTheme="majorHAnsi" w:cstheme="majorHAnsi"/>
        </w:rPr>
      </w:pPr>
    </w:p>
    <w:p w14:paraId="76CE4C20" w14:textId="77777777" w:rsidR="00484779" w:rsidRPr="00AE6566" w:rsidRDefault="00484779" w:rsidP="00B1025D">
      <w:pPr>
        <w:pStyle w:val="ORIQLHeading"/>
        <w:spacing w:before="0"/>
        <w:rPr>
          <w:rFonts w:asciiTheme="majorHAnsi" w:hAnsiTheme="majorHAnsi" w:cstheme="majorHAnsi"/>
        </w:rPr>
      </w:pPr>
      <w:r w:rsidRPr="00AE6566">
        <w:rPr>
          <w:rFonts w:asciiTheme="majorHAnsi" w:hAnsiTheme="majorHAnsi" w:cstheme="majorHAnsi"/>
        </w:rPr>
        <w:t>GLOSSARY OF ABBREVIATIONS</w:t>
      </w:r>
      <w:r w:rsidR="00F25A9A" w:rsidRPr="00AE6566">
        <w:rPr>
          <w:rFonts w:asciiTheme="majorHAnsi" w:hAnsiTheme="majorHAnsi" w:cstheme="majorHAnsi"/>
        </w:rPr>
        <w:t xml:space="preserve"> AND TERMS</w:t>
      </w:r>
      <w:r w:rsidRPr="00AE6566">
        <w:rPr>
          <w:rFonts w:asciiTheme="majorHAnsi" w:hAnsiTheme="majorHAnsi" w:cstheme="majorHAnsi"/>
        </w:rPr>
        <w:t>:</w:t>
      </w:r>
    </w:p>
    <w:p w14:paraId="1614042A" w14:textId="7A539EE4" w:rsidR="006721C9" w:rsidRDefault="00D4753D" w:rsidP="00B1025D">
      <w:pPr>
        <w:pStyle w:val="ORIQLHeading"/>
        <w:spacing w:before="0"/>
        <w:rPr>
          <w:rFonts w:asciiTheme="majorHAnsi" w:hAnsiTheme="majorHAnsi" w:cstheme="majorHAnsi"/>
          <w:b w:val="0"/>
        </w:rPr>
      </w:pPr>
      <w:proofErr w:type="spellStart"/>
      <w:r>
        <w:rPr>
          <w:rFonts w:asciiTheme="majorHAnsi" w:hAnsiTheme="majorHAnsi" w:cstheme="majorHAnsi"/>
          <w:b w:val="0"/>
        </w:rPr>
        <w:t>Proprionbacterium</w:t>
      </w:r>
      <w:proofErr w:type="spellEnd"/>
      <w:r>
        <w:rPr>
          <w:rFonts w:asciiTheme="majorHAnsi" w:hAnsiTheme="majorHAnsi" w:cstheme="majorHAnsi"/>
          <w:b w:val="0"/>
        </w:rPr>
        <w:t xml:space="preserve"> acnes – </w:t>
      </w:r>
      <w:r w:rsidRPr="00202E61">
        <w:rPr>
          <w:rFonts w:asciiTheme="majorHAnsi" w:hAnsiTheme="majorHAnsi" w:cstheme="majorHAnsi"/>
          <w:b w:val="0"/>
          <w:i/>
        </w:rPr>
        <w:t>P. Acnes</w:t>
      </w:r>
    </w:p>
    <w:p w14:paraId="23DD42AD" w14:textId="65196CF9" w:rsidR="00D4753D" w:rsidRDefault="00D4753D" w:rsidP="00B1025D">
      <w:pPr>
        <w:pStyle w:val="Heading1"/>
        <w:spacing w:before="0"/>
        <w:jc w:val="both"/>
        <w:rPr>
          <w:b w:val="0"/>
          <w:color w:val="auto"/>
          <w:sz w:val="22"/>
          <w:szCs w:val="22"/>
        </w:rPr>
      </w:pPr>
      <w:r>
        <w:rPr>
          <w:b w:val="0"/>
          <w:color w:val="auto"/>
          <w:sz w:val="22"/>
          <w:szCs w:val="22"/>
        </w:rPr>
        <w:t>Total shoulder arthroplasty – TSA</w:t>
      </w:r>
    </w:p>
    <w:p w14:paraId="77A622BC" w14:textId="4203D18C" w:rsidR="00D4753D" w:rsidRDefault="00D4753D" w:rsidP="00B1025D">
      <w:pPr>
        <w:jc w:val="both"/>
        <w:rPr>
          <w:rFonts w:asciiTheme="majorHAnsi" w:hAnsiTheme="majorHAnsi"/>
          <w:sz w:val="22"/>
          <w:szCs w:val="22"/>
        </w:rPr>
      </w:pPr>
      <w:r>
        <w:rPr>
          <w:rFonts w:asciiTheme="majorHAnsi" w:hAnsiTheme="majorHAnsi"/>
          <w:sz w:val="22"/>
          <w:szCs w:val="22"/>
        </w:rPr>
        <w:t>Prosthetic joint infection – PJI</w:t>
      </w:r>
    </w:p>
    <w:p w14:paraId="278AB20A" w14:textId="77777777" w:rsidR="00202E61" w:rsidRPr="00202E61" w:rsidRDefault="00202E61" w:rsidP="00B1025D">
      <w:pPr>
        <w:jc w:val="both"/>
        <w:rPr>
          <w:rFonts w:asciiTheme="majorHAnsi" w:hAnsiTheme="majorHAnsi"/>
          <w:sz w:val="22"/>
          <w:szCs w:val="22"/>
        </w:rPr>
      </w:pPr>
    </w:p>
    <w:p w14:paraId="061126D1" w14:textId="77777777" w:rsidR="00E32EBA" w:rsidRPr="00AE6566" w:rsidRDefault="00484779" w:rsidP="00B1025D">
      <w:pPr>
        <w:pStyle w:val="ORIQLHeading"/>
        <w:spacing w:before="0"/>
        <w:rPr>
          <w:rFonts w:asciiTheme="majorHAnsi" w:hAnsiTheme="majorHAnsi" w:cstheme="majorHAnsi"/>
        </w:rPr>
      </w:pPr>
      <w:r w:rsidRPr="00AE6566">
        <w:rPr>
          <w:rFonts w:asciiTheme="majorHAnsi" w:hAnsiTheme="majorHAnsi" w:cstheme="majorHAnsi"/>
        </w:rPr>
        <w:t>RATIONALE AND BACKGROUND INFORMATION</w:t>
      </w:r>
    </w:p>
    <w:p w14:paraId="330423A0" w14:textId="54AE6D89" w:rsidR="0037631E" w:rsidRPr="00435F0C" w:rsidRDefault="0037631E" w:rsidP="00B1025D">
      <w:pPr>
        <w:jc w:val="both"/>
        <w:rPr>
          <w:rFonts w:asciiTheme="majorHAnsi" w:hAnsiTheme="majorHAnsi"/>
          <w:sz w:val="22"/>
          <w:szCs w:val="22"/>
          <w:lang w:val="en-AU"/>
        </w:rPr>
      </w:pPr>
      <w:r w:rsidRPr="00435F0C">
        <w:rPr>
          <w:rFonts w:asciiTheme="majorHAnsi" w:hAnsiTheme="majorHAnsi"/>
          <w:sz w:val="22"/>
          <w:szCs w:val="22"/>
          <w:lang w:val="en-AU"/>
        </w:rPr>
        <w:t xml:space="preserve">Total shoulder arthroplasty (TSA) is a common and effective orthopaedic procedure for the treatment of osteoarthritis of the shoulder as well as in management of fracture and rotator cuff pathology </w:t>
      </w:r>
      <w:r w:rsidR="00403181">
        <w:rPr>
          <w:rFonts w:asciiTheme="majorHAnsi" w:hAnsiTheme="majorHAnsi"/>
          <w:sz w:val="22"/>
          <w:szCs w:val="22"/>
          <w:lang w:val="en-AU"/>
        </w:rPr>
        <w:t>(</w:t>
      </w:r>
      <w:proofErr w:type="spellStart"/>
      <w:r w:rsidR="00403181">
        <w:rPr>
          <w:rFonts w:asciiTheme="majorHAnsi" w:hAnsiTheme="majorHAnsi"/>
          <w:sz w:val="22"/>
          <w:szCs w:val="22"/>
          <w:lang w:val="en-AU"/>
        </w:rPr>
        <w:t>Ricchetti</w:t>
      </w:r>
      <w:proofErr w:type="spellEnd"/>
      <w:r w:rsidR="00403181">
        <w:rPr>
          <w:rFonts w:asciiTheme="majorHAnsi" w:hAnsiTheme="majorHAnsi"/>
          <w:sz w:val="22"/>
          <w:szCs w:val="22"/>
          <w:lang w:val="en-AU"/>
        </w:rPr>
        <w:t xml:space="preserve"> et al, 2011, </w:t>
      </w:r>
      <w:r w:rsidR="00403181" w:rsidRPr="00435F0C">
        <w:rPr>
          <w:rFonts w:asciiTheme="majorHAnsi" w:hAnsiTheme="majorHAnsi"/>
          <w:sz w:val="22"/>
          <w:szCs w:val="22"/>
          <w:lang w:val="en-AU"/>
        </w:rPr>
        <w:t>Australian National Joint Registry, 2016</w:t>
      </w:r>
      <w:r w:rsidR="00403181">
        <w:rPr>
          <w:rFonts w:asciiTheme="majorHAnsi" w:hAnsiTheme="majorHAnsi"/>
          <w:sz w:val="22"/>
          <w:szCs w:val="22"/>
          <w:lang w:val="en-AU"/>
        </w:rPr>
        <w:t>)</w:t>
      </w:r>
      <w:r w:rsidRPr="00435F0C">
        <w:rPr>
          <w:rFonts w:asciiTheme="majorHAnsi" w:hAnsiTheme="majorHAnsi"/>
          <w:b/>
          <w:sz w:val="22"/>
          <w:szCs w:val="22"/>
          <w:lang w:val="en-AU"/>
        </w:rPr>
        <w:t>.</w:t>
      </w:r>
      <w:r w:rsidRPr="00435F0C">
        <w:rPr>
          <w:rFonts w:asciiTheme="majorHAnsi" w:hAnsiTheme="majorHAnsi"/>
          <w:sz w:val="22"/>
          <w:szCs w:val="22"/>
          <w:lang w:val="en-AU"/>
        </w:rPr>
        <w:t xml:space="preserve"> The number of arthroplasty procedures undertaken each year in Australia continues to increase; in 2016 a total of 5757 shoulder arthroplasty procedures took place, a </w:t>
      </w:r>
      <w:r w:rsidRPr="00435F0C">
        <w:rPr>
          <w:rFonts w:asciiTheme="majorHAnsi" w:hAnsiTheme="majorHAnsi"/>
          <w:sz w:val="22"/>
          <w:szCs w:val="22"/>
          <w:lang w:val="en-AU"/>
        </w:rPr>
        <w:lastRenderedPageBreak/>
        <w:t xml:space="preserve">10.2% increase from the previous year and a 218% increase from 2008 (Australian National Joint Registry, 2016). </w:t>
      </w:r>
    </w:p>
    <w:p w14:paraId="40D76CEB" w14:textId="77777777" w:rsidR="0037631E" w:rsidRPr="00435F0C" w:rsidRDefault="0037631E" w:rsidP="00B1025D">
      <w:pPr>
        <w:jc w:val="both"/>
        <w:rPr>
          <w:rFonts w:asciiTheme="majorHAnsi" w:hAnsiTheme="majorHAnsi"/>
          <w:sz w:val="22"/>
          <w:szCs w:val="22"/>
          <w:lang w:val="en-AU"/>
        </w:rPr>
      </w:pPr>
    </w:p>
    <w:p w14:paraId="237A4B44" w14:textId="4758D016" w:rsidR="0037631E" w:rsidRPr="00435F0C" w:rsidRDefault="0037631E" w:rsidP="00B1025D">
      <w:pPr>
        <w:jc w:val="both"/>
        <w:rPr>
          <w:rFonts w:asciiTheme="majorHAnsi" w:hAnsiTheme="majorHAnsi"/>
          <w:sz w:val="22"/>
          <w:szCs w:val="22"/>
          <w:lang w:val="en-AU"/>
        </w:rPr>
      </w:pPr>
      <w:r w:rsidRPr="00435F0C">
        <w:rPr>
          <w:rFonts w:asciiTheme="majorHAnsi" w:hAnsiTheme="majorHAnsi"/>
          <w:sz w:val="22"/>
          <w:szCs w:val="22"/>
          <w:lang w:val="en-AU"/>
        </w:rPr>
        <w:t>Prosthetic joint infection (PJI) remains a common cause of surgical revision accounting for 6.1% of anatomical total shoulder arthroplasty (</w:t>
      </w:r>
      <w:proofErr w:type="spellStart"/>
      <w:r w:rsidRPr="00435F0C">
        <w:rPr>
          <w:rFonts w:asciiTheme="majorHAnsi" w:hAnsiTheme="majorHAnsi"/>
          <w:sz w:val="22"/>
          <w:szCs w:val="22"/>
          <w:lang w:val="en-AU"/>
        </w:rPr>
        <w:t>aTSA</w:t>
      </w:r>
      <w:proofErr w:type="spellEnd"/>
      <w:r w:rsidRPr="00435F0C">
        <w:rPr>
          <w:rFonts w:asciiTheme="majorHAnsi" w:hAnsiTheme="majorHAnsi"/>
          <w:sz w:val="22"/>
          <w:szCs w:val="22"/>
          <w:lang w:val="en-AU"/>
        </w:rPr>
        <w:t>) and 18% of reverse total shoulder arthroplasty (</w:t>
      </w:r>
      <w:proofErr w:type="spellStart"/>
      <w:r w:rsidRPr="00435F0C">
        <w:rPr>
          <w:rFonts w:asciiTheme="majorHAnsi" w:hAnsiTheme="majorHAnsi"/>
          <w:sz w:val="22"/>
          <w:szCs w:val="22"/>
          <w:lang w:val="en-AU"/>
        </w:rPr>
        <w:t>rTSA</w:t>
      </w:r>
      <w:proofErr w:type="spellEnd"/>
      <w:r w:rsidR="00403181">
        <w:rPr>
          <w:rFonts w:asciiTheme="majorHAnsi" w:hAnsiTheme="majorHAnsi"/>
          <w:b/>
          <w:sz w:val="22"/>
          <w:szCs w:val="22"/>
          <w:lang w:val="en-AU"/>
        </w:rPr>
        <w:t xml:space="preserve">) </w:t>
      </w:r>
      <w:r w:rsidR="00403181" w:rsidRPr="00403181">
        <w:rPr>
          <w:rFonts w:asciiTheme="majorHAnsi" w:hAnsiTheme="majorHAnsi"/>
          <w:sz w:val="22"/>
          <w:szCs w:val="22"/>
          <w:lang w:val="en-AU"/>
        </w:rPr>
        <w:t>(</w:t>
      </w:r>
      <w:r w:rsidR="00403181" w:rsidRPr="00435F0C">
        <w:rPr>
          <w:rFonts w:asciiTheme="majorHAnsi" w:hAnsiTheme="majorHAnsi"/>
          <w:sz w:val="22"/>
          <w:szCs w:val="22"/>
          <w:lang w:val="en-AU"/>
        </w:rPr>
        <w:t>Aust</w:t>
      </w:r>
      <w:r w:rsidR="00403181">
        <w:rPr>
          <w:rFonts w:asciiTheme="majorHAnsi" w:hAnsiTheme="majorHAnsi"/>
          <w:sz w:val="22"/>
          <w:szCs w:val="22"/>
          <w:lang w:val="en-AU"/>
        </w:rPr>
        <w:t xml:space="preserve">ralian National Joint Registry, </w:t>
      </w:r>
      <w:r w:rsidR="00403181" w:rsidRPr="00435F0C">
        <w:rPr>
          <w:rFonts w:asciiTheme="majorHAnsi" w:hAnsiTheme="majorHAnsi"/>
          <w:sz w:val="22"/>
          <w:szCs w:val="22"/>
          <w:lang w:val="en-AU"/>
        </w:rPr>
        <w:t>2016</w:t>
      </w:r>
      <w:r w:rsidR="00403181">
        <w:rPr>
          <w:rFonts w:asciiTheme="majorHAnsi" w:hAnsiTheme="majorHAnsi"/>
          <w:sz w:val="22"/>
          <w:szCs w:val="22"/>
          <w:lang w:val="en-AU"/>
        </w:rPr>
        <w:t xml:space="preserve">). </w:t>
      </w:r>
      <w:r w:rsidRPr="00435F0C">
        <w:rPr>
          <w:rFonts w:asciiTheme="majorHAnsi" w:hAnsiTheme="majorHAnsi"/>
          <w:sz w:val="22"/>
          <w:szCs w:val="22"/>
          <w:lang w:val="en-AU"/>
        </w:rPr>
        <w:t xml:space="preserve">Common pathogenic organisms involving procedures of the shoulder include </w:t>
      </w:r>
      <w:r w:rsidRPr="00435F0C">
        <w:rPr>
          <w:rFonts w:asciiTheme="majorHAnsi" w:hAnsiTheme="majorHAnsi"/>
          <w:i/>
          <w:sz w:val="22"/>
          <w:szCs w:val="22"/>
          <w:lang w:val="en-AU"/>
        </w:rPr>
        <w:t>Staphylococcus spp</w:t>
      </w:r>
      <w:r w:rsidRPr="00435F0C">
        <w:rPr>
          <w:rFonts w:asciiTheme="majorHAnsi" w:hAnsiTheme="majorHAnsi"/>
          <w:sz w:val="22"/>
          <w:szCs w:val="22"/>
          <w:lang w:val="en-AU"/>
        </w:rPr>
        <w:t xml:space="preserve">. and </w:t>
      </w:r>
      <w:proofErr w:type="spellStart"/>
      <w:r w:rsidRPr="00435F0C">
        <w:rPr>
          <w:rFonts w:asciiTheme="majorHAnsi" w:hAnsiTheme="majorHAnsi"/>
          <w:i/>
          <w:sz w:val="22"/>
          <w:szCs w:val="22"/>
          <w:lang w:val="en-AU"/>
        </w:rPr>
        <w:t>Propionbacterium</w:t>
      </w:r>
      <w:proofErr w:type="spellEnd"/>
      <w:r w:rsidRPr="00435F0C">
        <w:rPr>
          <w:rFonts w:asciiTheme="majorHAnsi" w:hAnsiTheme="majorHAnsi"/>
          <w:i/>
          <w:sz w:val="22"/>
          <w:szCs w:val="22"/>
          <w:lang w:val="en-AU"/>
        </w:rPr>
        <w:t xml:space="preserve"> Acnes</w:t>
      </w:r>
      <w:r w:rsidRPr="00435F0C">
        <w:rPr>
          <w:rFonts w:asciiTheme="majorHAnsi" w:hAnsiTheme="majorHAnsi"/>
          <w:sz w:val="22"/>
          <w:szCs w:val="22"/>
          <w:lang w:val="en-AU"/>
        </w:rPr>
        <w:t xml:space="preserve"> (</w:t>
      </w:r>
      <w:r w:rsidRPr="00435F0C">
        <w:rPr>
          <w:rFonts w:asciiTheme="majorHAnsi" w:hAnsiTheme="majorHAnsi"/>
          <w:i/>
          <w:sz w:val="22"/>
          <w:szCs w:val="22"/>
          <w:lang w:val="en-AU"/>
        </w:rPr>
        <w:t>P. Acnes</w:t>
      </w:r>
      <w:r w:rsidRPr="00435F0C">
        <w:rPr>
          <w:rFonts w:asciiTheme="majorHAnsi" w:hAnsiTheme="majorHAnsi"/>
          <w:sz w:val="22"/>
          <w:szCs w:val="22"/>
          <w:lang w:val="en-AU"/>
        </w:rPr>
        <w:t>) (Patel et al, 2009). Due to the increasing number of procedures performed, the process by minimising post-operative infection and associated complications through low-cost, simple implemented methods is of utmost importance.</w:t>
      </w:r>
    </w:p>
    <w:p w14:paraId="25A625A7" w14:textId="77777777" w:rsidR="0037631E" w:rsidRPr="00435F0C" w:rsidRDefault="0037631E" w:rsidP="00B1025D">
      <w:pPr>
        <w:jc w:val="both"/>
        <w:rPr>
          <w:rFonts w:asciiTheme="majorHAnsi" w:hAnsiTheme="majorHAnsi"/>
          <w:sz w:val="22"/>
          <w:szCs w:val="22"/>
          <w:lang w:val="en-AU"/>
        </w:rPr>
      </w:pPr>
    </w:p>
    <w:p w14:paraId="71FF491D" w14:textId="77777777" w:rsidR="0037631E" w:rsidRPr="00435F0C" w:rsidRDefault="0037631E" w:rsidP="00B1025D">
      <w:pPr>
        <w:jc w:val="both"/>
        <w:rPr>
          <w:rFonts w:asciiTheme="majorHAnsi" w:hAnsiTheme="majorHAnsi"/>
          <w:sz w:val="22"/>
          <w:szCs w:val="22"/>
          <w:lang w:val="en-AU"/>
        </w:rPr>
      </w:pPr>
      <w:r w:rsidRPr="00435F0C">
        <w:rPr>
          <w:rFonts w:asciiTheme="majorHAnsi" w:hAnsiTheme="majorHAnsi"/>
          <w:sz w:val="22"/>
          <w:szCs w:val="22"/>
          <w:lang w:val="en-AU"/>
        </w:rPr>
        <w:t xml:space="preserve">Over the past decade, </w:t>
      </w:r>
      <w:r w:rsidRPr="00435F0C">
        <w:rPr>
          <w:rFonts w:asciiTheme="majorHAnsi" w:hAnsiTheme="majorHAnsi"/>
          <w:i/>
          <w:sz w:val="22"/>
          <w:szCs w:val="22"/>
          <w:lang w:val="en-AU"/>
        </w:rPr>
        <w:t>P. Acnes</w:t>
      </w:r>
      <w:r w:rsidRPr="00435F0C">
        <w:rPr>
          <w:rFonts w:asciiTheme="majorHAnsi" w:hAnsiTheme="majorHAnsi"/>
          <w:sz w:val="22"/>
          <w:szCs w:val="22"/>
          <w:lang w:val="en-AU"/>
        </w:rPr>
        <w:t xml:space="preserve"> has become increasingly recognised as a causative infective pathogen following procedures of the shoulder joint (Falconer et al 2016, Levy et al 2013).  Retrospective analysis of revision shoulder arthroplasty has found </w:t>
      </w:r>
      <w:r w:rsidRPr="00435F0C">
        <w:rPr>
          <w:rFonts w:asciiTheme="majorHAnsi" w:hAnsiTheme="majorHAnsi"/>
          <w:i/>
          <w:sz w:val="22"/>
          <w:szCs w:val="22"/>
          <w:lang w:val="en-AU"/>
        </w:rPr>
        <w:t xml:space="preserve">P. Acnes </w:t>
      </w:r>
      <w:r w:rsidRPr="00435F0C">
        <w:rPr>
          <w:rFonts w:asciiTheme="majorHAnsi" w:hAnsiTheme="majorHAnsi"/>
          <w:sz w:val="22"/>
          <w:szCs w:val="22"/>
          <w:lang w:val="en-AU"/>
        </w:rPr>
        <w:t xml:space="preserve">positive cultures in 21% to 38% of all cases, and the sole isolated bacteria in 40-75% of all positive cultures (Kelly et al, 2009, </w:t>
      </w:r>
      <w:proofErr w:type="spellStart"/>
      <w:r w:rsidRPr="00435F0C">
        <w:rPr>
          <w:rFonts w:asciiTheme="majorHAnsi" w:hAnsiTheme="majorHAnsi"/>
          <w:sz w:val="22"/>
          <w:szCs w:val="22"/>
          <w:lang w:val="en-AU"/>
        </w:rPr>
        <w:t>Pottinger</w:t>
      </w:r>
      <w:proofErr w:type="spellEnd"/>
      <w:r w:rsidRPr="00435F0C">
        <w:rPr>
          <w:rFonts w:asciiTheme="majorHAnsi" w:hAnsiTheme="majorHAnsi"/>
          <w:sz w:val="22"/>
          <w:szCs w:val="22"/>
          <w:lang w:val="en-AU"/>
        </w:rPr>
        <w:t xml:space="preserve"> et al, 2012).   Other studies looking specifically at open procedures have found </w:t>
      </w:r>
      <w:r w:rsidRPr="00435F0C">
        <w:rPr>
          <w:rFonts w:asciiTheme="majorHAnsi" w:hAnsiTheme="majorHAnsi"/>
          <w:i/>
          <w:sz w:val="22"/>
          <w:szCs w:val="22"/>
          <w:lang w:val="en-AU"/>
        </w:rPr>
        <w:t xml:space="preserve">P. Acnes </w:t>
      </w:r>
      <w:r w:rsidRPr="00435F0C">
        <w:rPr>
          <w:rFonts w:asciiTheme="majorHAnsi" w:hAnsiTheme="majorHAnsi"/>
          <w:sz w:val="22"/>
          <w:szCs w:val="22"/>
          <w:lang w:val="en-AU"/>
        </w:rPr>
        <w:t>contamination in 10% of all taken swabs, representing 83% of all positive cultures (</w:t>
      </w:r>
      <w:proofErr w:type="spellStart"/>
      <w:r w:rsidRPr="00435F0C">
        <w:rPr>
          <w:rFonts w:asciiTheme="majorHAnsi" w:hAnsiTheme="majorHAnsi"/>
          <w:sz w:val="22"/>
          <w:szCs w:val="22"/>
          <w:lang w:val="en-AU"/>
        </w:rPr>
        <w:t>Mook</w:t>
      </w:r>
      <w:proofErr w:type="spellEnd"/>
      <w:r w:rsidRPr="00435F0C">
        <w:rPr>
          <w:rFonts w:asciiTheme="majorHAnsi" w:hAnsiTheme="majorHAnsi"/>
          <w:sz w:val="22"/>
          <w:szCs w:val="22"/>
          <w:lang w:val="en-AU"/>
        </w:rPr>
        <w:t xml:space="preserve"> et al, 2015) </w:t>
      </w:r>
    </w:p>
    <w:p w14:paraId="69A4C861" w14:textId="77777777" w:rsidR="0037631E" w:rsidRPr="00435F0C" w:rsidRDefault="0037631E" w:rsidP="00B1025D">
      <w:pPr>
        <w:jc w:val="both"/>
        <w:rPr>
          <w:rFonts w:asciiTheme="majorHAnsi" w:hAnsiTheme="majorHAnsi"/>
          <w:sz w:val="22"/>
          <w:szCs w:val="22"/>
          <w:lang w:val="en-AU"/>
        </w:rPr>
      </w:pPr>
    </w:p>
    <w:p w14:paraId="71A83256" w14:textId="77777777" w:rsidR="0037631E" w:rsidRPr="00435F0C" w:rsidRDefault="0037631E" w:rsidP="00B1025D">
      <w:pPr>
        <w:jc w:val="both"/>
        <w:rPr>
          <w:rFonts w:asciiTheme="majorHAnsi" w:hAnsiTheme="majorHAnsi"/>
          <w:sz w:val="22"/>
          <w:szCs w:val="22"/>
          <w:lang w:val="en-AU"/>
        </w:rPr>
      </w:pPr>
      <w:r w:rsidRPr="00435F0C">
        <w:rPr>
          <w:rFonts w:asciiTheme="majorHAnsi" w:hAnsiTheme="majorHAnsi"/>
          <w:i/>
          <w:sz w:val="22"/>
          <w:szCs w:val="22"/>
          <w:lang w:val="en-AU"/>
        </w:rPr>
        <w:t>P. acnes</w:t>
      </w:r>
      <w:r w:rsidRPr="00435F0C">
        <w:rPr>
          <w:rFonts w:asciiTheme="majorHAnsi" w:hAnsiTheme="majorHAnsi"/>
          <w:sz w:val="22"/>
          <w:szCs w:val="22"/>
          <w:lang w:val="en-AU"/>
        </w:rPr>
        <w:t xml:space="preserve"> is a gram-positive, non-spore forming anaerobic bacillus found in the </w:t>
      </w:r>
      <w:proofErr w:type="spellStart"/>
      <w:r w:rsidRPr="00435F0C">
        <w:rPr>
          <w:rFonts w:asciiTheme="majorHAnsi" w:hAnsiTheme="majorHAnsi"/>
          <w:sz w:val="22"/>
          <w:szCs w:val="22"/>
          <w:lang w:val="en-AU"/>
        </w:rPr>
        <w:t>pilosebaceous</w:t>
      </w:r>
      <w:proofErr w:type="spellEnd"/>
      <w:r w:rsidRPr="00435F0C">
        <w:rPr>
          <w:rFonts w:asciiTheme="majorHAnsi" w:hAnsiTheme="majorHAnsi"/>
          <w:sz w:val="22"/>
          <w:szCs w:val="22"/>
          <w:lang w:val="en-AU"/>
        </w:rPr>
        <w:t xml:space="preserve"> follicles of the skin as well as upper respiratory and digestive mucosae (</w:t>
      </w:r>
      <w:proofErr w:type="spellStart"/>
      <w:r w:rsidRPr="00435F0C">
        <w:rPr>
          <w:rFonts w:asciiTheme="majorHAnsi" w:hAnsiTheme="majorHAnsi"/>
          <w:sz w:val="22"/>
          <w:szCs w:val="22"/>
          <w:lang w:val="en-AU"/>
        </w:rPr>
        <w:t>Hudek</w:t>
      </w:r>
      <w:proofErr w:type="spellEnd"/>
      <w:r w:rsidRPr="00435F0C">
        <w:rPr>
          <w:rFonts w:asciiTheme="majorHAnsi" w:hAnsiTheme="majorHAnsi"/>
          <w:sz w:val="22"/>
          <w:szCs w:val="22"/>
          <w:lang w:val="en-AU"/>
        </w:rPr>
        <w:t xml:space="preserve"> et al, 2014). Because of the larger number of hair follicles and sebaceous glands found in the chest, axilla and back there is an increased presence of P. acnes in the normal flora of these regions (</w:t>
      </w:r>
      <w:proofErr w:type="spellStart"/>
      <w:r w:rsidRPr="00435F0C">
        <w:rPr>
          <w:rFonts w:asciiTheme="majorHAnsi" w:hAnsiTheme="majorHAnsi"/>
          <w:sz w:val="22"/>
          <w:szCs w:val="22"/>
          <w:lang w:val="en-AU"/>
        </w:rPr>
        <w:t>Hudek</w:t>
      </w:r>
      <w:proofErr w:type="spellEnd"/>
      <w:r w:rsidRPr="00435F0C">
        <w:rPr>
          <w:rFonts w:asciiTheme="majorHAnsi" w:hAnsiTheme="majorHAnsi"/>
          <w:sz w:val="22"/>
          <w:szCs w:val="22"/>
          <w:lang w:val="en-AU"/>
        </w:rPr>
        <w:t xml:space="preserve"> et al, 2014).  It is difficult to diagnose clinically and laboratory techniques require prolonged and specialised cultures (</w:t>
      </w:r>
      <w:proofErr w:type="spellStart"/>
      <w:r w:rsidRPr="00435F0C">
        <w:rPr>
          <w:rFonts w:asciiTheme="majorHAnsi" w:hAnsiTheme="majorHAnsi"/>
          <w:sz w:val="22"/>
          <w:szCs w:val="22"/>
          <w:lang w:val="en-AU"/>
        </w:rPr>
        <w:t>Lavergne</w:t>
      </w:r>
      <w:proofErr w:type="spellEnd"/>
      <w:r w:rsidRPr="00435F0C">
        <w:rPr>
          <w:rFonts w:asciiTheme="majorHAnsi" w:hAnsiTheme="majorHAnsi"/>
          <w:sz w:val="22"/>
          <w:szCs w:val="22"/>
          <w:lang w:val="en-AU"/>
        </w:rPr>
        <w:t xml:space="preserve"> et al, 2017).  Superficial skin colonisation is high, reported in as many as 73% of patients undergoing TSA (</w:t>
      </w:r>
      <w:proofErr w:type="spellStart"/>
      <w:r w:rsidRPr="00435F0C">
        <w:rPr>
          <w:rFonts w:asciiTheme="majorHAnsi" w:hAnsiTheme="majorHAnsi"/>
          <w:sz w:val="22"/>
          <w:szCs w:val="22"/>
          <w:lang w:val="en-AU"/>
        </w:rPr>
        <w:t>Koh</w:t>
      </w:r>
      <w:proofErr w:type="spellEnd"/>
      <w:r w:rsidRPr="00435F0C">
        <w:rPr>
          <w:rFonts w:asciiTheme="majorHAnsi" w:hAnsiTheme="majorHAnsi"/>
          <w:sz w:val="22"/>
          <w:szCs w:val="22"/>
          <w:lang w:val="en-AU"/>
        </w:rPr>
        <w:t xml:space="preserve"> et al, 2016). Furthermore positive deep cultures have been found in approximately 30-42% undergoing primary total shoulder arthroplasty (Levy et al., 2013/</w:t>
      </w:r>
      <w:proofErr w:type="spellStart"/>
      <w:r w:rsidRPr="00435F0C">
        <w:rPr>
          <w:rFonts w:asciiTheme="majorHAnsi" w:hAnsiTheme="majorHAnsi"/>
          <w:sz w:val="22"/>
          <w:szCs w:val="22"/>
          <w:lang w:val="en-AU"/>
        </w:rPr>
        <w:t>Matsen</w:t>
      </w:r>
      <w:proofErr w:type="spellEnd"/>
      <w:r w:rsidRPr="00435F0C">
        <w:rPr>
          <w:rFonts w:asciiTheme="majorHAnsi" w:hAnsiTheme="majorHAnsi"/>
          <w:sz w:val="22"/>
          <w:szCs w:val="22"/>
          <w:lang w:val="en-AU"/>
        </w:rPr>
        <w:t xml:space="preserve"> et al., 2015).  The present hypothesis is that the shoulder joint is inoculated with P. Acnes from contamination of the deep dermal layer that is unable to be adequately sterilized by standard preparations and prophylactic antibiotics (Chuang et al, 2015/</w:t>
      </w:r>
      <w:proofErr w:type="spellStart"/>
      <w:r w:rsidRPr="00435F0C">
        <w:rPr>
          <w:rFonts w:asciiTheme="majorHAnsi" w:hAnsiTheme="majorHAnsi"/>
          <w:sz w:val="22"/>
          <w:szCs w:val="22"/>
          <w:lang w:val="en-AU"/>
        </w:rPr>
        <w:t>Dizay</w:t>
      </w:r>
      <w:proofErr w:type="spellEnd"/>
      <w:r w:rsidRPr="00435F0C">
        <w:rPr>
          <w:rFonts w:asciiTheme="majorHAnsi" w:hAnsiTheme="majorHAnsi"/>
          <w:sz w:val="22"/>
          <w:szCs w:val="22"/>
          <w:lang w:val="en-AU"/>
        </w:rPr>
        <w:t xml:space="preserve"> et al, 2017).</w:t>
      </w:r>
    </w:p>
    <w:p w14:paraId="5CA00C2B" w14:textId="77777777" w:rsidR="0037631E" w:rsidRPr="00435F0C" w:rsidRDefault="0037631E" w:rsidP="00B1025D">
      <w:pPr>
        <w:jc w:val="both"/>
        <w:rPr>
          <w:rFonts w:asciiTheme="majorHAnsi" w:hAnsiTheme="majorHAnsi"/>
          <w:sz w:val="22"/>
          <w:szCs w:val="22"/>
          <w:lang w:val="en-AU"/>
        </w:rPr>
      </w:pPr>
    </w:p>
    <w:p w14:paraId="02FFC270" w14:textId="77777777" w:rsidR="0037631E" w:rsidRPr="00435F0C" w:rsidRDefault="0037631E" w:rsidP="00B1025D">
      <w:pPr>
        <w:jc w:val="both"/>
        <w:rPr>
          <w:rFonts w:asciiTheme="majorHAnsi" w:hAnsiTheme="majorHAnsi"/>
          <w:sz w:val="22"/>
          <w:szCs w:val="22"/>
          <w:lang w:val="en-AU"/>
        </w:rPr>
      </w:pPr>
      <w:r w:rsidRPr="00435F0C">
        <w:rPr>
          <w:rFonts w:asciiTheme="majorHAnsi" w:hAnsiTheme="majorHAnsi"/>
          <w:sz w:val="22"/>
          <w:szCs w:val="22"/>
          <w:lang w:val="en-AU"/>
        </w:rPr>
        <w:t xml:space="preserve">The current method to reduce post op </w:t>
      </w:r>
      <w:r w:rsidRPr="00435F0C">
        <w:rPr>
          <w:rFonts w:asciiTheme="majorHAnsi" w:hAnsiTheme="majorHAnsi"/>
          <w:i/>
          <w:sz w:val="22"/>
          <w:szCs w:val="22"/>
          <w:lang w:val="en-AU"/>
        </w:rPr>
        <w:t xml:space="preserve">P. acnes </w:t>
      </w:r>
      <w:r w:rsidRPr="00435F0C">
        <w:rPr>
          <w:rFonts w:asciiTheme="majorHAnsi" w:hAnsiTheme="majorHAnsi"/>
          <w:sz w:val="22"/>
          <w:szCs w:val="22"/>
          <w:lang w:val="en-AU"/>
        </w:rPr>
        <w:t>infections is to use topical skin preparations as well as prophylactic antibiotics during surgery. However, the standard surgical prophylaxis does not seem to decrease the bacterial load, most likely because it does not penetrate the dermal layer (Saltzman et al, 2009/</w:t>
      </w:r>
      <w:proofErr w:type="spellStart"/>
      <w:r w:rsidRPr="00435F0C">
        <w:rPr>
          <w:rFonts w:asciiTheme="majorHAnsi" w:hAnsiTheme="majorHAnsi"/>
          <w:sz w:val="22"/>
          <w:szCs w:val="22"/>
          <w:lang w:val="en-AU"/>
        </w:rPr>
        <w:t>Dizay</w:t>
      </w:r>
      <w:proofErr w:type="spellEnd"/>
      <w:r w:rsidRPr="00435F0C">
        <w:rPr>
          <w:rFonts w:asciiTheme="majorHAnsi" w:hAnsiTheme="majorHAnsi"/>
          <w:sz w:val="22"/>
          <w:szCs w:val="22"/>
          <w:lang w:val="en-AU"/>
        </w:rPr>
        <w:t xml:space="preserve"> et al, 2017).  </w:t>
      </w:r>
    </w:p>
    <w:p w14:paraId="28D2FCFC" w14:textId="77777777" w:rsidR="0037631E" w:rsidRPr="00435F0C" w:rsidRDefault="0037631E" w:rsidP="00B1025D">
      <w:pPr>
        <w:jc w:val="both"/>
        <w:rPr>
          <w:rFonts w:asciiTheme="majorHAnsi" w:hAnsiTheme="majorHAnsi"/>
          <w:sz w:val="22"/>
          <w:szCs w:val="22"/>
          <w:lang w:val="en-AU"/>
        </w:rPr>
      </w:pPr>
    </w:p>
    <w:p w14:paraId="41400F2A" w14:textId="77777777" w:rsidR="0037631E" w:rsidRPr="00435F0C" w:rsidRDefault="0037631E" w:rsidP="00B1025D">
      <w:pPr>
        <w:jc w:val="both"/>
        <w:rPr>
          <w:rFonts w:asciiTheme="majorHAnsi" w:hAnsiTheme="majorHAnsi"/>
          <w:sz w:val="22"/>
          <w:szCs w:val="22"/>
          <w:lang w:val="en-AU"/>
        </w:rPr>
      </w:pPr>
      <w:r w:rsidRPr="00435F0C">
        <w:rPr>
          <w:rFonts w:asciiTheme="majorHAnsi" w:hAnsiTheme="majorHAnsi"/>
          <w:sz w:val="22"/>
          <w:szCs w:val="22"/>
          <w:lang w:val="en-AU"/>
        </w:rPr>
        <w:t xml:space="preserve">Patel et al. (JSES, 2009) analysed a prospective cohort of patients comparing the colonization of various body sites looking specifically at </w:t>
      </w:r>
      <w:r w:rsidRPr="00435F0C">
        <w:rPr>
          <w:rFonts w:asciiTheme="majorHAnsi" w:hAnsiTheme="majorHAnsi"/>
          <w:i/>
          <w:sz w:val="22"/>
          <w:szCs w:val="22"/>
          <w:lang w:val="en-AU"/>
        </w:rPr>
        <w:t>P. Acnes</w:t>
      </w:r>
      <w:r w:rsidRPr="00435F0C">
        <w:rPr>
          <w:rFonts w:asciiTheme="majorHAnsi" w:hAnsiTheme="majorHAnsi"/>
          <w:sz w:val="22"/>
          <w:szCs w:val="22"/>
          <w:lang w:val="en-AU"/>
        </w:rPr>
        <w:t xml:space="preserve">.  Superficial skin swabs were taken from 3 separate sites around the shoulder as well as the anterior thigh and knee.  </w:t>
      </w:r>
      <w:r w:rsidRPr="00435F0C">
        <w:rPr>
          <w:rFonts w:asciiTheme="majorHAnsi" w:hAnsiTheme="majorHAnsi"/>
          <w:i/>
          <w:sz w:val="22"/>
          <w:szCs w:val="22"/>
          <w:lang w:val="en-AU"/>
        </w:rPr>
        <w:t>P. Acnes</w:t>
      </w:r>
      <w:r w:rsidRPr="00435F0C">
        <w:rPr>
          <w:rFonts w:asciiTheme="majorHAnsi" w:hAnsiTheme="majorHAnsi"/>
          <w:sz w:val="22"/>
          <w:szCs w:val="22"/>
          <w:lang w:val="en-AU"/>
        </w:rPr>
        <w:t xml:space="preserve"> was most prevalent on the skin at the anterior and posterior acromion sites of the shoulder and men involved in the study had a much higher prevalence of </w:t>
      </w:r>
      <w:r w:rsidRPr="00435F0C">
        <w:rPr>
          <w:rFonts w:asciiTheme="majorHAnsi" w:hAnsiTheme="majorHAnsi"/>
          <w:i/>
          <w:sz w:val="22"/>
          <w:szCs w:val="22"/>
          <w:lang w:val="en-AU"/>
        </w:rPr>
        <w:t>P. Acnes</w:t>
      </w:r>
      <w:r w:rsidRPr="00435F0C">
        <w:rPr>
          <w:rFonts w:asciiTheme="majorHAnsi" w:hAnsiTheme="majorHAnsi"/>
          <w:sz w:val="22"/>
          <w:szCs w:val="22"/>
          <w:lang w:val="en-AU"/>
        </w:rPr>
        <w:t xml:space="preserve"> than their female counterparts.</w:t>
      </w:r>
    </w:p>
    <w:p w14:paraId="519290E7" w14:textId="77777777" w:rsidR="0037631E" w:rsidRPr="00435F0C" w:rsidRDefault="0037631E" w:rsidP="00B1025D">
      <w:pPr>
        <w:jc w:val="both"/>
        <w:rPr>
          <w:rFonts w:asciiTheme="majorHAnsi" w:hAnsiTheme="majorHAnsi"/>
          <w:sz w:val="22"/>
          <w:szCs w:val="22"/>
          <w:lang w:val="en-AU"/>
        </w:rPr>
      </w:pPr>
    </w:p>
    <w:p w14:paraId="7ECDD52A" w14:textId="77777777" w:rsidR="0037631E" w:rsidRPr="00435F0C" w:rsidRDefault="0037631E" w:rsidP="00B1025D">
      <w:pPr>
        <w:jc w:val="both"/>
        <w:rPr>
          <w:rFonts w:asciiTheme="majorHAnsi" w:hAnsiTheme="majorHAnsi"/>
          <w:sz w:val="22"/>
          <w:szCs w:val="22"/>
          <w:lang w:val="en-AU"/>
        </w:rPr>
      </w:pPr>
      <w:r w:rsidRPr="00435F0C">
        <w:rPr>
          <w:rFonts w:asciiTheme="majorHAnsi" w:hAnsiTheme="majorHAnsi"/>
          <w:sz w:val="22"/>
          <w:szCs w:val="22"/>
          <w:lang w:val="en-AU"/>
        </w:rPr>
        <w:t xml:space="preserve">Further work by Chuang et al (2015) in a prospective study of 51 patients undergoing shoulder arthroscopy showed </w:t>
      </w:r>
      <w:r w:rsidRPr="00435F0C">
        <w:rPr>
          <w:rFonts w:asciiTheme="majorHAnsi" w:hAnsiTheme="majorHAnsi"/>
          <w:i/>
          <w:sz w:val="22"/>
          <w:szCs w:val="22"/>
          <w:lang w:val="en-AU"/>
        </w:rPr>
        <w:t xml:space="preserve">P. Acnes </w:t>
      </w:r>
      <w:r w:rsidRPr="00435F0C">
        <w:rPr>
          <w:rFonts w:asciiTheme="majorHAnsi" w:hAnsiTheme="majorHAnsi"/>
          <w:sz w:val="22"/>
          <w:szCs w:val="22"/>
          <w:lang w:val="en-AU"/>
        </w:rPr>
        <w:t>colonization at portal sites in 72.5% of patients prior to skin preparation and further deep culture inoculation following preparation in 19.6% of patients.  Notably all patients who had positive deep cultures also showed positive skin colonization.</w:t>
      </w:r>
    </w:p>
    <w:p w14:paraId="3977B800" w14:textId="77777777" w:rsidR="0037631E" w:rsidRPr="00435F0C" w:rsidRDefault="0037631E" w:rsidP="00B1025D">
      <w:pPr>
        <w:jc w:val="both"/>
        <w:rPr>
          <w:rFonts w:asciiTheme="majorHAnsi" w:hAnsiTheme="majorHAnsi"/>
          <w:sz w:val="22"/>
          <w:szCs w:val="22"/>
          <w:lang w:val="en-AU"/>
        </w:rPr>
      </w:pPr>
    </w:p>
    <w:p w14:paraId="40DAA8B3" w14:textId="77777777" w:rsidR="0037631E" w:rsidRPr="00435F0C" w:rsidRDefault="0037631E" w:rsidP="00B1025D">
      <w:pPr>
        <w:jc w:val="both"/>
        <w:rPr>
          <w:rFonts w:asciiTheme="majorHAnsi" w:hAnsiTheme="majorHAnsi"/>
          <w:sz w:val="22"/>
          <w:szCs w:val="22"/>
          <w:lang w:val="en-AU"/>
        </w:rPr>
      </w:pPr>
      <w:r w:rsidRPr="00435F0C">
        <w:rPr>
          <w:rFonts w:asciiTheme="majorHAnsi" w:hAnsiTheme="majorHAnsi"/>
          <w:sz w:val="22"/>
          <w:szCs w:val="22"/>
          <w:lang w:val="en-AU"/>
        </w:rPr>
        <w:t>Saltzman et al. (</w:t>
      </w:r>
      <w:proofErr w:type="spellStart"/>
      <w:r w:rsidRPr="00435F0C">
        <w:rPr>
          <w:rFonts w:asciiTheme="majorHAnsi" w:hAnsiTheme="majorHAnsi"/>
          <w:i/>
          <w:sz w:val="22"/>
          <w:szCs w:val="22"/>
          <w:lang w:val="en-AU"/>
        </w:rPr>
        <w:t>JBJSAm</w:t>
      </w:r>
      <w:proofErr w:type="spellEnd"/>
      <w:r w:rsidRPr="00435F0C">
        <w:rPr>
          <w:rFonts w:asciiTheme="majorHAnsi" w:hAnsiTheme="majorHAnsi"/>
          <w:i/>
          <w:sz w:val="22"/>
          <w:szCs w:val="22"/>
          <w:lang w:val="en-AU"/>
        </w:rPr>
        <w:t xml:space="preserve">, </w:t>
      </w:r>
      <w:r w:rsidRPr="00435F0C">
        <w:rPr>
          <w:rFonts w:asciiTheme="majorHAnsi" w:hAnsiTheme="majorHAnsi"/>
          <w:sz w:val="22"/>
          <w:szCs w:val="22"/>
          <w:lang w:val="en-AU"/>
        </w:rPr>
        <w:t xml:space="preserve">2009) evaluated the efficacy of three different surgical skin-preparation solutions on the eradication of bacteria from the shoulder during both arthroscopic and open procedures.   A total of 150 patients had their shoulders prepared with </w:t>
      </w:r>
      <w:proofErr w:type="spellStart"/>
      <w:r w:rsidRPr="00435F0C">
        <w:rPr>
          <w:rFonts w:asciiTheme="majorHAnsi" w:hAnsiTheme="majorHAnsi"/>
          <w:sz w:val="22"/>
          <w:szCs w:val="22"/>
          <w:lang w:val="en-AU"/>
        </w:rPr>
        <w:t>ChloraPrep</w:t>
      </w:r>
      <w:proofErr w:type="spellEnd"/>
      <w:r w:rsidRPr="00435F0C">
        <w:rPr>
          <w:rFonts w:asciiTheme="majorHAnsi" w:hAnsiTheme="majorHAnsi"/>
          <w:sz w:val="22"/>
          <w:szCs w:val="22"/>
          <w:lang w:val="en-AU"/>
        </w:rPr>
        <w:t xml:space="preserve"> (2% chlorhexidine 70% isopropyl alcohol), </w:t>
      </w:r>
      <w:proofErr w:type="spellStart"/>
      <w:r w:rsidRPr="00435F0C">
        <w:rPr>
          <w:rFonts w:asciiTheme="majorHAnsi" w:hAnsiTheme="majorHAnsi"/>
          <w:sz w:val="22"/>
          <w:szCs w:val="22"/>
          <w:lang w:val="en-AU"/>
        </w:rPr>
        <w:t>DuraPrep</w:t>
      </w:r>
      <w:proofErr w:type="spellEnd"/>
      <w:r w:rsidRPr="00435F0C">
        <w:rPr>
          <w:rFonts w:asciiTheme="majorHAnsi" w:hAnsiTheme="majorHAnsi"/>
          <w:sz w:val="22"/>
          <w:szCs w:val="22"/>
          <w:lang w:val="en-AU"/>
        </w:rPr>
        <w:t xml:space="preserve"> (0.7% </w:t>
      </w:r>
      <w:proofErr w:type="spellStart"/>
      <w:r w:rsidRPr="00435F0C">
        <w:rPr>
          <w:rFonts w:asciiTheme="majorHAnsi" w:hAnsiTheme="majorHAnsi"/>
          <w:sz w:val="22"/>
          <w:szCs w:val="22"/>
          <w:lang w:val="en-AU"/>
        </w:rPr>
        <w:t>iodophor</w:t>
      </w:r>
      <w:proofErr w:type="spellEnd"/>
      <w:r w:rsidRPr="00435F0C">
        <w:rPr>
          <w:rFonts w:asciiTheme="majorHAnsi" w:hAnsiTheme="majorHAnsi"/>
          <w:sz w:val="22"/>
          <w:szCs w:val="22"/>
          <w:lang w:val="en-AU"/>
        </w:rPr>
        <w:t xml:space="preserve"> and 74% isopropyl alcohol) or Povidone-Iodine (0.75% iodine +1% iodine paint) prior to their shoulder procedure.   Swabs were taken following skin prep and cultured for 7 days.  Overall the </w:t>
      </w:r>
      <w:proofErr w:type="spellStart"/>
      <w:r w:rsidRPr="00435F0C">
        <w:rPr>
          <w:rFonts w:asciiTheme="majorHAnsi" w:hAnsiTheme="majorHAnsi"/>
          <w:sz w:val="22"/>
          <w:szCs w:val="22"/>
          <w:lang w:val="en-AU"/>
        </w:rPr>
        <w:t>ChloraPrep</w:t>
      </w:r>
      <w:proofErr w:type="spellEnd"/>
      <w:r w:rsidRPr="00435F0C">
        <w:rPr>
          <w:rFonts w:asciiTheme="majorHAnsi" w:hAnsiTheme="majorHAnsi"/>
          <w:sz w:val="22"/>
          <w:szCs w:val="22"/>
          <w:lang w:val="en-AU"/>
        </w:rPr>
        <w:t xml:space="preserve"> </w:t>
      </w:r>
      <w:r w:rsidRPr="00435F0C">
        <w:rPr>
          <w:rFonts w:asciiTheme="majorHAnsi" w:hAnsiTheme="majorHAnsi"/>
          <w:sz w:val="22"/>
          <w:szCs w:val="22"/>
          <w:lang w:val="en-AU"/>
        </w:rPr>
        <w:lastRenderedPageBreak/>
        <w:t xml:space="preserve">group had the lowest rate of positive cultures with 7%.  This was found to be superior to both the Povidone-Iodine and </w:t>
      </w:r>
      <w:proofErr w:type="spellStart"/>
      <w:r w:rsidRPr="00435F0C">
        <w:rPr>
          <w:rFonts w:asciiTheme="majorHAnsi" w:hAnsiTheme="majorHAnsi"/>
          <w:sz w:val="22"/>
          <w:szCs w:val="22"/>
          <w:lang w:val="en-AU"/>
        </w:rPr>
        <w:t>DuraPrep</w:t>
      </w:r>
      <w:proofErr w:type="spellEnd"/>
      <w:r w:rsidRPr="00435F0C">
        <w:rPr>
          <w:rFonts w:asciiTheme="majorHAnsi" w:hAnsiTheme="majorHAnsi"/>
          <w:sz w:val="22"/>
          <w:szCs w:val="22"/>
          <w:lang w:val="en-AU"/>
        </w:rPr>
        <w:t xml:space="preserve"> groups in overall bactericidal activity.  As a subgroup </w:t>
      </w:r>
      <w:r w:rsidRPr="00435F0C">
        <w:rPr>
          <w:rFonts w:asciiTheme="majorHAnsi" w:hAnsiTheme="majorHAnsi"/>
          <w:i/>
          <w:sz w:val="22"/>
          <w:szCs w:val="22"/>
          <w:lang w:val="en-AU"/>
        </w:rPr>
        <w:t>P. Acnes</w:t>
      </w:r>
      <w:r w:rsidRPr="00435F0C">
        <w:rPr>
          <w:rFonts w:asciiTheme="majorHAnsi" w:hAnsiTheme="majorHAnsi"/>
          <w:sz w:val="22"/>
          <w:szCs w:val="22"/>
          <w:lang w:val="en-AU"/>
        </w:rPr>
        <w:t xml:space="preserve"> continued to have a positive culture rate of 15% in the Povidone-Iodine group, 12% in the </w:t>
      </w:r>
      <w:proofErr w:type="spellStart"/>
      <w:r w:rsidRPr="00435F0C">
        <w:rPr>
          <w:rFonts w:asciiTheme="majorHAnsi" w:hAnsiTheme="majorHAnsi"/>
          <w:sz w:val="22"/>
          <w:szCs w:val="22"/>
          <w:lang w:val="en-AU"/>
        </w:rPr>
        <w:t>DuraPrep</w:t>
      </w:r>
      <w:proofErr w:type="spellEnd"/>
      <w:r w:rsidRPr="00435F0C">
        <w:rPr>
          <w:rFonts w:asciiTheme="majorHAnsi" w:hAnsiTheme="majorHAnsi"/>
          <w:sz w:val="22"/>
          <w:szCs w:val="22"/>
          <w:lang w:val="en-AU"/>
        </w:rPr>
        <w:t xml:space="preserve"> group and 7% in the </w:t>
      </w:r>
      <w:proofErr w:type="spellStart"/>
      <w:r w:rsidRPr="00435F0C">
        <w:rPr>
          <w:rFonts w:asciiTheme="majorHAnsi" w:hAnsiTheme="majorHAnsi"/>
          <w:sz w:val="22"/>
          <w:szCs w:val="22"/>
          <w:lang w:val="en-AU"/>
        </w:rPr>
        <w:t>ChloraPrep</w:t>
      </w:r>
      <w:proofErr w:type="spellEnd"/>
      <w:r w:rsidRPr="00435F0C">
        <w:rPr>
          <w:rFonts w:asciiTheme="majorHAnsi" w:hAnsiTheme="majorHAnsi"/>
          <w:sz w:val="22"/>
          <w:szCs w:val="22"/>
          <w:lang w:val="en-AU"/>
        </w:rPr>
        <w:t xml:space="preserve"> group none of which were found to be statistically significant differences.</w:t>
      </w:r>
    </w:p>
    <w:p w14:paraId="1F86A68F" w14:textId="77777777" w:rsidR="0037631E" w:rsidRPr="00435F0C" w:rsidRDefault="0037631E" w:rsidP="00B1025D">
      <w:pPr>
        <w:jc w:val="both"/>
        <w:rPr>
          <w:rFonts w:asciiTheme="majorHAnsi" w:hAnsiTheme="majorHAnsi"/>
          <w:sz w:val="22"/>
          <w:szCs w:val="22"/>
          <w:lang w:val="en-AU"/>
        </w:rPr>
      </w:pPr>
    </w:p>
    <w:p w14:paraId="0BB07306" w14:textId="77777777" w:rsidR="0037631E" w:rsidRPr="00435F0C" w:rsidRDefault="0037631E" w:rsidP="00B1025D">
      <w:pPr>
        <w:jc w:val="both"/>
        <w:rPr>
          <w:rFonts w:asciiTheme="majorHAnsi" w:hAnsiTheme="majorHAnsi"/>
          <w:sz w:val="22"/>
          <w:szCs w:val="22"/>
          <w:lang w:val="en-AU"/>
        </w:rPr>
      </w:pPr>
      <w:r w:rsidRPr="00435F0C">
        <w:rPr>
          <w:rFonts w:asciiTheme="majorHAnsi" w:hAnsiTheme="majorHAnsi"/>
          <w:sz w:val="22"/>
          <w:szCs w:val="22"/>
          <w:lang w:val="en-AU"/>
        </w:rPr>
        <w:t>In 2014 Lee et al (</w:t>
      </w:r>
      <w:r w:rsidRPr="00435F0C">
        <w:rPr>
          <w:rFonts w:asciiTheme="majorHAnsi" w:hAnsiTheme="majorHAnsi"/>
          <w:i/>
          <w:sz w:val="22"/>
          <w:szCs w:val="22"/>
          <w:lang w:val="en-AU"/>
        </w:rPr>
        <w:t>JBJS)</w:t>
      </w:r>
      <w:r w:rsidRPr="00435F0C">
        <w:rPr>
          <w:rFonts w:asciiTheme="majorHAnsi" w:hAnsiTheme="majorHAnsi"/>
          <w:sz w:val="22"/>
          <w:szCs w:val="22"/>
          <w:lang w:val="en-AU"/>
        </w:rPr>
        <w:t xml:space="preserve"> evaluated the efficacy of superficial </w:t>
      </w:r>
      <w:proofErr w:type="spellStart"/>
      <w:r w:rsidRPr="00435F0C">
        <w:rPr>
          <w:rFonts w:asciiTheme="majorHAnsi" w:hAnsiTheme="majorHAnsi"/>
          <w:sz w:val="22"/>
          <w:szCs w:val="22"/>
          <w:lang w:val="en-AU"/>
        </w:rPr>
        <w:t>ChloraPrep</w:t>
      </w:r>
      <w:proofErr w:type="spellEnd"/>
      <w:r w:rsidRPr="00435F0C">
        <w:rPr>
          <w:rFonts w:asciiTheme="majorHAnsi" w:hAnsiTheme="majorHAnsi"/>
          <w:sz w:val="22"/>
          <w:szCs w:val="22"/>
          <w:lang w:val="en-AU"/>
        </w:rPr>
        <w:t xml:space="preserve"> in eradication of </w:t>
      </w:r>
      <w:r w:rsidRPr="00435F0C">
        <w:rPr>
          <w:rFonts w:asciiTheme="majorHAnsi" w:hAnsiTheme="majorHAnsi"/>
          <w:i/>
          <w:sz w:val="22"/>
          <w:szCs w:val="22"/>
          <w:lang w:val="en-AU"/>
        </w:rPr>
        <w:t>P. Acnes</w:t>
      </w:r>
      <w:r w:rsidRPr="00435F0C">
        <w:rPr>
          <w:rFonts w:asciiTheme="majorHAnsi" w:hAnsiTheme="majorHAnsi"/>
          <w:sz w:val="22"/>
          <w:szCs w:val="22"/>
          <w:lang w:val="en-AU"/>
        </w:rPr>
        <w:t xml:space="preserve"> from deep dermal tissue.  Following standard preparation with </w:t>
      </w:r>
      <w:proofErr w:type="spellStart"/>
      <w:r w:rsidRPr="00435F0C">
        <w:rPr>
          <w:rFonts w:asciiTheme="majorHAnsi" w:hAnsiTheme="majorHAnsi"/>
          <w:sz w:val="22"/>
          <w:szCs w:val="22"/>
          <w:lang w:val="en-AU"/>
        </w:rPr>
        <w:t>ChloraPrep</w:t>
      </w:r>
      <w:proofErr w:type="spellEnd"/>
      <w:r w:rsidRPr="00435F0C">
        <w:rPr>
          <w:rFonts w:asciiTheme="majorHAnsi" w:hAnsiTheme="majorHAnsi"/>
          <w:sz w:val="22"/>
          <w:szCs w:val="22"/>
          <w:lang w:val="en-AU"/>
        </w:rPr>
        <w:t xml:space="preserve"> (2% chlorhexidine, 70% isopropyl alcohol) with no systemic prophylactic antibiotics 2 separate 3mm punch biopsies were taken from subjects upper back and sent for culture.  Seven of the ten (70%) subjects returned positive cultures for P. Acnes despite adequate skin preparation of which 4 subjects (40%) had both specimens culture positive.</w:t>
      </w:r>
    </w:p>
    <w:p w14:paraId="0B397411" w14:textId="77777777" w:rsidR="0037631E" w:rsidRPr="00435F0C" w:rsidRDefault="0037631E" w:rsidP="00B1025D">
      <w:pPr>
        <w:jc w:val="both"/>
        <w:rPr>
          <w:rFonts w:asciiTheme="majorHAnsi" w:hAnsiTheme="majorHAnsi"/>
          <w:sz w:val="22"/>
          <w:szCs w:val="22"/>
          <w:lang w:val="en-AU"/>
        </w:rPr>
      </w:pPr>
    </w:p>
    <w:p w14:paraId="36265D35" w14:textId="77777777" w:rsidR="0037631E" w:rsidRPr="00435F0C" w:rsidRDefault="0037631E" w:rsidP="00B1025D">
      <w:pPr>
        <w:jc w:val="both"/>
        <w:rPr>
          <w:rFonts w:asciiTheme="majorHAnsi" w:hAnsiTheme="majorHAnsi"/>
          <w:sz w:val="22"/>
          <w:szCs w:val="22"/>
          <w:lang w:val="en-AU"/>
        </w:rPr>
      </w:pPr>
      <w:r w:rsidRPr="00435F0C">
        <w:rPr>
          <w:rFonts w:asciiTheme="majorHAnsi" w:hAnsiTheme="majorHAnsi"/>
          <w:sz w:val="22"/>
          <w:szCs w:val="22"/>
          <w:lang w:val="en-AU"/>
        </w:rPr>
        <w:t xml:space="preserve">Falconer et al (2016) in a prospective study of 40 patients attempted to determine the level of contamination from </w:t>
      </w:r>
      <w:r w:rsidRPr="00435F0C">
        <w:rPr>
          <w:rFonts w:asciiTheme="majorHAnsi" w:hAnsiTheme="majorHAnsi"/>
          <w:i/>
          <w:sz w:val="22"/>
          <w:szCs w:val="22"/>
          <w:lang w:val="en-AU"/>
        </w:rPr>
        <w:t xml:space="preserve">P. Acnes </w:t>
      </w:r>
      <w:r w:rsidRPr="00435F0C">
        <w:rPr>
          <w:rFonts w:asciiTheme="majorHAnsi" w:hAnsiTheme="majorHAnsi"/>
          <w:sz w:val="22"/>
          <w:szCs w:val="22"/>
          <w:lang w:val="en-AU"/>
        </w:rPr>
        <w:t xml:space="preserve">through 5 swabs taken during the procedure.  Despite adequate skin preparation as well as the use of prophylactic antibiotics, thirteen patients (33%) had at least 1 positive culture for </w:t>
      </w:r>
      <w:r w:rsidRPr="00435F0C">
        <w:rPr>
          <w:rFonts w:asciiTheme="majorHAnsi" w:hAnsiTheme="majorHAnsi"/>
          <w:i/>
          <w:sz w:val="22"/>
          <w:szCs w:val="22"/>
          <w:lang w:val="en-AU"/>
        </w:rPr>
        <w:t xml:space="preserve">P. Acnes.  </w:t>
      </w:r>
      <w:r w:rsidRPr="00435F0C">
        <w:rPr>
          <w:rFonts w:asciiTheme="majorHAnsi" w:hAnsiTheme="majorHAnsi"/>
          <w:sz w:val="22"/>
          <w:szCs w:val="22"/>
          <w:lang w:val="en-AU"/>
        </w:rPr>
        <w:t xml:space="preserve">Furthermore of significant importance was that 12 of the 31 positive swabs (39%) for </w:t>
      </w:r>
      <w:proofErr w:type="spellStart"/>
      <w:r w:rsidRPr="00435F0C">
        <w:rPr>
          <w:rFonts w:asciiTheme="majorHAnsi" w:hAnsiTheme="majorHAnsi"/>
          <w:i/>
          <w:sz w:val="22"/>
          <w:szCs w:val="22"/>
          <w:lang w:val="en-AU"/>
        </w:rPr>
        <w:t>P.Acnes</w:t>
      </w:r>
      <w:proofErr w:type="spellEnd"/>
      <w:r w:rsidRPr="00435F0C">
        <w:rPr>
          <w:rFonts w:asciiTheme="majorHAnsi" w:hAnsiTheme="majorHAnsi"/>
          <w:i/>
          <w:sz w:val="22"/>
          <w:szCs w:val="22"/>
          <w:lang w:val="en-AU"/>
        </w:rPr>
        <w:t xml:space="preserve"> </w:t>
      </w:r>
      <w:r w:rsidRPr="00435F0C">
        <w:rPr>
          <w:rFonts w:asciiTheme="majorHAnsi" w:hAnsiTheme="majorHAnsi"/>
          <w:sz w:val="22"/>
          <w:szCs w:val="22"/>
          <w:lang w:val="en-AU"/>
        </w:rPr>
        <w:t>came from the subdermal layer of the skin.  From this it was concluded that the subdermal layer appeared to be the probable source of inoculation during arthroplasty.</w:t>
      </w:r>
    </w:p>
    <w:p w14:paraId="78D29A75" w14:textId="77777777" w:rsidR="0037631E" w:rsidRPr="00435F0C" w:rsidRDefault="0037631E" w:rsidP="00B1025D">
      <w:pPr>
        <w:jc w:val="both"/>
        <w:rPr>
          <w:rFonts w:asciiTheme="majorHAnsi" w:hAnsiTheme="majorHAnsi"/>
          <w:sz w:val="22"/>
          <w:szCs w:val="22"/>
          <w:lang w:val="en-AU"/>
        </w:rPr>
      </w:pPr>
    </w:p>
    <w:p w14:paraId="427C8366" w14:textId="77777777" w:rsidR="0037631E" w:rsidRPr="00435F0C" w:rsidRDefault="0037631E" w:rsidP="00B1025D">
      <w:pPr>
        <w:jc w:val="both"/>
        <w:rPr>
          <w:rFonts w:asciiTheme="majorHAnsi" w:hAnsiTheme="majorHAnsi"/>
          <w:sz w:val="22"/>
          <w:szCs w:val="22"/>
          <w:lang w:val="en-AU"/>
        </w:rPr>
      </w:pPr>
      <w:proofErr w:type="spellStart"/>
      <w:r w:rsidRPr="00435F0C">
        <w:rPr>
          <w:rFonts w:asciiTheme="majorHAnsi" w:hAnsiTheme="majorHAnsi"/>
          <w:sz w:val="22"/>
          <w:szCs w:val="22"/>
          <w:lang w:val="en-AU"/>
        </w:rPr>
        <w:t>Phadnis</w:t>
      </w:r>
      <w:proofErr w:type="spellEnd"/>
      <w:r w:rsidRPr="00435F0C">
        <w:rPr>
          <w:rFonts w:asciiTheme="majorHAnsi" w:hAnsiTheme="majorHAnsi"/>
          <w:sz w:val="22"/>
          <w:szCs w:val="22"/>
          <w:lang w:val="en-AU"/>
        </w:rPr>
        <w:t xml:space="preserve"> et al. (2016) examined the frequency of P. acnes isolation despite skin prep and prophylactic antibiotics. In their prospective study of 50 patients a combination of prophylactic IV cefazolin (2g) was given 30 min prior to skin incision and then the skin was prepared with </w:t>
      </w:r>
      <w:proofErr w:type="spellStart"/>
      <w:r w:rsidRPr="00435F0C">
        <w:rPr>
          <w:rFonts w:asciiTheme="majorHAnsi" w:hAnsiTheme="majorHAnsi"/>
          <w:sz w:val="22"/>
          <w:szCs w:val="22"/>
          <w:lang w:val="en-AU"/>
        </w:rPr>
        <w:t>ChloraPrep</w:t>
      </w:r>
      <w:proofErr w:type="spellEnd"/>
      <w:r w:rsidRPr="00435F0C">
        <w:rPr>
          <w:rFonts w:asciiTheme="majorHAnsi" w:hAnsiTheme="majorHAnsi"/>
          <w:sz w:val="22"/>
          <w:szCs w:val="22"/>
          <w:lang w:val="en-AU"/>
        </w:rPr>
        <w:t xml:space="preserve"> and allowed to dry.  Pre-preparation, post-</w:t>
      </w:r>
      <w:proofErr w:type="spellStart"/>
      <w:r w:rsidRPr="00435F0C">
        <w:rPr>
          <w:rFonts w:asciiTheme="majorHAnsi" w:hAnsiTheme="majorHAnsi"/>
          <w:sz w:val="22"/>
          <w:szCs w:val="22"/>
          <w:lang w:val="en-AU"/>
        </w:rPr>
        <w:t>preperation</w:t>
      </w:r>
      <w:proofErr w:type="spellEnd"/>
      <w:r w:rsidRPr="00435F0C">
        <w:rPr>
          <w:rFonts w:asciiTheme="majorHAnsi" w:hAnsiTheme="majorHAnsi"/>
          <w:sz w:val="22"/>
          <w:szCs w:val="22"/>
          <w:lang w:val="en-AU"/>
        </w:rPr>
        <w:t xml:space="preserve">, a dermal swab (swab taken after skin was incised from exposed dermal surface) and a dermal biopsy were then taken during the procedure. A total of 21 patients (42%) had positive pre-prep cultures </w:t>
      </w:r>
      <w:proofErr w:type="spellStart"/>
      <w:r w:rsidRPr="00435F0C">
        <w:rPr>
          <w:rFonts w:asciiTheme="majorHAnsi" w:hAnsiTheme="majorHAnsi"/>
          <w:sz w:val="22"/>
          <w:szCs w:val="22"/>
          <w:lang w:val="en-AU"/>
        </w:rPr>
        <w:t>thatdecreased</w:t>
      </w:r>
      <w:proofErr w:type="spellEnd"/>
      <w:r w:rsidRPr="00435F0C">
        <w:rPr>
          <w:rFonts w:asciiTheme="majorHAnsi" w:hAnsiTheme="majorHAnsi"/>
          <w:sz w:val="22"/>
          <w:szCs w:val="22"/>
          <w:lang w:val="en-AU"/>
        </w:rPr>
        <w:t xml:space="preserve"> to 6 patients (12%) having post-prep cultures. However, the dermal swab and biopsy had much higher positive culture rates with 53% and 38% respectively. This further suggested that despite adequate preparation and prophylactic antibiotics </w:t>
      </w:r>
      <w:r w:rsidRPr="00435F0C">
        <w:rPr>
          <w:rFonts w:asciiTheme="majorHAnsi" w:hAnsiTheme="majorHAnsi"/>
          <w:i/>
          <w:sz w:val="22"/>
          <w:szCs w:val="22"/>
          <w:lang w:val="en-AU"/>
        </w:rPr>
        <w:t xml:space="preserve">P. </w:t>
      </w:r>
      <w:proofErr w:type="gramStart"/>
      <w:r w:rsidRPr="00435F0C">
        <w:rPr>
          <w:rFonts w:asciiTheme="majorHAnsi" w:hAnsiTheme="majorHAnsi"/>
          <w:i/>
          <w:sz w:val="22"/>
          <w:szCs w:val="22"/>
          <w:lang w:val="en-AU"/>
        </w:rPr>
        <w:t xml:space="preserve">Acnes </w:t>
      </w:r>
      <w:r w:rsidRPr="00435F0C">
        <w:rPr>
          <w:rFonts w:asciiTheme="majorHAnsi" w:hAnsiTheme="majorHAnsi"/>
          <w:sz w:val="22"/>
          <w:szCs w:val="22"/>
          <w:lang w:val="en-AU"/>
        </w:rPr>
        <w:t xml:space="preserve"> remained</w:t>
      </w:r>
      <w:proofErr w:type="gramEnd"/>
      <w:r w:rsidRPr="00435F0C">
        <w:rPr>
          <w:rFonts w:asciiTheme="majorHAnsi" w:hAnsiTheme="majorHAnsi"/>
          <w:sz w:val="22"/>
          <w:szCs w:val="22"/>
          <w:lang w:val="en-AU"/>
        </w:rPr>
        <w:t xml:space="preserve"> a viable contaminant in the dermis.</w:t>
      </w:r>
    </w:p>
    <w:p w14:paraId="3DC9B480" w14:textId="77777777" w:rsidR="0037631E" w:rsidRPr="00435F0C" w:rsidRDefault="0037631E" w:rsidP="00B1025D">
      <w:pPr>
        <w:jc w:val="both"/>
        <w:rPr>
          <w:rFonts w:asciiTheme="majorHAnsi" w:hAnsiTheme="majorHAnsi"/>
          <w:sz w:val="22"/>
          <w:szCs w:val="22"/>
          <w:lang w:val="en-AU"/>
        </w:rPr>
      </w:pPr>
    </w:p>
    <w:p w14:paraId="7E1E612C" w14:textId="77777777" w:rsidR="0037631E" w:rsidRPr="00435F0C" w:rsidRDefault="0037631E" w:rsidP="00B1025D">
      <w:pPr>
        <w:jc w:val="both"/>
        <w:rPr>
          <w:rFonts w:asciiTheme="majorHAnsi" w:hAnsiTheme="majorHAnsi"/>
          <w:sz w:val="22"/>
          <w:szCs w:val="22"/>
          <w:lang w:val="en-AU"/>
        </w:rPr>
      </w:pPr>
      <w:r w:rsidRPr="00435F0C">
        <w:rPr>
          <w:rFonts w:asciiTheme="majorHAnsi" w:hAnsiTheme="majorHAnsi"/>
          <w:sz w:val="22"/>
          <w:szCs w:val="22"/>
          <w:lang w:val="en-AU"/>
        </w:rPr>
        <w:t xml:space="preserve">In an attempt to further decrease contamination related to </w:t>
      </w:r>
      <w:r w:rsidRPr="00435F0C">
        <w:rPr>
          <w:rFonts w:asciiTheme="majorHAnsi" w:hAnsiTheme="majorHAnsi"/>
          <w:i/>
          <w:sz w:val="22"/>
          <w:szCs w:val="22"/>
          <w:lang w:val="en-AU"/>
        </w:rPr>
        <w:t xml:space="preserve">P. Acnes, </w:t>
      </w:r>
      <w:proofErr w:type="spellStart"/>
      <w:r w:rsidRPr="00435F0C">
        <w:rPr>
          <w:rFonts w:asciiTheme="majorHAnsi" w:hAnsiTheme="majorHAnsi"/>
          <w:sz w:val="22"/>
          <w:szCs w:val="22"/>
          <w:lang w:val="en-AU"/>
        </w:rPr>
        <w:t>Sabetta</w:t>
      </w:r>
      <w:proofErr w:type="spellEnd"/>
      <w:r w:rsidRPr="00435F0C">
        <w:rPr>
          <w:rFonts w:asciiTheme="majorHAnsi" w:hAnsiTheme="majorHAnsi"/>
          <w:sz w:val="22"/>
          <w:szCs w:val="22"/>
          <w:lang w:val="en-AU"/>
        </w:rPr>
        <w:t xml:space="preserve"> et al (JSES, 2015) completed a prospective study looking at the efficacy of benzoyl peroxide (BPO) in use in shoulder surgery. BPO has long been used in the dermatologic treatment of acne vulgaris of which is </w:t>
      </w:r>
      <w:r w:rsidRPr="00435F0C">
        <w:rPr>
          <w:rFonts w:asciiTheme="majorHAnsi" w:hAnsiTheme="majorHAnsi"/>
          <w:i/>
          <w:sz w:val="22"/>
          <w:szCs w:val="22"/>
          <w:lang w:val="en-AU"/>
        </w:rPr>
        <w:t>P. Acne</w:t>
      </w:r>
      <w:r w:rsidRPr="00435F0C">
        <w:rPr>
          <w:rFonts w:asciiTheme="majorHAnsi" w:hAnsiTheme="majorHAnsi"/>
          <w:sz w:val="22"/>
          <w:szCs w:val="22"/>
          <w:lang w:val="en-AU"/>
        </w:rPr>
        <w:t>s is thought to be the primary pathogen (</w:t>
      </w:r>
      <w:proofErr w:type="spellStart"/>
      <w:r w:rsidRPr="00435F0C">
        <w:rPr>
          <w:rFonts w:asciiTheme="majorHAnsi" w:hAnsiTheme="majorHAnsi"/>
          <w:sz w:val="22"/>
          <w:szCs w:val="22"/>
          <w:lang w:val="en-AU"/>
        </w:rPr>
        <w:t>McKeage</w:t>
      </w:r>
      <w:proofErr w:type="spellEnd"/>
      <w:r w:rsidRPr="00435F0C">
        <w:rPr>
          <w:rFonts w:asciiTheme="majorHAnsi" w:hAnsiTheme="majorHAnsi"/>
          <w:sz w:val="22"/>
          <w:szCs w:val="22"/>
          <w:lang w:val="en-AU"/>
        </w:rPr>
        <w:t xml:space="preserve"> and Keating, 2008).  Its exact mechanism of action is unknown but it is thought to involve the interaction of its oxidised intermediates with various constituents of bacterial cells (</w:t>
      </w:r>
      <w:proofErr w:type="spellStart"/>
      <w:r w:rsidRPr="00435F0C">
        <w:rPr>
          <w:rFonts w:asciiTheme="majorHAnsi" w:hAnsiTheme="majorHAnsi"/>
          <w:sz w:val="22"/>
          <w:szCs w:val="22"/>
          <w:lang w:val="en-AU"/>
        </w:rPr>
        <w:t>McKeage</w:t>
      </w:r>
      <w:proofErr w:type="spellEnd"/>
      <w:r w:rsidRPr="00435F0C">
        <w:rPr>
          <w:rFonts w:asciiTheme="majorHAnsi" w:hAnsiTheme="majorHAnsi"/>
          <w:sz w:val="22"/>
          <w:szCs w:val="22"/>
          <w:lang w:val="en-AU"/>
        </w:rPr>
        <w:t xml:space="preserve"> and Keating, 2008).  </w:t>
      </w:r>
    </w:p>
    <w:p w14:paraId="6E82CA8B" w14:textId="77777777" w:rsidR="0037631E" w:rsidRPr="00435F0C" w:rsidRDefault="0037631E" w:rsidP="00B1025D">
      <w:pPr>
        <w:jc w:val="both"/>
        <w:rPr>
          <w:rFonts w:asciiTheme="majorHAnsi" w:hAnsiTheme="majorHAnsi"/>
          <w:sz w:val="22"/>
          <w:szCs w:val="22"/>
          <w:lang w:val="en-AU"/>
        </w:rPr>
      </w:pPr>
    </w:p>
    <w:p w14:paraId="2AA1368D" w14:textId="77777777" w:rsidR="0037631E" w:rsidRPr="00435F0C" w:rsidRDefault="0037631E" w:rsidP="00B1025D">
      <w:pPr>
        <w:jc w:val="both"/>
        <w:rPr>
          <w:rFonts w:asciiTheme="majorHAnsi" w:hAnsiTheme="majorHAnsi"/>
          <w:sz w:val="22"/>
          <w:szCs w:val="22"/>
          <w:lang w:val="en-AU"/>
        </w:rPr>
      </w:pPr>
      <w:r w:rsidRPr="00435F0C">
        <w:rPr>
          <w:rFonts w:asciiTheme="majorHAnsi" w:hAnsiTheme="majorHAnsi"/>
          <w:sz w:val="22"/>
          <w:szCs w:val="22"/>
          <w:lang w:val="en-AU"/>
        </w:rPr>
        <w:t xml:space="preserve">This study by </w:t>
      </w:r>
      <w:proofErr w:type="spellStart"/>
      <w:r w:rsidRPr="00435F0C">
        <w:rPr>
          <w:rFonts w:asciiTheme="majorHAnsi" w:hAnsiTheme="majorHAnsi"/>
          <w:sz w:val="22"/>
          <w:szCs w:val="22"/>
          <w:lang w:val="en-AU"/>
        </w:rPr>
        <w:t>Sabetta</w:t>
      </w:r>
      <w:proofErr w:type="spellEnd"/>
      <w:r w:rsidRPr="00435F0C">
        <w:rPr>
          <w:rFonts w:asciiTheme="majorHAnsi" w:hAnsiTheme="majorHAnsi"/>
          <w:sz w:val="22"/>
          <w:szCs w:val="22"/>
          <w:lang w:val="en-AU"/>
        </w:rPr>
        <w:t xml:space="preserve"> (2015), involving 50 patients undergoing arthroscopic shoulder surgery had patients apply benzoyl peroxide 5% (BPO) topically to the surgical shoulder a total of 5 times before surgery.  Pre-preparation swabs were taken from the both the operative arm and non-operative arm.  The operative arm was then re-swabbed post prep with </w:t>
      </w:r>
      <w:proofErr w:type="spellStart"/>
      <w:r w:rsidRPr="00435F0C">
        <w:rPr>
          <w:rFonts w:asciiTheme="majorHAnsi" w:hAnsiTheme="majorHAnsi"/>
          <w:sz w:val="22"/>
          <w:szCs w:val="22"/>
          <w:lang w:val="en-AU"/>
        </w:rPr>
        <w:t>ChloroPrep</w:t>
      </w:r>
      <w:proofErr w:type="spellEnd"/>
      <w:r w:rsidRPr="00435F0C">
        <w:rPr>
          <w:rFonts w:asciiTheme="majorHAnsi" w:hAnsiTheme="majorHAnsi"/>
          <w:sz w:val="22"/>
          <w:szCs w:val="22"/>
          <w:lang w:val="en-AU"/>
        </w:rPr>
        <w:t xml:space="preserve">.  Aspirates of the </w:t>
      </w:r>
      <w:proofErr w:type="spellStart"/>
      <w:r w:rsidRPr="00435F0C">
        <w:rPr>
          <w:rFonts w:asciiTheme="majorHAnsi" w:hAnsiTheme="majorHAnsi"/>
          <w:sz w:val="22"/>
          <w:szCs w:val="22"/>
          <w:lang w:val="en-AU"/>
        </w:rPr>
        <w:t>glenohumeral</w:t>
      </w:r>
      <w:proofErr w:type="spellEnd"/>
      <w:r w:rsidRPr="00435F0C">
        <w:rPr>
          <w:rFonts w:asciiTheme="majorHAnsi" w:hAnsiTheme="majorHAnsi"/>
          <w:sz w:val="22"/>
          <w:szCs w:val="22"/>
          <w:lang w:val="en-AU"/>
        </w:rPr>
        <w:t xml:space="preserve"> joint post </w:t>
      </w:r>
      <w:proofErr w:type="spellStart"/>
      <w:r w:rsidRPr="00435F0C">
        <w:rPr>
          <w:rFonts w:asciiTheme="majorHAnsi" w:hAnsiTheme="majorHAnsi"/>
          <w:sz w:val="22"/>
          <w:szCs w:val="22"/>
          <w:lang w:val="en-AU"/>
        </w:rPr>
        <w:t>trochar</w:t>
      </w:r>
      <w:proofErr w:type="spellEnd"/>
      <w:r w:rsidRPr="00435F0C">
        <w:rPr>
          <w:rFonts w:asciiTheme="majorHAnsi" w:hAnsiTheme="majorHAnsi"/>
          <w:sz w:val="22"/>
          <w:szCs w:val="22"/>
          <w:lang w:val="en-AU"/>
        </w:rPr>
        <w:t xml:space="preserve"> placement along with 3 deep tissue samples were taken to determine the level of deep tissue inoculation.  Two additional skin swabs that were taken prior to skin closure.  It was found that BPO significantly reduced the number of superficial P. Acnes swabs from both the anterior and axillary swabs pre-prep compared to the non-operative arm that was not treated.  No significant difference was noted on any of the deep tissue or post-prep swabs between groups.  No clinical infections were noted at 9 months follow-up</w:t>
      </w:r>
    </w:p>
    <w:p w14:paraId="05B68309" w14:textId="77777777" w:rsidR="0037631E" w:rsidRPr="00435F0C" w:rsidRDefault="0037631E" w:rsidP="00B1025D">
      <w:pPr>
        <w:jc w:val="both"/>
        <w:rPr>
          <w:rFonts w:asciiTheme="majorHAnsi" w:hAnsiTheme="majorHAnsi"/>
          <w:sz w:val="22"/>
          <w:szCs w:val="22"/>
          <w:lang w:val="en-AU"/>
        </w:rPr>
      </w:pPr>
    </w:p>
    <w:p w14:paraId="45CDB282" w14:textId="77777777" w:rsidR="0037631E" w:rsidRPr="00435F0C" w:rsidRDefault="0037631E" w:rsidP="00B1025D">
      <w:pPr>
        <w:jc w:val="both"/>
        <w:rPr>
          <w:rFonts w:asciiTheme="majorHAnsi" w:hAnsiTheme="majorHAnsi"/>
          <w:sz w:val="22"/>
          <w:szCs w:val="22"/>
          <w:lang w:val="en-AU"/>
        </w:rPr>
      </w:pPr>
      <w:r w:rsidRPr="00435F0C">
        <w:rPr>
          <w:rFonts w:asciiTheme="majorHAnsi" w:hAnsiTheme="majorHAnsi"/>
          <w:sz w:val="22"/>
          <w:szCs w:val="22"/>
          <w:lang w:val="en-AU"/>
        </w:rPr>
        <w:t>Specifically looking at dermatological evidence of BPO and other skin treatments in the treatment of acne, meta-analysis has suggested that the combination of BPO with topical clindamycin superior to BPO products alone (</w:t>
      </w:r>
      <w:proofErr w:type="spellStart"/>
      <w:r w:rsidRPr="00435F0C">
        <w:rPr>
          <w:rFonts w:asciiTheme="majorHAnsi" w:hAnsiTheme="majorHAnsi"/>
          <w:sz w:val="22"/>
          <w:szCs w:val="22"/>
          <w:lang w:val="en-AU"/>
        </w:rPr>
        <w:t>Seidler</w:t>
      </w:r>
      <w:proofErr w:type="spellEnd"/>
      <w:r w:rsidRPr="00435F0C">
        <w:rPr>
          <w:rFonts w:asciiTheme="majorHAnsi" w:hAnsiTheme="majorHAnsi"/>
          <w:sz w:val="22"/>
          <w:szCs w:val="22"/>
          <w:lang w:val="en-AU"/>
        </w:rPr>
        <w:t xml:space="preserve"> et al, 2009).</w:t>
      </w:r>
    </w:p>
    <w:p w14:paraId="7F45EE94" w14:textId="77777777" w:rsidR="0037631E" w:rsidRPr="00435F0C" w:rsidRDefault="0037631E" w:rsidP="00B1025D">
      <w:pPr>
        <w:jc w:val="both"/>
        <w:rPr>
          <w:rFonts w:asciiTheme="majorHAnsi" w:hAnsiTheme="majorHAnsi"/>
          <w:sz w:val="22"/>
          <w:szCs w:val="22"/>
          <w:lang w:val="en-AU"/>
        </w:rPr>
      </w:pPr>
    </w:p>
    <w:p w14:paraId="38DE9D4D" w14:textId="77777777" w:rsidR="0037631E" w:rsidRPr="00435F0C" w:rsidRDefault="0037631E" w:rsidP="00B1025D">
      <w:pPr>
        <w:jc w:val="both"/>
        <w:rPr>
          <w:rFonts w:asciiTheme="majorHAnsi" w:hAnsiTheme="majorHAnsi"/>
          <w:sz w:val="22"/>
          <w:szCs w:val="22"/>
          <w:lang w:val="en-AU"/>
        </w:rPr>
      </w:pPr>
      <w:proofErr w:type="spellStart"/>
      <w:r w:rsidRPr="00435F0C">
        <w:rPr>
          <w:rFonts w:asciiTheme="majorHAnsi" w:hAnsiTheme="majorHAnsi"/>
          <w:sz w:val="22"/>
          <w:szCs w:val="22"/>
          <w:lang w:val="en-AU"/>
        </w:rPr>
        <w:lastRenderedPageBreak/>
        <w:t>Dizay</w:t>
      </w:r>
      <w:proofErr w:type="spellEnd"/>
      <w:r w:rsidRPr="00435F0C">
        <w:rPr>
          <w:rFonts w:asciiTheme="majorHAnsi" w:hAnsiTheme="majorHAnsi"/>
          <w:sz w:val="22"/>
          <w:szCs w:val="22"/>
          <w:lang w:val="en-AU"/>
        </w:rPr>
        <w:t xml:space="preserve"> et al. (JSES, 2017) analysed the use of topical BPO (5%) with clindamycin (1.2%) in its ability to eradicate P. Acnes from both superficial and deep tissue specimens of 65 patients undergoing various arthroscopic shoulder procedures.  Patients were randomized into groups of application (1-10 days) prior to procedure with swabs being taken from 3 sites pre-op, post-BPO/C prior to prep and a third deep tissue swab from the arthroscopy portal post procedure.  Superficial colonization was eliminated in 23 of 31 (74.2%) patients who had positive P. Acnes cultures.  The efficacy of eradication appeared to improve with the number of applications with 78.9% of patients having negative swabs with &gt;1 application of BPO/C.  Deep cultures were positive in 3.1% of patients overall with none being reported from the &gt;1 application group.  No clinical infections occurred over follow-up and only 1 reported skin reaction was recorded as a side effect of the BPO/C treatment.</w:t>
      </w:r>
    </w:p>
    <w:p w14:paraId="26D840B5" w14:textId="14BC818A" w:rsidR="00B270EA" w:rsidRPr="00AE6566" w:rsidRDefault="00B270EA" w:rsidP="00B1025D">
      <w:pPr>
        <w:jc w:val="both"/>
        <w:rPr>
          <w:rFonts w:asciiTheme="majorHAnsi" w:hAnsiTheme="majorHAnsi" w:cstheme="majorHAnsi"/>
          <w:sz w:val="22"/>
          <w:szCs w:val="22"/>
        </w:rPr>
      </w:pPr>
    </w:p>
    <w:p w14:paraId="4446C131" w14:textId="77777777" w:rsidR="00484779" w:rsidRPr="00AE6566" w:rsidRDefault="00484779" w:rsidP="00B1025D">
      <w:pPr>
        <w:pStyle w:val="ORIQLHeading"/>
        <w:spacing w:before="0"/>
        <w:rPr>
          <w:rFonts w:asciiTheme="majorHAnsi" w:hAnsiTheme="majorHAnsi" w:cstheme="majorHAnsi"/>
          <w:shd w:val="clear" w:color="auto" w:fill="FFFFFF"/>
          <w:lang w:val="en-AU"/>
        </w:rPr>
      </w:pPr>
      <w:r w:rsidRPr="00AE6566">
        <w:rPr>
          <w:rFonts w:asciiTheme="majorHAnsi" w:hAnsiTheme="majorHAnsi" w:cstheme="majorHAnsi"/>
          <w:shd w:val="clear" w:color="auto" w:fill="FFFFFF"/>
          <w:lang w:val="en-AU"/>
        </w:rPr>
        <w:t>STUDY HYPOTHESIS</w:t>
      </w:r>
    </w:p>
    <w:p w14:paraId="74CB4485" w14:textId="77777777" w:rsidR="00EF5991" w:rsidRPr="00AE6566" w:rsidRDefault="00A22B39" w:rsidP="00B1025D">
      <w:pPr>
        <w:jc w:val="both"/>
        <w:rPr>
          <w:rFonts w:asciiTheme="majorHAnsi" w:eastAsia="Times New Roman" w:hAnsiTheme="majorHAnsi" w:cstheme="majorHAnsi"/>
          <w:b/>
          <w:sz w:val="22"/>
          <w:szCs w:val="22"/>
          <w:shd w:val="clear" w:color="auto" w:fill="FFFFFF"/>
          <w:lang w:val="en-AU"/>
        </w:rPr>
      </w:pPr>
      <w:r w:rsidRPr="00AE6566">
        <w:rPr>
          <w:rFonts w:asciiTheme="majorHAnsi" w:eastAsia="Times New Roman" w:hAnsiTheme="majorHAnsi" w:cstheme="majorHAnsi"/>
          <w:b/>
          <w:sz w:val="22"/>
          <w:szCs w:val="22"/>
          <w:shd w:val="clear" w:color="auto" w:fill="FFFFFF"/>
          <w:lang w:val="en-AU"/>
        </w:rPr>
        <w:t>Primary Hypothesis</w:t>
      </w:r>
    </w:p>
    <w:p w14:paraId="3A630B50" w14:textId="4F1AB265" w:rsidR="00EF5991" w:rsidRDefault="00A07FB8" w:rsidP="00B1025D">
      <w:pPr>
        <w:jc w:val="both"/>
        <w:rPr>
          <w:rFonts w:asciiTheme="majorHAnsi" w:hAnsiTheme="majorHAnsi" w:cstheme="majorHAnsi"/>
          <w:sz w:val="22"/>
          <w:szCs w:val="22"/>
        </w:rPr>
      </w:pPr>
      <w:r>
        <w:rPr>
          <w:rFonts w:asciiTheme="majorHAnsi" w:hAnsiTheme="majorHAnsi" w:cstheme="majorHAnsi"/>
          <w:sz w:val="22"/>
          <w:szCs w:val="22"/>
        </w:rPr>
        <w:t>Topical benz</w:t>
      </w:r>
      <w:r w:rsidR="00411D62">
        <w:rPr>
          <w:rFonts w:asciiTheme="majorHAnsi" w:hAnsiTheme="majorHAnsi" w:cstheme="majorHAnsi"/>
          <w:sz w:val="22"/>
          <w:szCs w:val="22"/>
        </w:rPr>
        <w:t>o</w:t>
      </w:r>
      <w:r>
        <w:rPr>
          <w:rFonts w:asciiTheme="majorHAnsi" w:hAnsiTheme="majorHAnsi" w:cstheme="majorHAnsi"/>
          <w:sz w:val="22"/>
          <w:szCs w:val="22"/>
        </w:rPr>
        <w:t>y</w:t>
      </w:r>
      <w:r w:rsidR="00411D62">
        <w:rPr>
          <w:rFonts w:asciiTheme="majorHAnsi" w:hAnsiTheme="majorHAnsi" w:cstheme="majorHAnsi"/>
          <w:sz w:val="22"/>
          <w:szCs w:val="22"/>
        </w:rPr>
        <w:t>l peroxide (5%) with c</w:t>
      </w:r>
      <w:r w:rsidR="00E95B0F">
        <w:rPr>
          <w:rFonts w:asciiTheme="majorHAnsi" w:hAnsiTheme="majorHAnsi" w:cstheme="majorHAnsi"/>
          <w:sz w:val="22"/>
          <w:szCs w:val="22"/>
        </w:rPr>
        <w:t>lindamycin (1%) is of equal or greater</w:t>
      </w:r>
      <w:r w:rsidR="00411D62">
        <w:rPr>
          <w:rFonts w:asciiTheme="majorHAnsi" w:hAnsiTheme="majorHAnsi" w:cstheme="majorHAnsi"/>
          <w:sz w:val="22"/>
          <w:szCs w:val="22"/>
        </w:rPr>
        <w:t xml:space="preserve"> effectiveness compared to benzo</w:t>
      </w:r>
      <w:r>
        <w:rPr>
          <w:rFonts w:asciiTheme="majorHAnsi" w:hAnsiTheme="majorHAnsi" w:cstheme="majorHAnsi"/>
          <w:sz w:val="22"/>
          <w:szCs w:val="22"/>
        </w:rPr>
        <w:t>y</w:t>
      </w:r>
      <w:r w:rsidR="00411D62">
        <w:rPr>
          <w:rFonts w:asciiTheme="majorHAnsi" w:hAnsiTheme="majorHAnsi" w:cstheme="majorHAnsi"/>
          <w:sz w:val="22"/>
          <w:szCs w:val="22"/>
        </w:rPr>
        <w:t xml:space="preserve">l peroxide (5%) and </w:t>
      </w:r>
      <w:proofErr w:type="spellStart"/>
      <w:r w:rsidR="000A6B2C">
        <w:rPr>
          <w:rFonts w:asciiTheme="majorHAnsi" w:hAnsiTheme="majorHAnsi" w:cstheme="majorHAnsi"/>
          <w:sz w:val="22"/>
          <w:szCs w:val="22"/>
        </w:rPr>
        <w:t>pHisohex</w:t>
      </w:r>
      <w:proofErr w:type="spellEnd"/>
      <w:r w:rsidR="000A6B2C">
        <w:rPr>
          <w:rFonts w:asciiTheme="majorHAnsi" w:hAnsiTheme="majorHAnsi" w:cstheme="majorHAnsi"/>
          <w:sz w:val="22"/>
          <w:szCs w:val="22"/>
        </w:rPr>
        <w:t xml:space="preserve"> (1% </w:t>
      </w:r>
      <w:proofErr w:type="spellStart"/>
      <w:r w:rsidR="000A6B2C">
        <w:rPr>
          <w:rFonts w:asciiTheme="majorHAnsi" w:hAnsiTheme="majorHAnsi" w:cstheme="majorHAnsi"/>
          <w:sz w:val="22"/>
          <w:szCs w:val="22"/>
        </w:rPr>
        <w:t>triclosan</w:t>
      </w:r>
      <w:proofErr w:type="spellEnd"/>
      <w:r w:rsidR="000A6B2C">
        <w:rPr>
          <w:rFonts w:asciiTheme="majorHAnsi" w:hAnsiTheme="majorHAnsi" w:cstheme="majorHAnsi"/>
          <w:sz w:val="22"/>
          <w:szCs w:val="22"/>
        </w:rPr>
        <w:t xml:space="preserve">, sodium benzoate 5mg/mL benzyl alcohol 5mg/mL) </w:t>
      </w:r>
      <w:r w:rsidR="00411D62">
        <w:rPr>
          <w:rFonts w:asciiTheme="majorHAnsi" w:hAnsiTheme="majorHAnsi" w:cstheme="majorHAnsi"/>
          <w:sz w:val="22"/>
          <w:szCs w:val="22"/>
        </w:rPr>
        <w:t xml:space="preserve">wash in eradication of </w:t>
      </w:r>
      <w:r w:rsidR="00411D62" w:rsidRPr="00E73BB6">
        <w:rPr>
          <w:rFonts w:asciiTheme="majorHAnsi" w:hAnsiTheme="majorHAnsi" w:cstheme="majorHAnsi"/>
          <w:i/>
          <w:sz w:val="22"/>
          <w:szCs w:val="22"/>
        </w:rPr>
        <w:t>P. Acnes</w:t>
      </w:r>
      <w:r w:rsidR="00411D62">
        <w:rPr>
          <w:rFonts w:asciiTheme="majorHAnsi" w:hAnsiTheme="majorHAnsi" w:cstheme="majorHAnsi"/>
          <w:sz w:val="22"/>
          <w:szCs w:val="22"/>
        </w:rPr>
        <w:t xml:space="preserve"> contamination in primary total shoulder arthroplasty</w:t>
      </w:r>
      <w:r>
        <w:rPr>
          <w:rFonts w:asciiTheme="majorHAnsi" w:hAnsiTheme="majorHAnsi" w:cstheme="majorHAnsi"/>
          <w:sz w:val="22"/>
          <w:szCs w:val="22"/>
        </w:rPr>
        <w:t>.</w:t>
      </w:r>
    </w:p>
    <w:p w14:paraId="593882B4" w14:textId="77777777" w:rsidR="00411D62" w:rsidRPr="00AE6566" w:rsidRDefault="00411D62" w:rsidP="00B1025D">
      <w:pPr>
        <w:jc w:val="both"/>
        <w:rPr>
          <w:rFonts w:asciiTheme="majorHAnsi" w:hAnsiTheme="majorHAnsi" w:cstheme="majorHAnsi"/>
          <w:sz w:val="22"/>
          <w:szCs w:val="22"/>
        </w:rPr>
      </w:pPr>
    </w:p>
    <w:p w14:paraId="7D000842" w14:textId="5FBB566F" w:rsidR="00CE2024" w:rsidRPr="006721C9" w:rsidRDefault="0018583B" w:rsidP="00B1025D">
      <w:pPr>
        <w:jc w:val="both"/>
        <w:rPr>
          <w:rFonts w:asciiTheme="majorHAnsi" w:eastAsia="Times New Roman" w:hAnsiTheme="majorHAnsi" w:cstheme="majorHAnsi"/>
          <w:b/>
          <w:sz w:val="20"/>
          <w:szCs w:val="22"/>
          <w:shd w:val="clear" w:color="auto" w:fill="FFFFFF"/>
          <w:lang w:val="en-AU"/>
        </w:rPr>
      </w:pPr>
      <w:r w:rsidRPr="00AE6566">
        <w:rPr>
          <w:rFonts w:asciiTheme="majorHAnsi" w:hAnsiTheme="majorHAnsi" w:cstheme="majorHAnsi"/>
          <w:b/>
          <w:sz w:val="22"/>
          <w:shd w:val="clear" w:color="auto" w:fill="FFFFFF"/>
          <w:lang w:val="en-AU"/>
        </w:rPr>
        <w:t>AIMS</w:t>
      </w:r>
    </w:p>
    <w:p w14:paraId="64841226" w14:textId="4501E7EF" w:rsidR="00A22B39" w:rsidRPr="00AE6566" w:rsidRDefault="00A22B39" w:rsidP="00B1025D">
      <w:pPr>
        <w:jc w:val="both"/>
        <w:rPr>
          <w:rFonts w:asciiTheme="majorHAnsi" w:eastAsia="Times New Roman" w:hAnsiTheme="majorHAnsi" w:cstheme="majorHAnsi"/>
          <w:sz w:val="22"/>
          <w:szCs w:val="22"/>
          <w:shd w:val="clear" w:color="auto" w:fill="FFFFFF"/>
          <w:lang w:val="en-AU"/>
        </w:rPr>
      </w:pPr>
      <w:r w:rsidRPr="00AE6566">
        <w:rPr>
          <w:rFonts w:asciiTheme="majorHAnsi" w:eastAsia="Times New Roman" w:hAnsiTheme="majorHAnsi" w:cstheme="majorHAnsi"/>
          <w:b/>
          <w:sz w:val="22"/>
          <w:szCs w:val="22"/>
          <w:shd w:val="clear" w:color="auto" w:fill="FFFFFF"/>
          <w:lang w:val="en-AU"/>
        </w:rPr>
        <w:t>Primary Aim</w:t>
      </w:r>
      <w:r w:rsidR="00B270EA">
        <w:rPr>
          <w:rFonts w:asciiTheme="majorHAnsi" w:eastAsia="Times New Roman" w:hAnsiTheme="majorHAnsi" w:cstheme="majorHAnsi"/>
          <w:b/>
          <w:sz w:val="22"/>
          <w:szCs w:val="22"/>
          <w:shd w:val="clear" w:color="auto" w:fill="FFFFFF"/>
          <w:lang w:val="en-AU"/>
        </w:rPr>
        <w:t>s</w:t>
      </w:r>
      <w:r w:rsidR="00EA6489" w:rsidRPr="00AE6566">
        <w:rPr>
          <w:rFonts w:asciiTheme="majorHAnsi" w:eastAsia="Times New Roman" w:hAnsiTheme="majorHAnsi" w:cstheme="majorHAnsi"/>
          <w:sz w:val="22"/>
          <w:szCs w:val="22"/>
          <w:shd w:val="clear" w:color="auto" w:fill="FFFFFF"/>
          <w:lang w:val="en-AU"/>
        </w:rPr>
        <w:t xml:space="preserve">: </w:t>
      </w:r>
    </w:p>
    <w:p w14:paraId="76C0C16E" w14:textId="54105753" w:rsidR="005822BA" w:rsidRPr="00CE2024" w:rsidRDefault="00C02FB4" w:rsidP="00B1025D">
      <w:pPr>
        <w:pStyle w:val="ListParagraph"/>
        <w:numPr>
          <w:ilvl w:val="0"/>
          <w:numId w:val="22"/>
        </w:numPr>
        <w:ind w:left="284" w:hanging="284"/>
        <w:jc w:val="both"/>
        <w:rPr>
          <w:rFonts w:asciiTheme="majorHAnsi" w:hAnsiTheme="majorHAnsi" w:cstheme="majorHAnsi"/>
          <w:sz w:val="22"/>
          <w:szCs w:val="22"/>
        </w:rPr>
      </w:pPr>
      <w:r w:rsidRPr="00CE2024">
        <w:rPr>
          <w:rFonts w:asciiTheme="majorHAnsi" w:hAnsiTheme="majorHAnsi" w:cstheme="majorHAnsi"/>
          <w:sz w:val="22"/>
          <w:szCs w:val="22"/>
        </w:rPr>
        <w:t xml:space="preserve"> </w:t>
      </w:r>
      <w:r w:rsidR="00B230E4">
        <w:rPr>
          <w:rFonts w:asciiTheme="majorHAnsi" w:hAnsiTheme="majorHAnsi" w:cstheme="majorHAnsi"/>
          <w:sz w:val="22"/>
          <w:szCs w:val="22"/>
        </w:rPr>
        <w:t>To determine the efficacy of 3 separate</w:t>
      </w:r>
      <w:r w:rsidR="005064D7">
        <w:rPr>
          <w:rFonts w:asciiTheme="majorHAnsi" w:hAnsiTheme="majorHAnsi" w:cstheme="majorHAnsi"/>
          <w:sz w:val="22"/>
          <w:szCs w:val="22"/>
        </w:rPr>
        <w:t xml:space="preserve"> topical</w:t>
      </w:r>
      <w:r w:rsidR="00B230E4">
        <w:rPr>
          <w:rFonts w:asciiTheme="majorHAnsi" w:hAnsiTheme="majorHAnsi" w:cstheme="majorHAnsi"/>
          <w:sz w:val="22"/>
          <w:szCs w:val="22"/>
        </w:rPr>
        <w:t xml:space="preserve"> </w:t>
      </w:r>
      <w:r w:rsidR="005064D7">
        <w:rPr>
          <w:rFonts w:asciiTheme="majorHAnsi" w:hAnsiTheme="majorHAnsi" w:cstheme="majorHAnsi"/>
          <w:sz w:val="22"/>
          <w:szCs w:val="22"/>
        </w:rPr>
        <w:t xml:space="preserve">skin preparations in reducing contamination by </w:t>
      </w:r>
      <w:r w:rsidR="005064D7" w:rsidRPr="00EA1168">
        <w:rPr>
          <w:rFonts w:asciiTheme="majorHAnsi" w:hAnsiTheme="majorHAnsi" w:cstheme="majorHAnsi"/>
          <w:i/>
          <w:sz w:val="22"/>
          <w:szCs w:val="22"/>
        </w:rPr>
        <w:t>P. Acnes</w:t>
      </w:r>
      <w:r w:rsidR="005064D7">
        <w:rPr>
          <w:rFonts w:asciiTheme="majorHAnsi" w:hAnsiTheme="majorHAnsi" w:cstheme="majorHAnsi"/>
          <w:sz w:val="22"/>
          <w:szCs w:val="22"/>
        </w:rPr>
        <w:t xml:space="preserve"> in </w:t>
      </w:r>
      <w:r w:rsidR="008269F6">
        <w:rPr>
          <w:rFonts w:asciiTheme="majorHAnsi" w:hAnsiTheme="majorHAnsi" w:cstheme="majorHAnsi"/>
          <w:sz w:val="22"/>
          <w:szCs w:val="22"/>
        </w:rPr>
        <w:t xml:space="preserve">primary </w:t>
      </w:r>
      <w:r w:rsidR="005064D7">
        <w:rPr>
          <w:rFonts w:asciiTheme="majorHAnsi" w:hAnsiTheme="majorHAnsi" w:cstheme="majorHAnsi"/>
          <w:sz w:val="22"/>
          <w:szCs w:val="22"/>
        </w:rPr>
        <w:t>total shoulder arthroplasty</w:t>
      </w:r>
      <w:r w:rsidR="00B230E4">
        <w:rPr>
          <w:rFonts w:asciiTheme="majorHAnsi" w:hAnsiTheme="majorHAnsi" w:cstheme="majorHAnsi"/>
          <w:sz w:val="22"/>
          <w:szCs w:val="22"/>
        </w:rPr>
        <w:t>.</w:t>
      </w:r>
    </w:p>
    <w:p w14:paraId="20C605E7" w14:textId="77777777" w:rsidR="00582C32" w:rsidRPr="00CE2024" w:rsidRDefault="00582C32" w:rsidP="00B1025D">
      <w:pPr>
        <w:jc w:val="both"/>
        <w:rPr>
          <w:rFonts w:asciiTheme="majorHAnsi" w:hAnsiTheme="majorHAnsi" w:cstheme="majorHAnsi"/>
          <w:sz w:val="22"/>
          <w:szCs w:val="22"/>
        </w:rPr>
      </w:pPr>
    </w:p>
    <w:p w14:paraId="6FEF2BD7" w14:textId="30EFDA9C" w:rsidR="007820B6" w:rsidRPr="006721C9" w:rsidRDefault="00B270EA" w:rsidP="00B1025D">
      <w:pPr>
        <w:jc w:val="both"/>
        <w:rPr>
          <w:rFonts w:asciiTheme="majorHAnsi" w:eastAsia="Times New Roman" w:hAnsiTheme="majorHAnsi" w:cstheme="majorHAnsi"/>
          <w:sz w:val="22"/>
          <w:szCs w:val="22"/>
          <w:shd w:val="clear" w:color="auto" w:fill="FFFFFF"/>
          <w:lang w:val="en-AU"/>
        </w:rPr>
      </w:pPr>
      <w:r w:rsidRPr="00AE6566">
        <w:rPr>
          <w:rFonts w:asciiTheme="majorHAnsi" w:eastAsia="Times New Roman" w:hAnsiTheme="majorHAnsi" w:cstheme="majorHAnsi"/>
          <w:b/>
          <w:sz w:val="22"/>
          <w:szCs w:val="22"/>
          <w:shd w:val="clear" w:color="auto" w:fill="FFFFFF"/>
          <w:lang w:val="en-AU"/>
        </w:rPr>
        <w:t>Secondary Aims</w:t>
      </w:r>
      <w:r w:rsidRPr="00AE6566">
        <w:rPr>
          <w:rFonts w:asciiTheme="majorHAnsi" w:eastAsia="Times New Roman" w:hAnsiTheme="majorHAnsi" w:cstheme="majorHAnsi"/>
          <w:sz w:val="22"/>
          <w:szCs w:val="22"/>
          <w:shd w:val="clear" w:color="auto" w:fill="FFFFFF"/>
          <w:lang w:val="en-AU"/>
        </w:rPr>
        <w:t>:</w:t>
      </w:r>
    </w:p>
    <w:p w14:paraId="7CA256EE" w14:textId="6EDF2814" w:rsidR="006721C9" w:rsidRPr="00EA5743" w:rsidRDefault="007C31D2" w:rsidP="00B1025D">
      <w:pPr>
        <w:pStyle w:val="ListParagraph"/>
        <w:numPr>
          <w:ilvl w:val="0"/>
          <w:numId w:val="39"/>
        </w:numPr>
        <w:jc w:val="both"/>
        <w:rPr>
          <w:rFonts w:asciiTheme="majorHAnsi" w:hAnsiTheme="majorHAnsi" w:cstheme="majorHAnsi"/>
          <w:sz w:val="22"/>
          <w:szCs w:val="22"/>
        </w:rPr>
      </w:pPr>
      <w:r w:rsidRPr="00EA5743">
        <w:rPr>
          <w:rFonts w:asciiTheme="majorHAnsi" w:hAnsiTheme="majorHAnsi" w:cstheme="majorHAnsi"/>
          <w:sz w:val="22"/>
          <w:szCs w:val="22"/>
        </w:rPr>
        <w:t>To determine the</w:t>
      </w:r>
      <w:r w:rsidR="00EA5743" w:rsidRPr="00EA5743">
        <w:rPr>
          <w:rFonts w:asciiTheme="majorHAnsi" w:hAnsiTheme="majorHAnsi" w:cstheme="majorHAnsi"/>
          <w:sz w:val="22"/>
          <w:szCs w:val="22"/>
        </w:rPr>
        <w:t xml:space="preserve"> level of contamination, inoculation and clinical manifestations of infection with </w:t>
      </w:r>
      <w:r w:rsidR="00EA5743" w:rsidRPr="00EA1168">
        <w:rPr>
          <w:rFonts w:asciiTheme="majorHAnsi" w:hAnsiTheme="majorHAnsi" w:cstheme="majorHAnsi"/>
          <w:i/>
          <w:sz w:val="22"/>
          <w:szCs w:val="22"/>
        </w:rPr>
        <w:t>P. Acnes</w:t>
      </w:r>
      <w:r w:rsidR="00EA5743" w:rsidRPr="00EA5743">
        <w:rPr>
          <w:rFonts w:asciiTheme="majorHAnsi" w:hAnsiTheme="majorHAnsi" w:cstheme="majorHAnsi"/>
          <w:sz w:val="22"/>
          <w:szCs w:val="22"/>
        </w:rPr>
        <w:t xml:space="preserve"> in primary total shoulder arthroplasty</w:t>
      </w:r>
      <w:r w:rsidR="00EA5743">
        <w:rPr>
          <w:rFonts w:asciiTheme="majorHAnsi" w:hAnsiTheme="majorHAnsi" w:cstheme="majorHAnsi"/>
          <w:sz w:val="22"/>
          <w:szCs w:val="22"/>
        </w:rPr>
        <w:t>.</w:t>
      </w:r>
    </w:p>
    <w:p w14:paraId="067AD7A2" w14:textId="466369D0" w:rsidR="00EA5743" w:rsidRDefault="00EA5743" w:rsidP="00B1025D">
      <w:pPr>
        <w:pStyle w:val="ListParagraph"/>
        <w:numPr>
          <w:ilvl w:val="0"/>
          <w:numId w:val="39"/>
        </w:numPr>
        <w:jc w:val="both"/>
        <w:rPr>
          <w:rFonts w:asciiTheme="majorHAnsi" w:hAnsiTheme="majorHAnsi" w:cstheme="majorHAnsi"/>
          <w:sz w:val="22"/>
          <w:szCs w:val="22"/>
        </w:rPr>
      </w:pPr>
      <w:r>
        <w:rPr>
          <w:rFonts w:asciiTheme="majorHAnsi" w:hAnsiTheme="majorHAnsi" w:cstheme="majorHAnsi"/>
          <w:sz w:val="22"/>
          <w:szCs w:val="22"/>
        </w:rPr>
        <w:t>To determine the level of compliance relating to application of 3 different shoulder preparations prior to arthroplasty.</w:t>
      </w:r>
    </w:p>
    <w:p w14:paraId="761FE2B4" w14:textId="77777777" w:rsidR="00EA1168" w:rsidRDefault="00EA1168" w:rsidP="00B1025D">
      <w:pPr>
        <w:pStyle w:val="ListParagraph"/>
        <w:numPr>
          <w:ilvl w:val="0"/>
          <w:numId w:val="39"/>
        </w:numPr>
        <w:jc w:val="both"/>
        <w:rPr>
          <w:rFonts w:asciiTheme="majorHAnsi" w:hAnsiTheme="majorHAnsi" w:cstheme="majorHAnsi"/>
          <w:sz w:val="22"/>
          <w:szCs w:val="22"/>
        </w:rPr>
      </w:pPr>
      <w:r>
        <w:rPr>
          <w:rFonts w:asciiTheme="majorHAnsi" w:hAnsiTheme="majorHAnsi" w:cstheme="majorHAnsi"/>
          <w:sz w:val="22"/>
          <w:szCs w:val="22"/>
        </w:rPr>
        <w:t xml:space="preserve">To determine risk factors related to </w:t>
      </w:r>
      <w:r w:rsidRPr="00EA1168">
        <w:rPr>
          <w:rFonts w:asciiTheme="majorHAnsi" w:hAnsiTheme="majorHAnsi" w:cstheme="majorHAnsi"/>
          <w:i/>
          <w:sz w:val="22"/>
          <w:szCs w:val="22"/>
        </w:rPr>
        <w:t>P. Acnes</w:t>
      </w:r>
      <w:r>
        <w:rPr>
          <w:rFonts w:asciiTheme="majorHAnsi" w:hAnsiTheme="majorHAnsi" w:cstheme="majorHAnsi"/>
          <w:sz w:val="22"/>
          <w:szCs w:val="22"/>
        </w:rPr>
        <w:t xml:space="preserve"> contamination in total shoulder arthroplasty</w:t>
      </w:r>
    </w:p>
    <w:p w14:paraId="63BDDDA1" w14:textId="4ED85645" w:rsidR="005064D7" w:rsidRPr="00EA5743" w:rsidRDefault="00EA1168" w:rsidP="00B1025D">
      <w:pPr>
        <w:pStyle w:val="ListParagraph"/>
        <w:numPr>
          <w:ilvl w:val="0"/>
          <w:numId w:val="39"/>
        </w:numPr>
        <w:jc w:val="both"/>
        <w:rPr>
          <w:rFonts w:asciiTheme="majorHAnsi" w:hAnsiTheme="majorHAnsi" w:cstheme="majorHAnsi"/>
          <w:sz w:val="22"/>
          <w:szCs w:val="22"/>
        </w:rPr>
      </w:pPr>
      <w:r>
        <w:rPr>
          <w:rFonts w:asciiTheme="majorHAnsi" w:hAnsiTheme="majorHAnsi" w:cstheme="majorHAnsi"/>
          <w:sz w:val="22"/>
          <w:szCs w:val="22"/>
        </w:rPr>
        <w:t xml:space="preserve">To compare levels of contamination with </w:t>
      </w:r>
      <w:r w:rsidRPr="00EA1168">
        <w:rPr>
          <w:rFonts w:asciiTheme="majorHAnsi" w:hAnsiTheme="majorHAnsi" w:cstheme="majorHAnsi"/>
          <w:i/>
          <w:sz w:val="22"/>
          <w:szCs w:val="22"/>
        </w:rPr>
        <w:t>P. Acnes</w:t>
      </w:r>
      <w:r>
        <w:rPr>
          <w:rFonts w:asciiTheme="majorHAnsi" w:hAnsiTheme="majorHAnsi" w:cstheme="majorHAnsi"/>
          <w:sz w:val="22"/>
          <w:szCs w:val="22"/>
        </w:rPr>
        <w:t xml:space="preserve"> between total shoulder arthroplasty and total knee arthroplasty</w:t>
      </w:r>
      <w:r w:rsidR="005064D7">
        <w:rPr>
          <w:rFonts w:asciiTheme="majorHAnsi" w:hAnsiTheme="majorHAnsi" w:cstheme="majorHAnsi"/>
          <w:sz w:val="22"/>
          <w:szCs w:val="22"/>
        </w:rPr>
        <w:t xml:space="preserve"> </w:t>
      </w:r>
      <w:r>
        <w:rPr>
          <w:rFonts w:asciiTheme="majorHAnsi" w:hAnsiTheme="majorHAnsi" w:cstheme="majorHAnsi"/>
          <w:sz w:val="22"/>
          <w:szCs w:val="22"/>
        </w:rPr>
        <w:t>using 3 diff</w:t>
      </w:r>
      <w:r w:rsidR="00202E61">
        <w:rPr>
          <w:rFonts w:asciiTheme="majorHAnsi" w:hAnsiTheme="majorHAnsi" w:cstheme="majorHAnsi"/>
          <w:sz w:val="22"/>
          <w:szCs w:val="22"/>
        </w:rPr>
        <w:t>erent topical skin preparations (separate arm of study which may be completed at a later date)</w:t>
      </w:r>
    </w:p>
    <w:p w14:paraId="66D5A09B" w14:textId="77777777" w:rsidR="00E73BB6" w:rsidRDefault="00E73BB6" w:rsidP="00B1025D">
      <w:pPr>
        <w:pStyle w:val="ORIQLHeading"/>
        <w:spacing w:before="0"/>
        <w:rPr>
          <w:rFonts w:asciiTheme="majorHAnsi" w:hAnsiTheme="majorHAnsi" w:cstheme="majorHAnsi"/>
          <w:shd w:val="clear" w:color="auto" w:fill="FFFFFF"/>
          <w:lang w:val="en-AU"/>
        </w:rPr>
      </w:pPr>
    </w:p>
    <w:p w14:paraId="24BA9F05" w14:textId="77777777" w:rsidR="0018583B" w:rsidRPr="00AE6566" w:rsidRDefault="0018583B" w:rsidP="00B1025D">
      <w:pPr>
        <w:pStyle w:val="ORIQLHeading"/>
        <w:spacing w:before="0"/>
        <w:rPr>
          <w:rFonts w:asciiTheme="majorHAnsi" w:hAnsiTheme="majorHAnsi" w:cstheme="majorHAnsi"/>
          <w:shd w:val="clear" w:color="auto" w:fill="FFFFFF"/>
          <w:lang w:val="en-AU"/>
        </w:rPr>
      </w:pPr>
      <w:r w:rsidRPr="00AE6566">
        <w:rPr>
          <w:rFonts w:asciiTheme="majorHAnsi" w:hAnsiTheme="majorHAnsi" w:cstheme="majorHAnsi"/>
          <w:shd w:val="clear" w:color="auto" w:fill="FFFFFF"/>
          <w:lang w:val="en-AU"/>
        </w:rPr>
        <w:t>STUDY DESIGN</w:t>
      </w:r>
    </w:p>
    <w:p w14:paraId="5E860B03" w14:textId="5C5DE84A" w:rsidR="00B230E4" w:rsidRDefault="00B230E4"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The study will be a prospective randomized control trial with 3 arm</w:t>
      </w:r>
      <w:r w:rsidR="00F33D47">
        <w:rPr>
          <w:rFonts w:asciiTheme="majorHAnsi" w:eastAsia="Times New Roman" w:hAnsiTheme="majorHAnsi" w:cstheme="majorHAnsi"/>
          <w:sz w:val="22"/>
          <w:szCs w:val="22"/>
          <w:shd w:val="clear" w:color="auto" w:fill="FFFFFF"/>
          <w:lang w:val="en-AU"/>
        </w:rPr>
        <w:t>s</w:t>
      </w:r>
      <w:r>
        <w:rPr>
          <w:rFonts w:asciiTheme="majorHAnsi" w:eastAsia="Times New Roman" w:hAnsiTheme="majorHAnsi" w:cstheme="majorHAnsi"/>
          <w:sz w:val="22"/>
          <w:szCs w:val="22"/>
          <w:shd w:val="clear" w:color="auto" w:fill="FFFFFF"/>
          <w:lang w:val="en-AU"/>
        </w:rPr>
        <w:t>.  Recruitment will be via eligible candidates who provide consent to partake in the study.  Patients will be offered to partake in the study from practices and surgeons who plan to undertake total shoulder arthroplasty in those patients.</w:t>
      </w:r>
    </w:p>
    <w:p w14:paraId="4D7A47EF" w14:textId="77777777" w:rsidR="00B230E4" w:rsidRDefault="00B230E4"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p>
    <w:p w14:paraId="63A8B919" w14:textId="5A8535DF" w:rsidR="00B230E4" w:rsidRDefault="00B230E4"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Patients included in the study will be</w:t>
      </w:r>
      <w:r w:rsidR="0053647A">
        <w:rPr>
          <w:rFonts w:asciiTheme="majorHAnsi" w:eastAsia="Times New Roman" w:hAnsiTheme="majorHAnsi" w:cstheme="majorHAnsi"/>
          <w:sz w:val="22"/>
          <w:szCs w:val="22"/>
          <w:shd w:val="clear" w:color="auto" w:fill="FFFFFF"/>
          <w:lang w:val="en-AU"/>
        </w:rPr>
        <w:t xml:space="preserve"> between the ages 3</w:t>
      </w:r>
      <w:r w:rsidR="00E93638">
        <w:rPr>
          <w:rFonts w:asciiTheme="majorHAnsi" w:eastAsia="Times New Roman" w:hAnsiTheme="majorHAnsi" w:cstheme="majorHAnsi"/>
          <w:sz w:val="22"/>
          <w:szCs w:val="22"/>
          <w:shd w:val="clear" w:color="auto" w:fill="FFFFFF"/>
          <w:lang w:val="en-AU"/>
        </w:rPr>
        <w:t>0</w:t>
      </w:r>
      <w:r w:rsidR="00F33D47">
        <w:rPr>
          <w:rFonts w:asciiTheme="majorHAnsi" w:eastAsia="Times New Roman" w:hAnsiTheme="majorHAnsi" w:cstheme="majorHAnsi"/>
          <w:sz w:val="22"/>
          <w:szCs w:val="22"/>
          <w:shd w:val="clear" w:color="auto" w:fill="FFFFFF"/>
          <w:lang w:val="en-AU"/>
        </w:rPr>
        <w:t xml:space="preserve"> to 90 years of age</w:t>
      </w:r>
      <w:r w:rsidR="00EA5743">
        <w:rPr>
          <w:rFonts w:asciiTheme="majorHAnsi" w:eastAsia="Times New Roman" w:hAnsiTheme="majorHAnsi" w:cstheme="majorHAnsi"/>
          <w:sz w:val="22"/>
          <w:szCs w:val="22"/>
          <w:shd w:val="clear" w:color="auto" w:fill="FFFFFF"/>
          <w:lang w:val="en-AU"/>
        </w:rPr>
        <w:t xml:space="preserve"> undergoing primary total shoulder arthroplasty.  Primary arthroplasty will include both anatomic and reverse total shoulder arthroplasty.</w:t>
      </w:r>
      <w:r w:rsidR="00F33D47">
        <w:rPr>
          <w:rFonts w:asciiTheme="majorHAnsi" w:eastAsia="Times New Roman" w:hAnsiTheme="majorHAnsi" w:cstheme="majorHAnsi"/>
          <w:sz w:val="22"/>
          <w:szCs w:val="22"/>
          <w:shd w:val="clear" w:color="auto" w:fill="FFFFFF"/>
          <w:lang w:val="en-AU"/>
        </w:rPr>
        <w:t xml:space="preserve"> </w:t>
      </w:r>
      <w:r w:rsidR="00EA5743">
        <w:rPr>
          <w:rFonts w:asciiTheme="majorHAnsi" w:eastAsia="Times New Roman" w:hAnsiTheme="majorHAnsi" w:cstheme="majorHAnsi"/>
          <w:sz w:val="22"/>
          <w:szCs w:val="22"/>
          <w:shd w:val="clear" w:color="auto" w:fill="FFFFFF"/>
          <w:lang w:val="en-AU"/>
        </w:rPr>
        <w:t xml:space="preserve"> </w:t>
      </w:r>
      <w:r w:rsidR="00F33D47">
        <w:rPr>
          <w:rFonts w:asciiTheme="majorHAnsi" w:eastAsia="Times New Roman" w:hAnsiTheme="majorHAnsi" w:cstheme="majorHAnsi"/>
          <w:sz w:val="22"/>
          <w:szCs w:val="22"/>
          <w:shd w:val="clear" w:color="auto" w:fill="FFFFFF"/>
          <w:lang w:val="en-AU"/>
        </w:rPr>
        <w:t>Both male and females will be included in data collection.</w:t>
      </w:r>
      <w:r w:rsidR="00EA5743">
        <w:rPr>
          <w:rFonts w:asciiTheme="majorHAnsi" w:eastAsia="Times New Roman" w:hAnsiTheme="majorHAnsi" w:cstheme="majorHAnsi"/>
          <w:sz w:val="22"/>
          <w:szCs w:val="22"/>
          <w:shd w:val="clear" w:color="auto" w:fill="FFFFFF"/>
          <w:lang w:val="en-AU"/>
        </w:rPr>
        <w:t xml:space="preserve">  Those undergoing arthroplasty in the</w:t>
      </w:r>
      <w:r w:rsidR="00C7664E">
        <w:rPr>
          <w:rFonts w:asciiTheme="majorHAnsi" w:eastAsia="Times New Roman" w:hAnsiTheme="majorHAnsi" w:cstheme="majorHAnsi"/>
          <w:sz w:val="22"/>
          <w:szCs w:val="22"/>
          <w:shd w:val="clear" w:color="auto" w:fill="FFFFFF"/>
          <w:lang w:val="en-AU"/>
        </w:rPr>
        <w:t xml:space="preserve"> treatment of fracture or rotator cuff tears</w:t>
      </w:r>
      <w:r w:rsidR="00EA5743">
        <w:rPr>
          <w:rFonts w:asciiTheme="majorHAnsi" w:eastAsia="Times New Roman" w:hAnsiTheme="majorHAnsi" w:cstheme="majorHAnsi"/>
          <w:sz w:val="22"/>
          <w:szCs w:val="22"/>
          <w:shd w:val="clear" w:color="auto" w:fill="FFFFFF"/>
          <w:lang w:val="en-AU"/>
        </w:rPr>
        <w:t xml:space="preserve"> will also be included.</w:t>
      </w:r>
    </w:p>
    <w:p w14:paraId="19A54743" w14:textId="77777777" w:rsidR="00F33D47" w:rsidRDefault="00F33D47"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p>
    <w:p w14:paraId="73D1E9EA" w14:textId="2C7F4E26" w:rsidR="00F33D47" w:rsidRDefault="00F33D47"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Excluded patients will be those who chose not to provide or are unable to provide consent for the study.  Patients who have had previous shoulder arthroplasty or other surgical procedures</w:t>
      </w:r>
      <w:r w:rsidR="00E73BB6">
        <w:rPr>
          <w:rFonts w:asciiTheme="majorHAnsi" w:eastAsia="Times New Roman" w:hAnsiTheme="majorHAnsi" w:cstheme="majorHAnsi"/>
          <w:sz w:val="22"/>
          <w:szCs w:val="22"/>
          <w:shd w:val="clear" w:color="auto" w:fill="FFFFFF"/>
          <w:lang w:val="en-AU"/>
        </w:rPr>
        <w:t xml:space="preserve"> within the previous 6 months</w:t>
      </w:r>
      <w:r>
        <w:rPr>
          <w:rFonts w:asciiTheme="majorHAnsi" w:eastAsia="Times New Roman" w:hAnsiTheme="majorHAnsi" w:cstheme="majorHAnsi"/>
          <w:sz w:val="22"/>
          <w:szCs w:val="22"/>
          <w:shd w:val="clear" w:color="auto" w:fill="FFFFFF"/>
          <w:lang w:val="en-AU"/>
        </w:rPr>
        <w:t xml:space="preserve"> (open and arthroscopic) on the operative side will also be ineligible for participation.  Those with active infection, allergy to product or </w:t>
      </w:r>
      <w:r w:rsidR="00EA5743">
        <w:rPr>
          <w:rFonts w:asciiTheme="majorHAnsi" w:eastAsia="Times New Roman" w:hAnsiTheme="majorHAnsi" w:cstheme="majorHAnsi"/>
          <w:sz w:val="22"/>
          <w:szCs w:val="22"/>
          <w:shd w:val="clear" w:color="auto" w:fill="FFFFFF"/>
          <w:lang w:val="en-AU"/>
        </w:rPr>
        <w:t>pregnant will be excluded.</w:t>
      </w:r>
      <w:r w:rsidR="00861327">
        <w:rPr>
          <w:rFonts w:asciiTheme="majorHAnsi" w:eastAsia="Times New Roman" w:hAnsiTheme="majorHAnsi" w:cstheme="majorHAnsi"/>
          <w:sz w:val="22"/>
          <w:szCs w:val="22"/>
          <w:shd w:val="clear" w:color="auto" w:fill="FFFFFF"/>
          <w:lang w:val="en-AU"/>
        </w:rPr>
        <w:t xml:space="preserve">  Patients who have had any form of injection into the shoulder in the previous 6 months will also be excluded.</w:t>
      </w:r>
    </w:p>
    <w:p w14:paraId="5E6B0675" w14:textId="77777777" w:rsidR="002776D9" w:rsidRDefault="002776D9"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p>
    <w:p w14:paraId="4AE397E9" w14:textId="426F7AB6" w:rsidR="002776D9" w:rsidRDefault="002776D9"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lastRenderedPageBreak/>
        <w:t xml:space="preserve">Following recruitment, and informed consent an initial skin swab will be taken in the rooms of participating surgeons.  Patients will then be allocated into 1 of 3 randomized groups of skin preparation prior to their procedure.   Group 1 will wash with standard </w:t>
      </w:r>
      <w:proofErr w:type="spellStart"/>
      <w:r w:rsidR="002945EC">
        <w:rPr>
          <w:rFonts w:asciiTheme="majorHAnsi" w:eastAsia="Times New Roman" w:hAnsiTheme="majorHAnsi" w:cstheme="majorHAnsi"/>
          <w:sz w:val="22"/>
          <w:szCs w:val="22"/>
          <w:shd w:val="clear" w:color="auto" w:fill="FFFFFF"/>
          <w:lang w:val="en-AU"/>
        </w:rPr>
        <w:t>pHisohex</w:t>
      </w:r>
      <w:proofErr w:type="spellEnd"/>
      <w:r>
        <w:rPr>
          <w:rFonts w:asciiTheme="majorHAnsi" w:eastAsia="Times New Roman" w:hAnsiTheme="majorHAnsi" w:cstheme="majorHAnsi"/>
          <w:sz w:val="22"/>
          <w:szCs w:val="22"/>
          <w:shd w:val="clear" w:color="auto" w:fill="FFFFFF"/>
          <w:lang w:val="en-AU"/>
        </w:rPr>
        <w:t xml:space="preserve"> wash </w:t>
      </w:r>
      <w:r w:rsidR="002945EC">
        <w:rPr>
          <w:rFonts w:asciiTheme="majorHAnsi" w:hAnsiTheme="majorHAnsi" w:cstheme="majorHAnsi"/>
          <w:sz w:val="22"/>
          <w:szCs w:val="22"/>
        </w:rPr>
        <w:t xml:space="preserve">(1% </w:t>
      </w:r>
      <w:proofErr w:type="spellStart"/>
      <w:r w:rsidR="002945EC">
        <w:rPr>
          <w:rFonts w:asciiTheme="majorHAnsi" w:hAnsiTheme="majorHAnsi" w:cstheme="majorHAnsi"/>
          <w:sz w:val="22"/>
          <w:szCs w:val="22"/>
        </w:rPr>
        <w:t>triclosan</w:t>
      </w:r>
      <w:proofErr w:type="spellEnd"/>
      <w:r w:rsidR="002945EC">
        <w:rPr>
          <w:rFonts w:asciiTheme="majorHAnsi" w:hAnsiTheme="majorHAnsi" w:cstheme="majorHAnsi"/>
          <w:sz w:val="22"/>
          <w:szCs w:val="22"/>
        </w:rPr>
        <w:t xml:space="preserve">, sodium benzoate 5mg/mL benzyl alcohol 5mg/mL) </w:t>
      </w:r>
      <w:r w:rsidR="002945EC">
        <w:rPr>
          <w:rFonts w:asciiTheme="majorHAnsi" w:eastAsia="Times New Roman" w:hAnsiTheme="majorHAnsi" w:cstheme="majorHAnsi"/>
          <w:sz w:val="22"/>
          <w:szCs w:val="22"/>
          <w:shd w:val="clear" w:color="auto" w:fill="FFFFFF"/>
          <w:lang w:val="en-AU"/>
        </w:rPr>
        <w:t>the 2</w:t>
      </w:r>
      <w:r>
        <w:rPr>
          <w:rFonts w:asciiTheme="majorHAnsi" w:eastAsia="Times New Roman" w:hAnsiTheme="majorHAnsi" w:cstheme="majorHAnsi"/>
          <w:sz w:val="22"/>
          <w:szCs w:val="22"/>
          <w:shd w:val="clear" w:color="auto" w:fill="FFFFFF"/>
          <w:lang w:val="en-AU"/>
        </w:rPr>
        <w:t xml:space="preserve"> days before</w:t>
      </w:r>
      <w:r w:rsidR="002945EC">
        <w:rPr>
          <w:rFonts w:asciiTheme="majorHAnsi" w:eastAsia="Times New Roman" w:hAnsiTheme="majorHAnsi" w:cstheme="majorHAnsi"/>
          <w:sz w:val="22"/>
          <w:szCs w:val="22"/>
          <w:shd w:val="clear" w:color="auto" w:fill="FFFFFF"/>
          <w:lang w:val="en-AU"/>
        </w:rPr>
        <w:t xml:space="preserve"> (day and night)</w:t>
      </w:r>
      <w:r>
        <w:rPr>
          <w:rFonts w:asciiTheme="majorHAnsi" w:eastAsia="Times New Roman" w:hAnsiTheme="majorHAnsi" w:cstheme="majorHAnsi"/>
          <w:sz w:val="22"/>
          <w:szCs w:val="22"/>
          <w:shd w:val="clear" w:color="auto" w:fill="FFFFFF"/>
          <w:lang w:val="en-AU"/>
        </w:rPr>
        <w:t xml:space="preserve"> as well as the day of procedure</w:t>
      </w:r>
      <w:r w:rsidR="002945EC">
        <w:rPr>
          <w:rFonts w:asciiTheme="majorHAnsi" w:eastAsia="Times New Roman" w:hAnsiTheme="majorHAnsi" w:cstheme="majorHAnsi"/>
          <w:sz w:val="22"/>
          <w:szCs w:val="22"/>
          <w:shd w:val="clear" w:color="auto" w:fill="FFFFFF"/>
          <w:lang w:val="en-AU"/>
        </w:rPr>
        <w:t xml:space="preserve"> (5 applications total)</w:t>
      </w:r>
      <w:r>
        <w:rPr>
          <w:rFonts w:asciiTheme="majorHAnsi" w:eastAsia="Times New Roman" w:hAnsiTheme="majorHAnsi" w:cstheme="majorHAnsi"/>
          <w:sz w:val="22"/>
          <w:szCs w:val="22"/>
          <w:shd w:val="clear" w:color="auto" w:fill="FFFFFF"/>
          <w:lang w:val="en-AU"/>
        </w:rPr>
        <w:t xml:space="preserve">.  Group 2 will be asked to apply benzoyl peroxide 5% </w:t>
      </w:r>
      <w:r w:rsidR="00776CB3">
        <w:rPr>
          <w:rFonts w:asciiTheme="majorHAnsi" w:eastAsia="Times New Roman" w:hAnsiTheme="majorHAnsi" w:cstheme="majorHAnsi"/>
          <w:sz w:val="22"/>
          <w:szCs w:val="22"/>
          <w:shd w:val="clear" w:color="auto" w:fill="FFFFFF"/>
          <w:lang w:val="en-AU"/>
        </w:rPr>
        <w:t xml:space="preserve">gel </w:t>
      </w:r>
      <w:r>
        <w:rPr>
          <w:rFonts w:asciiTheme="majorHAnsi" w:eastAsia="Times New Roman" w:hAnsiTheme="majorHAnsi" w:cstheme="majorHAnsi"/>
          <w:sz w:val="22"/>
          <w:szCs w:val="22"/>
          <w:shd w:val="clear" w:color="auto" w:fill="FFFFFF"/>
          <w:lang w:val="en-AU"/>
        </w:rPr>
        <w:t>to the operative shoulder</w:t>
      </w:r>
      <w:r w:rsidR="00776CB3">
        <w:rPr>
          <w:rFonts w:asciiTheme="majorHAnsi" w:eastAsia="Times New Roman" w:hAnsiTheme="majorHAnsi" w:cstheme="majorHAnsi"/>
          <w:sz w:val="22"/>
          <w:szCs w:val="22"/>
          <w:shd w:val="clear" w:color="auto" w:fill="FFFFFF"/>
          <w:lang w:val="en-AU"/>
        </w:rPr>
        <w:t xml:space="preserve"> 2 days before (day and night) as well as the day of the operation (5 times total).  Group 3 will be asked to apply combination benzoyl peroxide 5% with clindamycin gel 2 days (day and night) as well as on the day of procedure (5 applications total).</w:t>
      </w:r>
    </w:p>
    <w:p w14:paraId="5AD1E466" w14:textId="77777777" w:rsidR="00B230E4" w:rsidRDefault="00B230E4"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p>
    <w:p w14:paraId="211859E1" w14:textId="092F8014" w:rsidR="008569FF" w:rsidRDefault="00BF74FE"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Surgical technique will be standardized across centres and surgeons. (</w:t>
      </w:r>
      <w:proofErr w:type="gramStart"/>
      <w:r>
        <w:rPr>
          <w:rFonts w:asciiTheme="majorHAnsi" w:eastAsia="Times New Roman" w:hAnsiTheme="majorHAnsi" w:cstheme="majorHAnsi"/>
          <w:sz w:val="22"/>
          <w:szCs w:val="22"/>
          <w:shd w:val="clear" w:color="auto" w:fill="FFFFFF"/>
          <w:lang w:val="en-AU"/>
        </w:rPr>
        <w:t>see</w:t>
      </w:r>
      <w:proofErr w:type="gramEnd"/>
      <w:r>
        <w:rPr>
          <w:rFonts w:asciiTheme="majorHAnsi" w:eastAsia="Times New Roman" w:hAnsiTheme="majorHAnsi" w:cstheme="majorHAnsi"/>
          <w:sz w:val="22"/>
          <w:szCs w:val="22"/>
          <w:shd w:val="clear" w:color="auto" w:fill="FFFFFF"/>
          <w:lang w:val="en-AU"/>
        </w:rPr>
        <w:t xml:space="preserve"> below)</w:t>
      </w:r>
    </w:p>
    <w:p w14:paraId="32233A58" w14:textId="77777777" w:rsidR="00BF74FE" w:rsidRDefault="00BF74FE"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p>
    <w:p w14:paraId="3F21E790" w14:textId="5F8AA479" w:rsidR="008569FF" w:rsidRDefault="008569FF"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 xml:space="preserve">Swabs will be collected and transported to </w:t>
      </w:r>
      <w:r w:rsidR="007D16B5">
        <w:rPr>
          <w:rFonts w:asciiTheme="majorHAnsi" w:eastAsia="Times New Roman" w:hAnsiTheme="majorHAnsi" w:cstheme="majorHAnsi"/>
          <w:sz w:val="22"/>
          <w:szCs w:val="22"/>
          <w:shd w:val="clear" w:color="auto" w:fill="FFFFFF"/>
          <w:lang w:val="en-AU"/>
        </w:rPr>
        <w:t xml:space="preserve">Sullivan and </w:t>
      </w:r>
      <w:proofErr w:type="spellStart"/>
      <w:r w:rsidR="007D16B5">
        <w:rPr>
          <w:rFonts w:asciiTheme="majorHAnsi" w:eastAsia="Times New Roman" w:hAnsiTheme="majorHAnsi" w:cstheme="majorHAnsi"/>
          <w:sz w:val="22"/>
          <w:szCs w:val="22"/>
          <w:shd w:val="clear" w:color="auto" w:fill="FFFFFF"/>
          <w:lang w:val="en-AU"/>
        </w:rPr>
        <w:t>Nicholaides</w:t>
      </w:r>
      <w:proofErr w:type="spellEnd"/>
      <w:r w:rsidR="007D16B5">
        <w:rPr>
          <w:rFonts w:asciiTheme="majorHAnsi" w:eastAsia="Times New Roman" w:hAnsiTheme="majorHAnsi" w:cstheme="majorHAnsi"/>
          <w:sz w:val="22"/>
          <w:szCs w:val="22"/>
          <w:shd w:val="clear" w:color="auto" w:fill="FFFFFF"/>
          <w:lang w:val="en-AU"/>
        </w:rPr>
        <w:t xml:space="preserve"> </w:t>
      </w:r>
      <w:r>
        <w:rPr>
          <w:rFonts w:asciiTheme="majorHAnsi" w:eastAsia="Times New Roman" w:hAnsiTheme="majorHAnsi" w:cstheme="majorHAnsi"/>
          <w:sz w:val="22"/>
          <w:szCs w:val="22"/>
          <w:shd w:val="clear" w:color="auto" w:fill="FFFFFF"/>
          <w:lang w:val="en-AU"/>
        </w:rPr>
        <w:t>where microbiological testing will take place.</w:t>
      </w:r>
    </w:p>
    <w:p w14:paraId="12BD4D2B" w14:textId="326828FD" w:rsidR="008569FF" w:rsidRDefault="008569FF"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Cultures will be kept for a total of 14 days.</w:t>
      </w:r>
    </w:p>
    <w:p w14:paraId="03461389" w14:textId="77777777" w:rsidR="008569FF" w:rsidRDefault="008569FF"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p>
    <w:p w14:paraId="0EE8C347" w14:textId="5BFB590F" w:rsidR="001673D1" w:rsidRPr="008F7E3A" w:rsidRDefault="008569FF"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 xml:space="preserve">Patients will be followed up clinically </w:t>
      </w:r>
      <w:r w:rsidR="007D16B5">
        <w:rPr>
          <w:rFonts w:asciiTheme="majorHAnsi" w:eastAsia="Times New Roman" w:hAnsiTheme="majorHAnsi" w:cstheme="majorHAnsi"/>
          <w:sz w:val="22"/>
          <w:szCs w:val="22"/>
          <w:shd w:val="clear" w:color="auto" w:fill="FFFFFF"/>
          <w:lang w:val="en-AU"/>
        </w:rPr>
        <w:t xml:space="preserve">as per the Principle Investigating </w:t>
      </w:r>
      <w:r w:rsidR="000D1924">
        <w:rPr>
          <w:rFonts w:asciiTheme="majorHAnsi" w:eastAsia="Times New Roman" w:hAnsiTheme="majorHAnsi" w:cstheme="majorHAnsi"/>
          <w:sz w:val="22"/>
          <w:szCs w:val="22"/>
          <w:shd w:val="clear" w:color="auto" w:fill="FFFFFF"/>
          <w:lang w:val="en-AU"/>
        </w:rPr>
        <w:t>surgeon’s</w:t>
      </w:r>
      <w:r w:rsidR="007D16B5">
        <w:rPr>
          <w:rFonts w:asciiTheme="majorHAnsi" w:eastAsia="Times New Roman" w:hAnsiTheme="majorHAnsi" w:cstheme="majorHAnsi"/>
          <w:sz w:val="22"/>
          <w:szCs w:val="22"/>
          <w:shd w:val="clear" w:color="auto" w:fill="FFFFFF"/>
          <w:lang w:val="en-AU"/>
        </w:rPr>
        <w:t xml:space="preserve"> preference</w:t>
      </w:r>
      <w:r>
        <w:rPr>
          <w:rFonts w:asciiTheme="majorHAnsi" w:eastAsia="Times New Roman" w:hAnsiTheme="majorHAnsi" w:cstheme="majorHAnsi"/>
          <w:sz w:val="22"/>
          <w:szCs w:val="22"/>
          <w:shd w:val="clear" w:color="auto" w:fill="FFFFFF"/>
          <w:lang w:val="en-AU"/>
        </w:rPr>
        <w:t>.  Complications including infection will be collected.  Those with suspected clinical infection will be treated accordingly</w:t>
      </w:r>
      <w:r w:rsidR="00202E61">
        <w:rPr>
          <w:rFonts w:asciiTheme="majorHAnsi" w:eastAsia="Times New Roman" w:hAnsiTheme="majorHAnsi" w:cstheme="majorHAnsi"/>
          <w:sz w:val="22"/>
          <w:szCs w:val="22"/>
          <w:shd w:val="clear" w:color="auto" w:fill="FFFFFF"/>
          <w:lang w:val="en-AU"/>
        </w:rPr>
        <w:t xml:space="preserve"> as per recommended guidelines and surgeon decision</w:t>
      </w:r>
      <w:r>
        <w:rPr>
          <w:rFonts w:asciiTheme="majorHAnsi" w:eastAsia="Times New Roman" w:hAnsiTheme="majorHAnsi" w:cstheme="majorHAnsi"/>
          <w:sz w:val="22"/>
          <w:szCs w:val="22"/>
          <w:shd w:val="clear" w:color="auto" w:fill="FFFFFF"/>
          <w:lang w:val="en-AU"/>
        </w:rPr>
        <w:t>.</w:t>
      </w:r>
      <w:bookmarkStart w:id="0" w:name="_GoBack"/>
      <w:bookmarkEnd w:id="0"/>
    </w:p>
    <w:p w14:paraId="1298334B" w14:textId="77777777" w:rsidR="001673D1" w:rsidRPr="00AE6566" w:rsidRDefault="001673D1" w:rsidP="00B1025D">
      <w:pPr>
        <w:jc w:val="both"/>
        <w:rPr>
          <w:rFonts w:asciiTheme="majorHAnsi" w:eastAsia="Times New Roman" w:hAnsiTheme="majorHAnsi" w:cstheme="majorHAnsi"/>
          <w:sz w:val="22"/>
          <w:szCs w:val="22"/>
          <w:shd w:val="clear" w:color="auto" w:fill="FFFFFF"/>
        </w:rPr>
      </w:pPr>
    </w:p>
    <w:p w14:paraId="2CC294F8" w14:textId="77777777" w:rsidR="00BB09EE" w:rsidRPr="00AE6566" w:rsidRDefault="00BB09EE" w:rsidP="00B1025D">
      <w:pPr>
        <w:jc w:val="both"/>
        <w:rPr>
          <w:rFonts w:asciiTheme="majorHAnsi" w:eastAsia="Times New Roman" w:hAnsiTheme="majorHAnsi" w:cstheme="majorHAnsi"/>
          <w:i/>
          <w:sz w:val="22"/>
          <w:szCs w:val="22"/>
          <w:shd w:val="clear" w:color="auto" w:fill="FFFFFF"/>
        </w:rPr>
      </w:pPr>
      <w:r w:rsidRPr="00AE6566">
        <w:rPr>
          <w:rFonts w:asciiTheme="majorHAnsi" w:eastAsia="Times New Roman" w:hAnsiTheme="majorHAnsi" w:cstheme="majorHAnsi"/>
          <w:i/>
          <w:sz w:val="22"/>
          <w:szCs w:val="22"/>
          <w:shd w:val="clear" w:color="auto" w:fill="FFFFFF"/>
        </w:rPr>
        <w:t>Table 1. Surgical groups</w:t>
      </w:r>
    </w:p>
    <w:tbl>
      <w:tblPr>
        <w:tblStyle w:val="TableGrid"/>
        <w:tblW w:w="0" w:type="auto"/>
        <w:tblLook w:val="04A0" w:firstRow="1" w:lastRow="0" w:firstColumn="1" w:lastColumn="0" w:noHBand="0" w:noVBand="1"/>
      </w:tblPr>
      <w:tblGrid>
        <w:gridCol w:w="2552"/>
        <w:gridCol w:w="2268"/>
        <w:gridCol w:w="2508"/>
        <w:gridCol w:w="2443"/>
      </w:tblGrid>
      <w:tr w:rsidR="00E86AE8" w:rsidRPr="00AE6566" w14:paraId="116FBAB8" w14:textId="77777777" w:rsidTr="002C697C">
        <w:tc>
          <w:tcPr>
            <w:tcW w:w="2552" w:type="dxa"/>
            <w:tcBorders>
              <w:top w:val="nil"/>
              <w:left w:val="nil"/>
              <w:bottom w:val="nil"/>
              <w:right w:val="single" w:sz="4" w:space="0" w:color="auto"/>
            </w:tcBorders>
          </w:tcPr>
          <w:p w14:paraId="0BEA644A" w14:textId="77777777" w:rsidR="00E86AE8" w:rsidRPr="00AE6566" w:rsidRDefault="00E86AE8" w:rsidP="00B1025D">
            <w:pPr>
              <w:jc w:val="both"/>
              <w:rPr>
                <w:rFonts w:asciiTheme="majorHAnsi" w:eastAsia="Times New Roman" w:hAnsiTheme="majorHAnsi" w:cstheme="majorHAnsi"/>
                <w:sz w:val="22"/>
                <w:szCs w:val="22"/>
                <w:shd w:val="clear" w:color="auto" w:fill="FFFFFF"/>
                <w:lang w:val="en-AU"/>
              </w:rPr>
            </w:pPr>
          </w:p>
        </w:tc>
        <w:tc>
          <w:tcPr>
            <w:tcW w:w="7219" w:type="dxa"/>
            <w:gridSpan w:val="3"/>
            <w:tcBorders>
              <w:left w:val="single" w:sz="4" w:space="0" w:color="auto"/>
            </w:tcBorders>
          </w:tcPr>
          <w:p w14:paraId="41E1E089" w14:textId="15380E48" w:rsidR="00E86AE8" w:rsidRPr="00AE6566" w:rsidRDefault="00E86AE8" w:rsidP="00B1025D">
            <w:pPr>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Surgical Groups</w:t>
            </w:r>
          </w:p>
        </w:tc>
      </w:tr>
      <w:tr w:rsidR="00BB09EE" w:rsidRPr="00AE6566" w14:paraId="244137F4" w14:textId="77777777" w:rsidTr="00E86AE8">
        <w:tc>
          <w:tcPr>
            <w:tcW w:w="2552" w:type="dxa"/>
            <w:tcBorders>
              <w:top w:val="nil"/>
              <w:left w:val="nil"/>
              <w:bottom w:val="single" w:sz="4" w:space="0" w:color="auto"/>
              <w:right w:val="single" w:sz="4" w:space="0" w:color="auto"/>
            </w:tcBorders>
          </w:tcPr>
          <w:p w14:paraId="598FA687" w14:textId="77777777" w:rsidR="00BB09EE" w:rsidRPr="00AE6566" w:rsidRDefault="00BB09EE" w:rsidP="00B1025D">
            <w:pPr>
              <w:jc w:val="both"/>
              <w:rPr>
                <w:rFonts w:asciiTheme="majorHAnsi" w:eastAsia="Times New Roman" w:hAnsiTheme="majorHAnsi" w:cstheme="majorHAnsi"/>
                <w:sz w:val="22"/>
                <w:szCs w:val="22"/>
                <w:shd w:val="clear" w:color="auto" w:fill="FFFFFF"/>
                <w:lang w:val="en-AU"/>
              </w:rPr>
            </w:pPr>
          </w:p>
        </w:tc>
        <w:tc>
          <w:tcPr>
            <w:tcW w:w="2268" w:type="dxa"/>
            <w:tcBorders>
              <w:left w:val="single" w:sz="4" w:space="0" w:color="auto"/>
            </w:tcBorders>
          </w:tcPr>
          <w:p w14:paraId="76F47FBA" w14:textId="77777777" w:rsidR="00BB09EE" w:rsidRPr="00AE6566" w:rsidRDefault="00BB09EE" w:rsidP="00B1025D">
            <w:pPr>
              <w:jc w:val="both"/>
              <w:rPr>
                <w:rFonts w:asciiTheme="majorHAnsi" w:eastAsia="Times New Roman" w:hAnsiTheme="majorHAnsi" w:cstheme="majorHAnsi"/>
                <w:sz w:val="22"/>
                <w:szCs w:val="22"/>
                <w:shd w:val="clear" w:color="auto" w:fill="FFFFFF"/>
                <w:lang w:val="en-AU"/>
              </w:rPr>
            </w:pPr>
            <w:r w:rsidRPr="00AE6566">
              <w:rPr>
                <w:rFonts w:asciiTheme="majorHAnsi" w:eastAsia="Times New Roman" w:hAnsiTheme="majorHAnsi" w:cstheme="majorHAnsi"/>
                <w:sz w:val="22"/>
                <w:szCs w:val="22"/>
                <w:shd w:val="clear" w:color="auto" w:fill="FFFFFF"/>
                <w:lang w:val="en-AU"/>
              </w:rPr>
              <w:t>Group 1</w:t>
            </w:r>
          </w:p>
        </w:tc>
        <w:tc>
          <w:tcPr>
            <w:tcW w:w="2508" w:type="dxa"/>
          </w:tcPr>
          <w:p w14:paraId="1CD4F7FC" w14:textId="77777777" w:rsidR="00BB09EE" w:rsidRPr="00AE6566" w:rsidRDefault="00BB09EE" w:rsidP="00B1025D">
            <w:pPr>
              <w:jc w:val="both"/>
              <w:rPr>
                <w:rFonts w:asciiTheme="majorHAnsi" w:eastAsia="Times New Roman" w:hAnsiTheme="majorHAnsi" w:cstheme="majorHAnsi"/>
                <w:sz w:val="22"/>
                <w:szCs w:val="22"/>
                <w:shd w:val="clear" w:color="auto" w:fill="FFFFFF"/>
                <w:lang w:val="en-AU"/>
              </w:rPr>
            </w:pPr>
            <w:r w:rsidRPr="00AE6566">
              <w:rPr>
                <w:rFonts w:asciiTheme="majorHAnsi" w:eastAsia="Times New Roman" w:hAnsiTheme="majorHAnsi" w:cstheme="majorHAnsi"/>
                <w:sz w:val="22"/>
                <w:szCs w:val="22"/>
                <w:shd w:val="clear" w:color="auto" w:fill="FFFFFF"/>
                <w:lang w:val="en-AU"/>
              </w:rPr>
              <w:t>Group 2</w:t>
            </w:r>
          </w:p>
        </w:tc>
        <w:tc>
          <w:tcPr>
            <w:tcW w:w="2443" w:type="dxa"/>
          </w:tcPr>
          <w:p w14:paraId="313A4A4D" w14:textId="77777777" w:rsidR="00BB09EE" w:rsidRPr="00AE6566" w:rsidRDefault="00BB09EE" w:rsidP="00B1025D">
            <w:pPr>
              <w:jc w:val="both"/>
              <w:rPr>
                <w:rFonts w:asciiTheme="majorHAnsi" w:eastAsia="Times New Roman" w:hAnsiTheme="majorHAnsi" w:cstheme="majorHAnsi"/>
                <w:sz w:val="22"/>
                <w:szCs w:val="22"/>
                <w:shd w:val="clear" w:color="auto" w:fill="FFFFFF"/>
                <w:lang w:val="en-AU"/>
              </w:rPr>
            </w:pPr>
            <w:r w:rsidRPr="00AE6566">
              <w:rPr>
                <w:rFonts w:asciiTheme="majorHAnsi" w:eastAsia="Times New Roman" w:hAnsiTheme="majorHAnsi" w:cstheme="majorHAnsi"/>
                <w:sz w:val="22"/>
                <w:szCs w:val="22"/>
                <w:shd w:val="clear" w:color="auto" w:fill="FFFFFF"/>
                <w:lang w:val="en-AU"/>
              </w:rPr>
              <w:t>Group 3</w:t>
            </w:r>
          </w:p>
        </w:tc>
      </w:tr>
      <w:tr w:rsidR="00BB09EE" w:rsidRPr="00AE6566" w14:paraId="4E8ADCD2" w14:textId="77777777" w:rsidTr="00E86AE8">
        <w:tc>
          <w:tcPr>
            <w:tcW w:w="2552" w:type="dxa"/>
            <w:tcBorders>
              <w:top w:val="single" w:sz="4" w:space="0" w:color="auto"/>
            </w:tcBorders>
          </w:tcPr>
          <w:p w14:paraId="750C4628" w14:textId="65C10C5D" w:rsidR="00BB09EE" w:rsidRPr="00AE6566" w:rsidRDefault="00BB09EE" w:rsidP="00B1025D">
            <w:pPr>
              <w:jc w:val="both"/>
              <w:rPr>
                <w:rFonts w:asciiTheme="majorHAnsi" w:eastAsia="Times New Roman" w:hAnsiTheme="majorHAnsi" w:cstheme="majorHAnsi"/>
                <w:sz w:val="22"/>
                <w:szCs w:val="22"/>
                <w:shd w:val="clear" w:color="auto" w:fill="FFFFFF"/>
                <w:lang w:val="en-AU"/>
              </w:rPr>
            </w:pPr>
          </w:p>
        </w:tc>
        <w:tc>
          <w:tcPr>
            <w:tcW w:w="2268" w:type="dxa"/>
            <w:vAlign w:val="center"/>
          </w:tcPr>
          <w:p w14:paraId="72EC6769" w14:textId="76F42FD7" w:rsidR="00BB09EE" w:rsidRPr="00AE6566" w:rsidRDefault="00A64A71" w:rsidP="00B1025D">
            <w:pPr>
              <w:jc w:val="both"/>
              <w:rPr>
                <w:rFonts w:asciiTheme="majorHAnsi" w:eastAsia="Times New Roman" w:hAnsiTheme="majorHAnsi" w:cstheme="majorHAnsi"/>
                <w:sz w:val="22"/>
                <w:szCs w:val="22"/>
                <w:shd w:val="clear" w:color="auto" w:fill="FFFFFF"/>
                <w:lang w:val="en-AU"/>
              </w:rPr>
            </w:pPr>
            <w:proofErr w:type="spellStart"/>
            <w:r>
              <w:rPr>
                <w:rFonts w:asciiTheme="majorHAnsi" w:eastAsia="Times New Roman" w:hAnsiTheme="majorHAnsi" w:cstheme="majorHAnsi"/>
                <w:sz w:val="22"/>
                <w:szCs w:val="22"/>
                <w:shd w:val="clear" w:color="auto" w:fill="FFFFFF"/>
                <w:lang w:val="en-AU"/>
              </w:rPr>
              <w:t>PHisohex</w:t>
            </w:r>
            <w:proofErr w:type="spellEnd"/>
            <w:r>
              <w:rPr>
                <w:rFonts w:asciiTheme="majorHAnsi" w:eastAsia="Times New Roman" w:hAnsiTheme="majorHAnsi" w:cstheme="majorHAnsi"/>
                <w:sz w:val="22"/>
                <w:szCs w:val="22"/>
                <w:shd w:val="clear" w:color="auto" w:fill="FFFFFF"/>
                <w:lang w:val="en-AU"/>
              </w:rPr>
              <w:t xml:space="preserve"> group</w:t>
            </w:r>
          </w:p>
        </w:tc>
        <w:tc>
          <w:tcPr>
            <w:tcW w:w="2508" w:type="dxa"/>
            <w:vAlign w:val="center"/>
          </w:tcPr>
          <w:p w14:paraId="72482326" w14:textId="6C9ACD48" w:rsidR="00BB09EE" w:rsidRPr="00AE6566" w:rsidRDefault="00C9295B" w:rsidP="00B1025D">
            <w:pPr>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BPO group</w:t>
            </w:r>
          </w:p>
        </w:tc>
        <w:tc>
          <w:tcPr>
            <w:tcW w:w="2443" w:type="dxa"/>
            <w:vAlign w:val="center"/>
          </w:tcPr>
          <w:p w14:paraId="54795A52" w14:textId="09C22B89" w:rsidR="00BB09EE" w:rsidRPr="00AE6566" w:rsidRDefault="00C9295B" w:rsidP="00B1025D">
            <w:pPr>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BPO/Clindamycin group</w:t>
            </w:r>
          </w:p>
        </w:tc>
      </w:tr>
      <w:tr w:rsidR="00465BA0" w:rsidRPr="00AE6566" w14:paraId="2793C47E" w14:textId="77777777" w:rsidTr="00E86AE8">
        <w:tc>
          <w:tcPr>
            <w:tcW w:w="2552" w:type="dxa"/>
          </w:tcPr>
          <w:p w14:paraId="43F045F8" w14:textId="6AE5CBCB" w:rsidR="00465BA0" w:rsidRPr="00AE6566" w:rsidRDefault="00465BA0" w:rsidP="00B1025D">
            <w:pPr>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Sample size (n)</w:t>
            </w:r>
          </w:p>
        </w:tc>
        <w:tc>
          <w:tcPr>
            <w:tcW w:w="2268" w:type="dxa"/>
          </w:tcPr>
          <w:p w14:paraId="73B90C3D" w14:textId="3011C7BA" w:rsidR="00465BA0" w:rsidRPr="00AE6566" w:rsidRDefault="008F7E3A" w:rsidP="00B1025D">
            <w:pPr>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35</w:t>
            </w:r>
          </w:p>
        </w:tc>
        <w:tc>
          <w:tcPr>
            <w:tcW w:w="2508" w:type="dxa"/>
          </w:tcPr>
          <w:p w14:paraId="1D177580" w14:textId="3527E876" w:rsidR="00465BA0" w:rsidRPr="00AE6566" w:rsidRDefault="008F7E3A" w:rsidP="00B1025D">
            <w:pPr>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35</w:t>
            </w:r>
          </w:p>
        </w:tc>
        <w:tc>
          <w:tcPr>
            <w:tcW w:w="2443" w:type="dxa"/>
          </w:tcPr>
          <w:p w14:paraId="2803745C" w14:textId="570DD20E" w:rsidR="00465BA0" w:rsidRPr="00AE6566" w:rsidRDefault="008F7E3A" w:rsidP="00B1025D">
            <w:pPr>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35</w:t>
            </w:r>
          </w:p>
        </w:tc>
      </w:tr>
    </w:tbl>
    <w:p w14:paraId="00C4BFE6" w14:textId="77777777" w:rsidR="00BB09EE" w:rsidRPr="00AE6566" w:rsidRDefault="00BB09EE" w:rsidP="00B1025D">
      <w:pPr>
        <w:jc w:val="both"/>
        <w:rPr>
          <w:rFonts w:asciiTheme="majorHAnsi" w:eastAsia="Times New Roman" w:hAnsiTheme="majorHAnsi" w:cstheme="majorHAnsi"/>
          <w:sz w:val="22"/>
          <w:szCs w:val="22"/>
          <w:shd w:val="clear" w:color="auto" w:fill="FFFFFF"/>
        </w:rPr>
      </w:pPr>
    </w:p>
    <w:p w14:paraId="7A47125A" w14:textId="4BEFC3B6" w:rsidR="00E203F9" w:rsidRPr="00AE6566" w:rsidRDefault="00E377E5" w:rsidP="00B1025D">
      <w:pPr>
        <w:jc w:val="both"/>
        <w:rPr>
          <w:rFonts w:asciiTheme="majorHAnsi" w:eastAsia="Times New Roman" w:hAnsiTheme="majorHAnsi" w:cstheme="majorHAnsi"/>
          <w:sz w:val="22"/>
          <w:szCs w:val="22"/>
          <w:shd w:val="clear" w:color="auto" w:fill="FFFFFF"/>
        </w:rPr>
      </w:pPr>
      <w:r w:rsidRPr="00AE6566">
        <w:rPr>
          <w:rFonts w:asciiTheme="majorHAnsi" w:eastAsia="Times New Roman" w:hAnsiTheme="majorHAnsi" w:cstheme="majorHAnsi"/>
          <w:sz w:val="22"/>
          <w:szCs w:val="22"/>
          <w:shd w:val="clear" w:color="auto" w:fill="FFFFFF"/>
        </w:rPr>
        <w:t>Participant</w:t>
      </w:r>
      <w:r w:rsidR="00E42AEF" w:rsidRPr="00AE6566">
        <w:rPr>
          <w:rFonts w:asciiTheme="majorHAnsi" w:eastAsia="Times New Roman" w:hAnsiTheme="majorHAnsi" w:cstheme="majorHAnsi"/>
          <w:sz w:val="22"/>
          <w:szCs w:val="22"/>
          <w:shd w:val="clear" w:color="auto" w:fill="FFFFFF"/>
        </w:rPr>
        <w:t xml:space="preserve"> </w:t>
      </w:r>
      <w:r w:rsidRPr="00AE6566">
        <w:rPr>
          <w:rFonts w:asciiTheme="majorHAnsi" w:eastAsia="Times New Roman" w:hAnsiTheme="majorHAnsi" w:cstheme="majorHAnsi"/>
          <w:sz w:val="22"/>
          <w:szCs w:val="22"/>
          <w:shd w:val="clear" w:color="auto" w:fill="FFFFFF"/>
        </w:rPr>
        <w:t>recruitment will commence</w:t>
      </w:r>
      <w:r w:rsidR="00C9553B">
        <w:rPr>
          <w:rFonts w:asciiTheme="majorHAnsi" w:eastAsia="Times New Roman" w:hAnsiTheme="majorHAnsi" w:cstheme="majorHAnsi"/>
          <w:sz w:val="22"/>
          <w:szCs w:val="22"/>
          <w:shd w:val="clear" w:color="auto" w:fill="FFFFFF"/>
        </w:rPr>
        <w:t xml:space="preserve"> in</w:t>
      </w:r>
      <w:r w:rsidRPr="00AE6566">
        <w:rPr>
          <w:rFonts w:asciiTheme="majorHAnsi" w:eastAsia="Times New Roman" w:hAnsiTheme="majorHAnsi" w:cstheme="majorHAnsi"/>
          <w:sz w:val="22"/>
          <w:szCs w:val="22"/>
          <w:shd w:val="clear" w:color="auto" w:fill="FFFFFF"/>
        </w:rPr>
        <w:t xml:space="preserve"> </w:t>
      </w:r>
      <w:r w:rsidR="00B230E4">
        <w:rPr>
          <w:rFonts w:asciiTheme="majorHAnsi" w:eastAsia="Times New Roman" w:hAnsiTheme="majorHAnsi" w:cstheme="majorHAnsi"/>
          <w:sz w:val="22"/>
          <w:szCs w:val="22"/>
          <w:shd w:val="clear" w:color="auto" w:fill="FFFFFF"/>
        </w:rPr>
        <w:t>December 2017</w:t>
      </w:r>
      <w:r w:rsidR="00146410">
        <w:rPr>
          <w:rFonts w:asciiTheme="majorHAnsi" w:eastAsia="Times New Roman" w:hAnsiTheme="majorHAnsi" w:cstheme="majorHAnsi"/>
          <w:sz w:val="22"/>
          <w:szCs w:val="22"/>
          <w:shd w:val="clear" w:color="auto" w:fill="FFFFFF"/>
        </w:rPr>
        <w:t xml:space="preserve"> </w:t>
      </w:r>
      <w:r w:rsidR="003134A4" w:rsidRPr="00AE6566">
        <w:rPr>
          <w:rFonts w:asciiTheme="majorHAnsi" w:eastAsia="Times New Roman" w:hAnsiTheme="majorHAnsi" w:cstheme="majorHAnsi"/>
          <w:sz w:val="22"/>
          <w:szCs w:val="22"/>
          <w:shd w:val="clear" w:color="auto" w:fill="FFFFFF"/>
        </w:rPr>
        <w:t>and will</w:t>
      </w:r>
      <w:r w:rsidRPr="00AE6566">
        <w:rPr>
          <w:rFonts w:asciiTheme="majorHAnsi" w:eastAsia="Times New Roman" w:hAnsiTheme="majorHAnsi" w:cstheme="majorHAnsi"/>
          <w:sz w:val="22"/>
          <w:szCs w:val="22"/>
          <w:shd w:val="clear" w:color="auto" w:fill="FFFFFF"/>
        </w:rPr>
        <w:t xml:space="preserve"> require </w:t>
      </w:r>
      <w:r w:rsidR="00B230E4">
        <w:rPr>
          <w:rFonts w:asciiTheme="majorHAnsi" w:eastAsia="Times New Roman" w:hAnsiTheme="majorHAnsi" w:cstheme="majorHAnsi"/>
          <w:sz w:val="22"/>
          <w:szCs w:val="22"/>
          <w:shd w:val="clear" w:color="auto" w:fill="FFFFFF"/>
        </w:rPr>
        <w:t xml:space="preserve">1-2 </w:t>
      </w:r>
      <w:r w:rsidRPr="00AE6566">
        <w:rPr>
          <w:rFonts w:asciiTheme="majorHAnsi" w:eastAsia="Times New Roman" w:hAnsiTheme="majorHAnsi" w:cstheme="majorHAnsi"/>
          <w:sz w:val="22"/>
          <w:szCs w:val="22"/>
          <w:shd w:val="clear" w:color="auto" w:fill="FFFFFF"/>
        </w:rPr>
        <w:t xml:space="preserve">years to reach a sample size with the </w:t>
      </w:r>
      <w:r w:rsidR="003134A4" w:rsidRPr="00AE6566">
        <w:rPr>
          <w:rFonts w:asciiTheme="majorHAnsi" w:eastAsia="Times New Roman" w:hAnsiTheme="majorHAnsi" w:cstheme="majorHAnsi"/>
          <w:sz w:val="22"/>
          <w:szCs w:val="22"/>
          <w:shd w:val="clear" w:color="auto" w:fill="FFFFFF"/>
        </w:rPr>
        <w:t xml:space="preserve">desired </w:t>
      </w:r>
      <w:r w:rsidRPr="00AE6566">
        <w:rPr>
          <w:rFonts w:asciiTheme="majorHAnsi" w:eastAsia="Times New Roman" w:hAnsiTheme="majorHAnsi" w:cstheme="majorHAnsi"/>
          <w:sz w:val="22"/>
          <w:szCs w:val="22"/>
          <w:shd w:val="clear" w:color="auto" w:fill="FFFFFF"/>
        </w:rPr>
        <w:t>statistic</w:t>
      </w:r>
      <w:r w:rsidR="007A4B18">
        <w:rPr>
          <w:rFonts w:asciiTheme="majorHAnsi" w:eastAsia="Times New Roman" w:hAnsiTheme="majorHAnsi" w:cstheme="majorHAnsi"/>
          <w:sz w:val="22"/>
          <w:szCs w:val="22"/>
          <w:shd w:val="clear" w:color="auto" w:fill="FFFFFF"/>
        </w:rPr>
        <w:t>al</w:t>
      </w:r>
      <w:r w:rsidRPr="00AE6566">
        <w:rPr>
          <w:rFonts w:asciiTheme="majorHAnsi" w:eastAsia="Times New Roman" w:hAnsiTheme="majorHAnsi" w:cstheme="majorHAnsi"/>
          <w:sz w:val="22"/>
          <w:szCs w:val="22"/>
          <w:shd w:val="clear" w:color="auto" w:fill="FFFFFF"/>
        </w:rPr>
        <w:t xml:space="preserve"> </w:t>
      </w:r>
      <w:r w:rsidR="003134A4" w:rsidRPr="00AE6566">
        <w:rPr>
          <w:rFonts w:asciiTheme="majorHAnsi" w:eastAsia="Times New Roman" w:hAnsiTheme="majorHAnsi" w:cstheme="majorHAnsi"/>
          <w:sz w:val="22"/>
          <w:szCs w:val="22"/>
          <w:shd w:val="clear" w:color="auto" w:fill="FFFFFF"/>
        </w:rPr>
        <w:t xml:space="preserve">power.  </w:t>
      </w:r>
      <w:r w:rsidR="00595209" w:rsidRPr="00AE6566">
        <w:rPr>
          <w:rFonts w:asciiTheme="majorHAnsi" w:eastAsia="Times New Roman" w:hAnsiTheme="majorHAnsi" w:cstheme="majorHAnsi"/>
          <w:sz w:val="22"/>
          <w:szCs w:val="22"/>
          <w:shd w:val="clear" w:color="auto" w:fill="FFFFFF"/>
        </w:rPr>
        <w:t xml:space="preserve">It is therefore anticipated that the entire study will </w:t>
      </w:r>
      <w:r w:rsidR="00866D86" w:rsidRPr="00AE6566">
        <w:rPr>
          <w:rFonts w:asciiTheme="majorHAnsi" w:eastAsia="Times New Roman" w:hAnsiTheme="majorHAnsi" w:cstheme="majorHAnsi"/>
          <w:sz w:val="22"/>
          <w:szCs w:val="22"/>
          <w:shd w:val="clear" w:color="auto" w:fill="FFFFFF"/>
        </w:rPr>
        <w:t>be completed within</w:t>
      </w:r>
      <w:r w:rsidR="00B230E4">
        <w:rPr>
          <w:rFonts w:asciiTheme="majorHAnsi" w:eastAsia="Times New Roman" w:hAnsiTheme="majorHAnsi" w:cstheme="majorHAnsi"/>
          <w:sz w:val="22"/>
          <w:szCs w:val="22"/>
          <w:shd w:val="clear" w:color="auto" w:fill="FFFFFF"/>
        </w:rPr>
        <w:t xml:space="preserve"> 2 </w:t>
      </w:r>
      <w:r w:rsidR="00866D86" w:rsidRPr="00AE6566">
        <w:rPr>
          <w:rFonts w:asciiTheme="majorHAnsi" w:eastAsia="Times New Roman" w:hAnsiTheme="majorHAnsi" w:cstheme="majorHAnsi"/>
          <w:sz w:val="22"/>
          <w:szCs w:val="22"/>
          <w:shd w:val="clear" w:color="auto" w:fill="FFFFFF"/>
        </w:rPr>
        <w:t>years</w:t>
      </w:r>
      <w:r w:rsidR="00595209" w:rsidRPr="00AE6566">
        <w:rPr>
          <w:rFonts w:asciiTheme="majorHAnsi" w:eastAsia="Times New Roman" w:hAnsiTheme="majorHAnsi" w:cstheme="majorHAnsi"/>
          <w:sz w:val="22"/>
          <w:szCs w:val="22"/>
          <w:shd w:val="clear" w:color="auto" w:fill="FFFFFF"/>
        </w:rPr>
        <w:t>.</w:t>
      </w:r>
    </w:p>
    <w:p w14:paraId="7AEDD481" w14:textId="77777777" w:rsidR="006721C9" w:rsidRDefault="006721C9" w:rsidP="00B1025D">
      <w:pPr>
        <w:pStyle w:val="ORIQLHeading"/>
        <w:spacing w:before="0"/>
        <w:rPr>
          <w:rFonts w:asciiTheme="majorHAnsi" w:hAnsiTheme="majorHAnsi" w:cstheme="majorHAnsi"/>
          <w:shd w:val="clear" w:color="auto" w:fill="FFFFFF"/>
          <w:lang w:val="en-AU"/>
        </w:rPr>
      </w:pPr>
    </w:p>
    <w:p w14:paraId="2DBFE3DE" w14:textId="77777777" w:rsidR="00967471" w:rsidRPr="00AE6566" w:rsidRDefault="0018583B" w:rsidP="00B1025D">
      <w:pPr>
        <w:pStyle w:val="ORIQLHeading"/>
        <w:spacing w:before="0"/>
        <w:rPr>
          <w:rFonts w:asciiTheme="majorHAnsi" w:hAnsiTheme="majorHAnsi" w:cstheme="majorHAnsi"/>
          <w:shd w:val="clear" w:color="auto" w:fill="FFFFFF"/>
          <w:lang w:val="en-AU"/>
        </w:rPr>
      </w:pPr>
      <w:r w:rsidRPr="00AE6566">
        <w:rPr>
          <w:rFonts w:asciiTheme="majorHAnsi" w:hAnsiTheme="majorHAnsi" w:cstheme="majorHAnsi"/>
          <w:shd w:val="clear" w:color="auto" w:fill="FFFFFF"/>
          <w:lang w:val="en-AU"/>
        </w:rPr>
        <w:t>METHODS</w:t>
      </w:r>
    </w:p>
    <w:p w14:paraId="3595811C" w14:textId="77777777" w:rsidR="0018583B" w:rsidRPr="00AE6566" w:rsidRDefault="0018583B" w:rsidP="00B1025D">
      <w:pPr>
        <w:pStyle w:val="ORIQLsubheading"/>
        <w:spacing w:before="0"/>
        <w:rPr>
          <w:rFonts w:asciiTheme="majorHAnsi" w:hAnsiTheme="majorHAnsi" w:cstheme="majorHAnsi"/>
        </w:rPr>
      </w:pPr>
      <w:r w:rsidRPr="00AE6566">
        <w:rPr>
          <w:rFonts w:asciiTheme="majorHAnsi" w:hAnsiTheme="majorHAnsi" w:cstheme="majorHAnsi"/>
        </w:rPr>
        <w:t>Setting</w:t>
      </w:r>
    </w:p>
    <w:p w14:paraId="2D553B61" w14:textId="153D8B9E" w:rsidR="00C9553B" w:rsidRPr="00AE6566" w:rsidRDefault="00852551" w:rsidP="00B1025D">
      <w:pPr>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The Mater Hospital – Townsville</w:t>
      </w:r>
    </w:p>
    <w:p w14:paraId="10FE565F" w14:textId="77777777" w:rsidR="006721C9" w:rsidRDefault="006721C9" w:rsidP="00B1025D">
      <w:pPr>
        <w:pStyle w:val="ORIQLsubheading"/>
        <w:spacing w:before="0"/>
        <w:rPr>
          <w:rFonts w:asciiTheme="majorHAnsi" w:hAnsiTheme="majorHAnsi" w:cstheme="majorHAnsi"/>
        </w:rPr>
      </w:pPr>
    </w:p>
    <w:p w14:paraId="5BD052A6" w14:textId="08443795" w:rsidR="00C9553B" w:rsidRPr="006721C9" w:rsidRDefault="0018583B" w:rsidP="00B1025D">
      <w:pPr>
        <w:pStyle w:val="ORIQLsubheading"/>
        <w:spacing w:before="0"/>
        <w:rPr>
          <w:rFonts w:asciiTheme="majorHAnsi" w:hAnsiTheme="majorHAnsi" w:cstheme="majorHAnsi"/>
        </w:rPr>
      </w:pPr>
      <w:r w:rsidRPr="00AE6566">
        <w:rPr>
          <w:rFonts w:asciiTheme="majorHAnsi" w:hAnsiTheme="majorHAnsi" w:cstheme="majorHAnsi"/>
        </w:rPr>
        <w:t>Population</w:t>
      </w:r>
    </w:p>
    <w:p w14:paraId="7B7E9A18" w14:textId="61FF9DFE" w:rsidR="00866D86" w:rsidRPr="00C9553B" w:rsidRDefault="001F3094" w:rsidP="00B1025D">
      <w:pPr>
        <w:jc w:val="both"/>
        <w:rPr>
          <w:rFonts w:asciiTheme="majorHAnsi" w:eastAsia="Times New Roman" w:hAnsiTheme="majorHAnsi" w:cstheme="majorHAnsi"/>
          <w:sz w:val="22"/>
          <w:szCs w:val="22"/>
          <w:shd w:val="clear" w:color="auto" w:fill="FFFFFF"/>
          <w:lang w:val="en-AU"/>
        </w:rPr>
      </w:pPr>
      <w:r w:rsidRPr="00AE6566">
        <w:rPr>
          <w:rFonts w:asciiTheme="majorHAnsi" w:eastAsia="Times New Roman" w:hAnsiTheme="majorHAnsi" w:cstheme="majorHAnsi"/>
          <w:b/>
          <w:i/>
          <w:sz w:val="22"/>
          <w:szCs w:val="22"/>
          <w:shd w:val="clear" w:color="auto" w:fill="FFFFFF"/>
          <w:lang w:val="en-AU"/>
        </w:rPr>
        <w:t>Selection Criteria</w:t>
      </w:r>
    </w:p>
    <w:p w14:paraId="265D047F" w14:textId="77777777" w:rsidR="00C9553B" w:rsidRDefault="00C9553B" w:rsidP="00B1025D">
      <w:pPr>
        <w:jc w:val="both"/>
        <w:rPr>
          <w:rFonts w:asciiTheme="majorHAnsi" w:hAnsiTheme="majorHAnsi" w:cstheme="majorHAnsi"/>
          <w:i/>
          <w:sz w:val="22"/>
          <w:szCs w:val="22"/>
        </w:rPr>
      </w:pPr>
    </w:p>
    <w:p w14:paraId="7A03B689" w14:textId="59825334" w:rsidR="00866D86" w:rsidRPr="00C9553B" w:rsidRDefault="001F3094" w:rsidP="00B1025D">
      <w:pPr>
        <w:jc w:val="both"/>
        <w:rPr>
          <w:rFonts w:asciiTheme="majorHAnsi" w:hAnsiTheme="majorHAnsi" w:cstheme="majorHAnsi"/>
          <w:i/>
          <w:sz w:val="22"/>
          <w:szCs w:val="22"/>
        </w:rPr>
      </w:pPr>
      <w:r w:rsidRPr="00AE6566">
        <w:rPr>
          <w:rFonts w:asciiTheme="majorHAnsi" w:hAnsiTheme="majorHAnsi" w:cstheme="majorHAnsi"/>
          <w:i/>
          <w:sz w:val="22"/>
          <w:szCs w:val="22"/>
        </w:rPr>
        <w:t>Inclusion Criteria:</w:t>
      </w:r>
    </w:p>
    <w:p w14:paraId="3DEE0F2D" w14:textId="0BF4B0F9" w:rsidR="001F3094" w:rsidRPr="00AE6566" w:rsidRDefault="001F3094" w:rsidP="00B1025D">
      <w:pPr>
        <w:jc w:val="both"/>
        <w:rPr>
          <w:rFonts w:asciiTheme="majorHAnsi" w:hAnsiTheme="majorHAnsi" w:cstheme="majorHAnsi"/>
          <w:sz w:val="22"/>
          <w:szCs w:val="22"/>
        </w:rPr>
      </w:pPr>
      <w:r w:rsidRPr="00AE6566">
        <w:rPr>
          <w:rFonts w:asciiTheme="majorHAnsi" w:hAnsiTheme="majorHAnsi" w:cstheme="majorHAnsi"/>
          <w:sz w:val="22"/>
          <w:szCs w:val="22"/>
        </w:rPr>
        <w:t>Patients scheduled to un</w:t>
      </w:r>
      <w:r w:rsidR="00897322" w:rsidRPr="00AE6566">
        <w:rPr>
          <w:rFonts w:asciiTheme="majorHAnsi" w:hAnsiTheme="majorHAnsi" w:cstheme="majorHAnsi"/>
          <w:sz w:val="22"/>
          <w:szCs w:val="22"/>
        </w:rPr>
        <w:t xml:space="preserve">dergo </w:t>
      </w:r>
      <w:r w:rsidR="00944956">
        <w:rPr>
          <w:rFonts w:asciiTheme="majorHAnsi" w:hAnsiTheme="majorHAnsi" w:cstheme="majorHAnsi"/>
          <w:sz w:val="22"/>
          <w:szCs w:val="22"/>
        </w:rPr>
        <w:t>primary shoulder arthroplasty</w:t>
      </w:r>
      <w:r w:rsidR="00B230E4">
        <w:rPr>
          <w:rFonts w:asciiTheme="majorHAnsi" w:hAnsiTheme="majorHAnsi" w:cstheme="majorHAnsi"/>
          <w:sz w:val="22"/>
          <w:szCs w:val="22"/>
        </w:rPr>
        <w:t xml:space="preserve"> (both </w:t>
      </w:r>
      <w:r w:rsidR="007C31D2">
        <w:rPr>
          <w:rFonts w:asciiTheme="majorHAnsi" w:hAnsiTheme="majorHAnsi" w:cstheme="majorHAnsi"/>
          <w:sz w:val="22"/>
          <w:szCs w:val="22"/>
        </w:rPr>
        <w:t xml:space="preserve">anatomical </w:t>
      </w:r>
      <w:r w:rsidR="00B230E4">
        <w:rPr>
          <w:rFonts w:asciiTheme="majorHAnsi" w:hAnsiTheme="majorHAnsi" w:cstheme="majorHAnsi"/>
          <w:sz w:val="22"/>
          <w:szCs w:val="22"/>
        </w:rPr>
        <w:t>and reverse total shoulder arthroplasty)</w:t>
      </w:r>
    </w:p>
    <w:p w14:paraId="70C90770" w14:textId="77777777" w:rsidR="001F3094" w:rsidRPr="00AE6566" w:rsidRDefault="001F3094" w:rsidP="00B1025D">
      <w:pPr>
        <w:jc w:val="both"/>
        <w:rPr>
          <w:rFonts w:asciiTheme="majorHAnsi" w:hAnsiTheme="majorHAnsi" w:cstheme="majorHAnsi"/>
          <w:sz w:val="22"/>
          <w:szCs w:val="22"/>
        </w:rPr>
      </w:pPr>
      <w:r w:rsidRPr="00AE6566">
        <w:rPr>
          <w:rFonts w:asciiTheme="majorHAnsi" w:hAnsiTheme="majorHAnsi" w:cstheme="majorHAnsi"/>
          <w:sz w:val="22"/>
          <w:szCs w:val="22"/>
        </w:rPr>
        <w:t>Male and female</w:t>
      </w:r>
    </w:p>
    <w:p w14:paraId="6B2F4893" w14:textId="4E78719E" w:rsidR="00897322" w:rsidRPr="00AE6566" w:rsidRDefault="0053647A" w:rsidP="00B1025D">
      <w:pPr>
        <w:jc w:val="both"/>
        <w:rPr>
          <w:rFonts w:asciiTheme="majorHAnsi" w:hAnsiTheme="majorHAnsi" w:cstheme="majorHAnsi"/>
          <w:sz w:val="22"/>
          <w:szCs w:val="22"/>
        </w:rPr>
      </w:pPr>
      <w:r>
        <w:rPr>
          <w:rFonts w:asciiTheme="majorHAnsi" w:hAnsiTheme="majorHAnsi" w:cstheme="majorHAnsi"/>
          <w:sz w:val="22"/>
          <w:szCs w:val="22"/>
        </w:rPr>
        <w:t>Age 3</w:t>
      </w:r>
      <w:r w:rsidR="00897322" w:rsidRPr="00AE6566">
        <w:rPr>
          <w:rFonts w:asciiTheme="majorHAnsi" w:hAnsiTheme="majorHAnsi" w:cstheme="majorHAnsi"/>
          <w:sz w:val="22"/>
          <w:szCs w:val="22"/>
        </w:rPr>
        <w:t>0-90</w:t>
      </w:r>
    </w:p>
    <w:p w14:paraId="10001708" w14:textId="77777777" w:rsidR="001F2B91" w:rsidRPr="00AE6566" w:rsidRDefault="001F2B91" w:rsidP="00B1025D">
      <w:pPr>
        <w:jc w:val="both"/>
        <w:rPr>
          <w:rFonts w:asciiTheme="majorHAnsi" w:hAnsiTheme="majorHAnsi" w:cstheme="majorHAnsi"/>
          <w:sz w:val="22"/>
          <w:szCs w:val="22"/>
        </w:rPr>
      </w:pPr>
      <w:r w:rsidRPr="00AE6566">
        <w:rPr>
          <w:rFonts w:asciiTheme="majorHAnsi" w:hAnsiTheme="majorHAnsi" w:cstheme="majorHAnsi"/>
          <w:sz w:val="22"/>
          <w:szCs w:val="22"/>
        </w:rPr>
        <w:t>Able to provide informed consent</w:t>
      </w:r>
    </w:p>
    <w:p w14:paraId="7910A779" w14:textId="4773C312" w:rsidR="00580CC1" w:rsidRPr="00AE6566" w:rsidRDefault="00580CC1" w:rsidP="00B1025D">
      <w:pPr>
        <w:jc w:val="both"/>
        <w:rPr>
          <w:rFonts w:asciiTheme="majorHAnsi" w:hAnsiTheme="majorHAnsi" w:cstheme="majorHAnsi"/>
          <w:sz w:val="22"/>
          <w:szCs w:val="22"/>
        </w:rPr>
      </w:pPr>
    </w:p>
    <w:p w14:paraId="42EA77BD" w14:textId="77BECE46" w:rsidR="00866D86" w:rsidRPr="00C9553B" w:rsidRDefault="001F3094" w:rsidP="00B1025D">
      <w:pPr>
        <w:jc w:val="both"/>
        <w:rPr>
          <w:rFonts w:asciiTheme="majorHAnsi" w:hAnsiTheme="majorHAnsi" w:cstheme="majorHAnsi"/>
          <w:i/>
          <w:sz w:val="22"/>
          <w:szCs w:val="22"/>
        </w:rPr>
      </w:pPr>
      <w:r w:rsidRPr="00AE6566">
        <w:rPr>
          <w:rFonts w:asciiTheme="majorHAnsi" w:hAnsiTheme="majorHAnsi" w:cstheme="majorHAnsi"/>
          <w:i/>
          <w:sz w:val="22"/>
          <w:szCs w:val="22"/>
        </w:rPr>
        <w:t>Exclusion Criteria:</w:t>
      </w:r>
    </w:p>
    <w:p w14:paraId="26FFCD57" w14:textId="00B7E170" w:rsidR="00EA6489" w:rsidRPr="00AE6566" w:rsidRDefault="001F3094" w:rsidP="00B1025D">
      <w:pPr>
        <w:jc w:val="both"/>
        <w:rPr>
          <w:rFonts w:asciiTheme="majorHAnsi" w:hAnsiTheme="majorHAnsi" w:cstheme="majorHAnsi"/>
          <w:sz w:val="22"/>
          <w:szCs w:val="22"/>
        </w:rPr>
      </w:pPr>
      <w:r w:rsidRPr="00AE6566">
        <w:rPr>
          <w:rFonts w:asciiTheme="majorHAnsi" w:hAnsiTheme="majorHAnsi" w:cstheme="majorHAnsi"/>
          <w:sz w:val="22"/>
          <w:szCs w:val="22"/>
        </w:rPr>
        <w:t xml:space="preserve">Patients </w:t>
      </w:r>
      <w:r w:rsidR="00FD0A30" w:rsidRPr="00AE6566">
        <w:rPr>
          <w:rFonts w:asciiTheme="majorHAnsi" w:hAnsiTheme="majorHAnsi" w:cstheme="majorHAnsi"/>
          <w:sz w:val="22"/>
          <w:szCs w:val="22"/>
        </w:rPr>
        <w:t>unable to comply with assessment requirements</w:t>
      </w:r>
    </w:p>
    <w:p w14:paraId="459457D7" w14:textId="66FAB629" w:rsidR="00FD0A30" w:rsidRPr="00AE6566" w:rsidRDefault="00FD0A30" w:rsidP="00B1025D">
      <w:pPr>
        <w:jc w:val="both"/>
        <w:rPr>
          <w:rFonts w:asciiTheme="majorHAnsi" w:hAnsiTheme="majorHAnsi" w:cstheme="majorHAnsi"/>
          <w:sz w:val="22"/>
          <w:szCs w:val="22"/>
        </w:rPr>
      </w:pPr>
      <w:r w:rsidRPr="00AE6566">
        <w:rPr>
          <w:rFonts w:asciiTheme="majorHAnsi" w:hAnsiTheme="majorHAnsi" w:cstheme="majorHAnsi"/>
          <w:sz w:val="22"/>
          <w:szCs w:val="22"/>
        </w:rPr>
        <w:t>Patients with active infection</w:t>
      </w:r>
    </w:p>
    <w:p w14:paraId="29503545" w14:textId="1AE92ACD" w:rsidR="00FD0A30" w:rsidRPr="00AE6566" w:rsidRDefault="00FD0A30" w:rsidP="00B1025D">
      <w:pPr>
        <w:jc w:val="both"/>
        <w:rPr>
          <w:rFonts w:asciiTheme="majorHAnsi" w:hAnsiTheme="majorHAnsi" w:cstheme="majorHAnsi"/>
          <w:sz w:val="22"/>
          <w:szCs w:val="22"/>
        </w:rPr>
      </w:pPr>
      <w:r w:rsidRPr="00AE6566">
        <w:rPr>
          <w:rFonts w:asciiTheme="majorHAnsi" w:hAnsiTheme="majorHAnsi" w:cstheme="majorHAnsi"/>
          <w:sz w:val="22"/>
          <w:szCs w:val="22"/>
        </w:rPr>
        <w:t xml:space="preserve">Patients with BMI &gt;40, </w:t>
      </w:r>
      <w:r w:rsidR="00146410">
        <w:rPr>
          <w:rFonts w:asciiTheme="majorHAnsi" w:hAnsiTheme="majorHAnsi" w:cstheme="majorHAnsi"/>
          <w:sz w:val="22"/>
          <w:szCs w:val="22"/>
        </w:rPr>
        <w:t>(may impact on study)</w:t>
      </w:r>
    </w:p>
    <w:p w14:paraId="3E755A89" w14:textId="77777777" w:rsidR="00217CD1" w:rsidRPr="00AE6566" w:rsidRDefault="00217CD1" w:rsidP="00B1025D">
      <w:pPr>
        <w:jc w:val="both"/>
        <w:rPr>
          <w:rFonts w:asciiTheme="majorHAnsi" w:hAnsiTheme="majorHAnsi" w:cstheme="majorHAnsi"/>
          <w:sz w:val="22"/>
          <w:szCs w:val="22"/>
        </w:rPr>
      </w:pPr>
      <w:r w:rsidRPr="00AE6566">
        <w:rPr>
          <w:rFonts w:asciiTheme="majorHAnsi" w:hAnsiTheme="majorHAnsi" w:cstheme="majorHAnsi"/>
          <w:sz w:val="22"/>
          <w:szCs w:val="22"/>
        </w:rPr>
        <w:t>Patients who are pregnant or planning on becoming pregnant during the course of the study</w:t>
      </w:r>
    </w:p>
    <w:p w14:paraId="3DE82515" w14:textId="271A40D8" w:rsidR="004214B4" w:rsidRDefault="00217CD1" w:rsidP="00B1025D">
      <w:pPr>
        <w:jc w:val="both"/>
        <w:rPr>
          <w:rFonts w:asciiTheme="majorHAnsi" w:hAnsiTheme="majorHAnsi" w:cstheme="majorHAnsi"/>
          <w:sz w:val="22"/>
          <w:szCs w:val="22"/>
        </w:rPr>
      </w:pPr>
      <w:r w:rsidRPr="00AE6566">
        <w:rPr>
          <w:rFonts w:asciiTheme="majorHAnsi" w:hAnsiTheme="majorHAnsi" w:cstheme="majorHAnsi"/>
          <w:sz w:val="22"/>
          <w:szCs w:val="22"/>
        </w:rPr>
        <w:t>Patients unable to provide inf</w:t>
      </w:r>
      <w:r w:rsidR="00212461" w:rsidRPr="00AE6566">
        <w:rPr>
          <w:rFonts w:asciiTheme="majorHAnsi" w:hAnsiTheme="majorHAnsi" w:cstheme="majorHAnsi"/>
          <w:sz w:val="22"/>
          <w:szCs w:val="22"/>
        </w:rPr>
        <w:t>ormed consent</w:t>
      </w:r>
    </w:p>
    <w:p w14:paraId="4B79A489" w14:textId="479CAD11" w:rsidR="00944956" w:rsidRDefault="007027A1" w:rsidP="00B1025D">
      <w:pPr>
        <w:jc w:val="both"/>
        <w:rPr>
          <w:rFonts w:asciiTheme="majorHAnsi" w:hAnsiTheme="majorHAnsi" w:cstheme="majorHAnsi"/>
          <w:sz w:val="22"/>
          <w:szCs w:val="22"/>
        </w:rPr>
      </w:pPr>
      <w:proofErr w:type="gramStart"/>
      <w:r>
        <w:rPr>
          <w:rFonts w:asciiTheme="majorHAnsi" w:hAnsiTheme="majorHAnsi" w:cstheme="majorHAnsi"/>
          <w:sz w:val="22"/>
          <w:szCs w:val="22"/>
        </w:rPr>
        <w:lastRenderedPageBreak/>
        <w:t>Patients</w:t>
      </w:r>
      <w:proofErr w:type="gramEnd"/>
      <w:r>
        <w:rPr>
          <w:rFonts w:asciiTheme="majorHAnsi" w:hAnsiTheme="majorHAnsi" w:cstheme="majorHAnsi"/>
          <w:sz w:val="22"/>
          <w:szCs w:val="22"/>
        </w:rPr>
        <w:t xml:space="preserve"> </w:t>
      </w:r>
      <w:r w:rsidR="00944956">
        <w:rPr>
          <w:rFonts w:asciiTheme="majorHAnsi" w:hAnsiTheme="majorHAnsi" w:cstheme="majorHAnsi"/>
          <w:sz w:val="22"/>
          <w:szCs w:val="22"/>
        </w:rPr>
        <w:t>who have undergone previous arthroplasty, have had previous infection,</w:t>
      </w:r>
      <w:r w:rsidR="00B74F3A">
        <w:rPr>
          <w:rFonts w:asciiTheme="majorHAnsi" w:hAnsiTheme="majorHAnsi" w:cstheme="majorHAnsi"/>
          <w:sz w:val="22"/>
          <w:szCs w:val="22"/>
        </w:rPr>
        <w:t xml:space="preserve"> previous surgical procedures</w:t>
      </w:r>
      <w:r w:rsidR="00B230E4">
        <w:rPr>
          <w:rFonts w:asciiTheme="majorHAnsi" w:hAnsiTheme="majorHAnsi" w:cstheme="majorHAnsi"/>
          <w:sz w:val="22"/>
          <w:szCs w:val="22"/>
        </w:rPr>
        <w:t xml:space="preserve"> </w:t>
      </w:r>
      <w:r w:rsidR="00E93638">
        <w:rPr>
          <w:rFonts w:asciiTheme="majorHAnsi" w:hAnsiTheme="majorHAnsi" w:cstheme="majorHAnsi"/>
          <w:sz w:val="22"/>
          <w:szCs w:val="22"/>
        </w:rPr>
        <w:t>or injection into the shoulder within the previous 6 months prior to surgery.</w:t>
      </w:r>
    </w:p>
    <w:p w14:paraId="7DAB9835" w14:textId="3AFB12FA" w:rsidR="0053647A" w:rsidRPr="00AE6566" w:rsidRDefault="0053647A" w:rsidP="00B1025D">
      <w:pPr>
        <w:jc w:val="both"/>
        <w:rPr>
          <w:rFonts w:asciiTheme="majorHAnsi" w:hAnsiTheme="majorHAnsi" w:cstheme="majorHAnsi"/>
          <w:sz w:val="22"/>
          <w:szCs w:val="22"/>
        </w:rPr>
      </w:pPr>
      <w:r>
        <w:rPr>
          <w:rFonts w:asciiTheme="majorHAnsi" w:hAnsiTheme="majorHAnsi" w:cstheme="majorHAnsi"/>
          <w:sz w:val="22"/>
          <w:szCs w:val="22"/>
        </w:rPr>
        <w:t>Patients with documented allergy to any of the skin preparation solutions</w:t>
      </w:r>
    </w:p>
    <w:p w14:paraId="3C150407" w14:textId="77777777" w:rsidR="006721C9" w:rsidRDefault="006721C9" w:rsidP="00B1025D">
      <w:pPr>
        <w:pStyle w:val="ORIQLsubheading"/>
        <w:spacing w:before="0"/>
        <w:rPr>
          <w:rFonts w:asciiTheme="majorHAnsi" w:hAnsiTheme="majorHAnsi" w:cstheme="majorHAnsi"/>
        </w:rPr>
      </w:pPr>
    </w:p>
    <w:p w14:paraId="5BB466CD" w14:textId="77777777" w:rsidR="001C7F23" w:rsidRPr="00AE6566" w:rsidRDefault="00CA3588" w:rsidP="00B1025D">
      <w:pPr>
        <w:pStyle w:val="ORIQLsubheading"/>
        <w:spacing w:before="0"/>
        <w:rPr>
          <w:rFonts w:asciiTheme="majorHAnsi" w:hAnsiTheme="majorHAnsi" w:cstheme="majorHAnsi"/>
        </w:rPr>
      </w:pPr>
      <w:r w:rsidRPr="00AE6566">
        <w:rPr>
          <w:rFonts w:asciiTheme="majorHAnsi" w:hAnsiTheme="majorHAnsi" w:cstheme="majorHAnsi"/>
        </w:rPr>
        <w:t>Recruitment</w:t>
      </w:r>
    </w:p>
    <w:p w14:paraId="32D8C088" w14:textId="77777777" w:rsidR="00381B5F" w:rsidRPr="00AE6566" w:rsidRDefault="00E42AEF" w:rsidP="00B1025D">
      <w:pPr>
        <w:jc w:val="both"/>
        <w:rPr>
          <w:rFonts w:asciiTheme="majorHAnsi" w:hAnsiTheme="majorHAnsi" w:cstheme="majorHAnsi"/>
          <w:color w:val="000000"/>
          <w:sz w:val="22"/>
          <w:szCs w:val="22"/>
        </w:rPr>
      </w:pPr>
      <w:r w:rsidRPr="00AE6566">
        <w:rPr>
          <w:rFonts w:asciiTheme="majorHAnsi" w:hAnsiTheme="majorHAnsi" w:cstheme="majorHAnsi"/>
          <w:color w:val="000000"/>
          <w:sz w:val="22"/>
          <w:szCs w:val="22"/>
        </w:rPr>
        <w:t xml:space="preserve">Potential participants who </w:t>
      </w:r>
      <w:r w:rsidR="00217CD1" w:rsidRPr="00AE6566">
        <w:rPr>
          <w:rFonts w:asciiTheme="majorHAnsi" w:hAnsiTheme="majorHAnsi" w:cstheme="majorHAnsi"/>
          <w:color w:val="000000"/>
          <w:sz w:val="22"/>
          <w:szCs w:val="22"/>
        </w:rPr>
        <w:t>meet</w:t>
      </w:r>
      <w:r w:rsidRPr="00AE6566">
        <w:rPr>
          <w:rFonts w:asciiTheme="majorHAnsi" w:hAnsiTheme="majorHAnsi" w:cstheme="majorHAnsi"/>
          <w:color w:val="000000"/>
          <w:sz w:val="22"/>
          <w:szCs w:val="22"/>
        </w:rPr>
        <w:t xml:space="preserve"> the selection criteria will be approached in clinic by the investigating surgeon and provided information on the study, with an opportunity to ask questions.  Willing participants will be asked to provide consent for </w:t>
      </w:r>
      <w:r w:rsidR="00217CD1" w:rsidRPr="00AE6566">
        <w:rPr>
          <w:rFonts w:asciiTheme="majorHAnsi" w:hAnsiTheme="majorHAnsi" w:cstheme="majorHAnsi"/>
          <w:color w:val="000000"/>
          <w:sz w:val="22"/>
          <w:szCs w:val="22"/>
        </w:rPr>
        <w:t>participation</w:t>
      </w:r>
      <w:r w:rsidRPr="00AE6566">
        <w:rPr>
          <w:rFonts w:asciiTheme="majorHAnsi" w:hAnsiTheme="majorHAnsi" w:cstheme="majorHAnsi"/>
          <w:color w:val="000000"/>
          <w:sz w:val="22"/>
          <w:szCs w:val="22"/>
        </w:rPr>
        <w:t>.</w:t>
      </w:r>
      <w:r w:rsidR="005D02D8" w:rsidRPr="00AE6566">
        <w:rPr>
          <w:rFonts w:asciiTheme="majorHAnsi" w:hAnsiTheme="majorHAnsi" w:cstheme="majorHAnsi"/>
          <w:color w:val="000000"/>
          <w:sz w:val="22"/>
          <w:szCs w:val="22"/>
        </w:rPr>
        <w:t xml:space="preserve"> </w:t>
      </w:r>
    </w:p>
    <w:p w14:paraId="0D486387" w14:textId="77777777" w:rsidR="006721C9" w:rsidRDefault="006721C9" w:rsidP="00B1025D">
      <w:pPr>
        <w:pStyle w:val="ORIQLsubheading"/>
        <w:spacing w:before="0"/>
        <w:rPr>
          <w:rFonts w:asciiTheme="majorHAnsi" w:hAnsiTheme="majorHAnsi" w:cstheme="majorHAnsi"/>
        </w:rPr>
      </w:pPr>
    </w:p>
    <w:p w14:paraId="405EF720" w14:textId="77777777" w:rsidR="00381B5F" w:rsidRPr="00AE6566" w:rsidRDefault="00381B5F" w:rsidP="00B1025D">
      <w:pPr>
        <w:pStyle w:val="ORIQLsubheading"/>
        <w:spacing w:before="0"/>
        <w:rPr>
          <w:rFonts w:asciiTheme="majorHAnsi" w:hAnsiTheme="majorHAnsi" w:cstheme="majorHAnsi"/>
        </w:rPr>
      </w:pPr>
      <w:r w:rsidRPr="00AE6566">
        <w:rPr>
          <w:rFonts w:asciiTheme="majorHAnsi" w:hAnsiTheme="majorHAnsi" w:cstheme="majorHAnsi"/>
        </w:rPr>
        <w:t>Consent</w:t>
      </w:r>
    </w:p>
    <w:p w14:paraId="20167E38" w14:textId="09FB5ADA" w:rsidR="00C53B47" w:rsidRDefault="0011173F" w:rsidP="00B1025D">
      <w:pPr>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Each investigator will provide information to the patient of the purpose of the study and what their participation would involve in terms of the type and frequency of assessments </w:t>
      </w:r>
      <w:r w:rsidR="00C53B47">
        <w:rPr>
          <w:rFonts w:asciiTheme="majorHAnsi" w:hAnsiTheme="majorHAnsi" w:cstheme="majorHAnsi"/>
          <w:color w:val="000000"/>
          <w:sz w:val="22"/>
          <w:szCs w:val="22"/>
        </w:rPr>
        <w:t xml:space="preserve">throughout the study. The investigators will discuss foreseeable risks involved and potential benefits arising from the completing the study. </w:t>
      </w:r>
      <w:r w:rsidR="00504E7D">
        <w:rPr>
          <w:rFonts w:asciiTheme="majorHAnsi" w:hAnsiTheme="majorHAnsi" w:cstheme="majorHAnsi"/>
          <w:color w:val="000000"/>
          <w:sz w:val="22"/>
          <w:szCs w:val="22"/>
        </w:rPr>
        <w:t xml:space="preserve">Each potential participant will be provided an information sheet and invited to discuss taking part in the study with others. </w:t>
      </w:r>
      <w:r w:rsidR="00C53B47">
        <w:rPr>
          <w:rFonts w:asciiTheme="majorHAnsi" w:hAnsiTheme="majorHAnsi" w:cstheme="majorHAnsi"/>
          <w:color w:val="000000"/>
          <w:sz w:val="22"/>
          <w:szCs w:val="22"/>
        </w:rPr>
        <w:t>Patients will be informed by the investigator that they are free to refuse participation in the study, or to withdraw from the study at any time, without compromising their medical care.</w:t>
      </w:r>
      <w:r w:rsidR="00504E7D">
        <w:rPr>
          <w:rFonts w:asciiTheme="majorHAnsi" w:hAnsiTheme="majorHAnsi" w:cstheme="majorHAnsi"/>
          <w:color w:val="000000"/>
          <w:sz w:val="22"/>
          <w:szCs w:val="22"/>
        </w:rPr>
        <w:t xml:space="preserve"> Patients will be informed that confidentiality of personal data will be maintained at all times and access to this information will be restricted to authorised personnel only.</w:t>
      </w:r>
    </w:p>
    <w:p w14:paraId="64B49304" w14:textId="77777777" w:rsidR="00C53B47" w:rsidRDefault="00C53B47" w:rsidP="00B1025D">
      <w:pPr>
        <w:jc w:val="both"/>
        <w:rPr>
          <w:rFonts w:asciiTheme="majorHAnsi" w:hAnsiTheme="majorHAnsi" w:cstheme="majorHAnsi"/>
          <w:color w:val="000000"/>
          <w:sz w:val="22"/>
          <w:szCs w:val="22"/>
        </w:rPr>
      </w:pPr>
    </w:p>
    <w:p w14:paraId="163B58AD" w14:textId="0A9C6E92" w:rsidR="00381B5F" w:rsidRPr="00AE6566" w:rsidRDefault="00E42AEF" w:rsidP="00B1025D">
      <w:pPr>
        <w:jc w:val="both"/>
        <w:rPr>
          <w:rFonts w:asciiTheme="majorHAnsi" w:hAnsiTheme="majorHAnsi" w:cstheme="majorHAnsi"/>
          <w:sz w:val="22"/>
          <w:szCs w:val="22"/>
        </w:rPr>
      </w:pPr>
      <w:r w:rsidRPr="00AE6566">
        <w:rPr>
          <w:rFonts w:asciiTheme="majorHAnsi" w:hAnsiTheme="majorHAnsi" w:cstheme="majorHAnsi"/>
          <w:color w:val="000000"/>
          <w:sz w:val="22"/>
          <w:szCs w:val="22"/>
        </w:rPr>
        <w:t xml:space="preserve">All participants shall provide consent prior to participation in </w:t>
      </w:r>
      <w:r w:rsidR="00217CD1" w:rsidRPr="00AE6566">
        <w:rPr>
          <w:rFonts w:asciiTheme="majorHAnsi" w:hAnsiTheme="majorHAnsi" w:cstheme="majorHAnsi"/>
          <w:color w:val="000000"/>
          <w:sz w:val="22"/>
          <w:szCs w:val="22"/>
        </w:rPr>
        <w:t>study-specific preoperative</w:t>
      </w:r>
      <w:r w:rsidRPr="00AE6566">
        <w:rPr>
          <w:rFonts w:asciiTheme="majorHAnsi" w:hAnsiTheme="majorHAnsi" w:cstheme="majorHAnsi"/>
          <w:color w:val="000000"/>
          <w:sz w:val="22"/>
          <w:szCs w:val="22"/>
        </w:rPr>
        <w:t xml:space="preserve"> </w:t>
      </w:r>
      <w:r w:rsidR="00217CD1" w:rsidRPr="00AE6566">
        <w:rPr>
          <w:rFonts w:asciiTheme="majorHAnsi" w:hAnsiTheme="majorHAnsi" w:cstheme="majorHAnsi"/>
          <w:color w:val="000000"/>
          <w:sz w:val="22"/>
          <w:szCs w:val="22"/>
        </w:rPr>
        <w:t>a</w:t>
      </w:r>
      <w:r w:rsidRPr="00AE6566">
        <w:rPr>
          <w:rFonts w:asciiTheme="majorHAnsi" w:hAnsiTheme="majorHAnsi" w:cstheme="majorHAnsi"/>
          <w:color w:val="000000"/>
          <w:sz w:val="22"/>
          <w:szCs w:val="22"/>
        </w:rPr>
        <w:t>ssessment</w:t>
      </w:r>
      <w:r w:rsidR="00217CD1" w:rsidRPr="00AE6566">
        <w:rPr>
          <w:rFonts w:asciiTheme="majorHAnsi" w:hAnsiTheme="majorHAnsi" w:cstheme="majorHAnsi"/>
          <w:color w:val="000000"/>
          <w:sz w:val="22"/>
          <w:szCs w:val="22"/>
        </w:rPr>
        <w:t>s. Participants</w:t>
      </w:r>
      <w:r w:rsidRPr="00AE6566">
        <w:rPr>
          <w:rFonts w:asciiTheme="majorHAnsi" w:hAnsiTheme="majorHAnsi" w:cstheme="majorHAnsi"/>
          <w:color w:val="000000"/>
          <w:sz w:val="22"/>
          <w:szCs w:val="22"/>
        </w:rPr>
        <w:t xml:space="preserve"> will also be required to consent for investigators to electronically capture and store information</w:t>
      </w:r>
      <w:r w:rsidR="00217CD1" w:rsidRPr="00AE6566">
        <w:rPr>
          <w:rFonts w:asciiTheme="majorHAnsi" w:hAnsiTheme="majorHAnsi" w:cstheme="majorHAnsi"/>
          <w:color w:val="000000"/>
          <w:sz w:val="22"/>
          <w:szCs w:val="22"/>
        </w:rPr>
        <w:t xml:space="preserve"> on the </w:t>
      </w:r>
      <w:r w:rsidR="007D16B5">
        <w:rPr>
          <w:rFonts w:asciiTheme="majorHAnsi" w:hAnsiTheme="majorHAnsi" w:cstheme="majorHAnsi"/>
          <w:color w:val="000000"/>
          <w:sz w:val="22"/>
          <w:szCs w:val="22"/>
        </w:rPr>
        <w:t>Amplitude online</w:t>
      </w:r>
      <w:r w:rsidR="00217CD1" w:rsidRPr="00AE6566">
        <w:rPr>
          <w:rFonts w:asciiTheme="majorHAnsi" w:hAnsiTheme="majorHAnsi" w:cstheme="majorHAnsi"/>
          <w:color w:val="000000"/>
          <w:sz w:val="22"/>
          <w:szCs w:val="22"/>
        </w:rPr>
        <w:t xml:space="preserve"> platform</w:t>
      </w:r>
      <w:r w:rsidRPr="00AE6566">
        <w:rPr>
          <w:rFonts w:asciiTheme="majorHAnsi" w:hAnsiTheme="majorHAnsi" w:cstheme="majorHAnsi"/>
          <w:color w:val="000000"/>
          <w:sz w:val="22"/>
          <w:szCs w:val="22"/>
        </w:rPr>
        <w:t xml:space="preserve"> for current and future use in ORIQL research</w:t>
      </w:r>
      <w:r w:rsidR="00217CD1" w:rsidRPr="00AE6566">
        <w:rPr>
          <w:rFonts w:asciiTheme="majorHAnsi" w:hAnsiTheme="majorHAnsi" w:cstheme="majorHAnsi"/>
          <w:color w:val="000000"/>
          <w:sz w:val="22"/>
          <w:szCs w:val="22"/>
        </w:rPr>
        <w:t>,</w:t>
      </w:r>
      <w:r w:rsidRPr="00AE6566">
        <w:rPr>
          <w:rFonts w:asciiTheme="majorHAnsi" w:hAnsiTheme="majorHAnsi" w:cstheme="majorHAnsi"/>
          <w:color w:val="000000"/>
          <w:sz w:val="22"/>
          <w:szCs w:val="22"/>
        </w:rPr>
        <w:t xml:space="preserve"> following HREC approval.</w:t>
      </w:r>
      <w:r w:rsidR="00C53B47">
        <w:rPr>
          <w:rFonts w:asciiTheme="majorHAnsi" w:hAnsiTheme="majorHAnsi" w:cstheme="majorHAnsi"/>
          <w:color w:val="000000"/>
          <w:sz w:val="22"/>
          <w:szCs w:val="22"/>
        </w:rPr>
        <w:t xml:space="preserve"> Any data p</w:t>
      </w:r>
      <w:r w:rsidR="00862C37">
        <w:rPr>
          <w:rFonts w:asciiTheme="majorHAnsi" w:hAnsiTheme="majorHAnsi" w:cstheme="majorHAnsi"/>
          <w:color w:val="000000"/>
          <w:sz w:val="22"/>
          <w:szCs w:val="22"/>
        </w:rPr>
        <w:t>rovided to the sponsor will be de-identified.</w:t>
      </w:r>
      <w:r w:rsidR="00C53B47">
        <w:rPr>
          <w:rFonts w:asciiTheme="majorHAnsi" w:hAnsiTheme="majorHAnsi" w:cstheme="majorHAnsi"/>
          <w:color w:val="000000"/>
          <w:sz w:val="22"/>
          <w:szCs w:val="22"/>
        </w:rPr>
        <w:t xml:space="preserve"> </w:t>
      </w:r>
    </w:p>
    <w:p w14:paraId="07797531" w14:textId="77777777" w:rsidR="00580CC1" w:rsidRPr="00AE6566" w:rsidRDefault="00580CC1" w:rsidP="00B1025D">
      <w:pPr>
        <w:pStyle w:val="ORIQLsubheading"/>
        <w:spacing w:before="0"/>
        <w:rPr>
          <w:rFonts w:asciiTheme="majorHAnsi" w:hAnsiTheme="majorHAnsi" w:cstheme="majorHAnsi"/>
        </w:rPr>
      </w:pPr>
    </w:p>
    <w:p w14:paraId="4E016156" w14:textId="77777777" w:rsidR="00580CC1" w:rsidRPr="00AE6566" w:rsidRDefault="00F91E0D" w:rsidP="00B1025D">
      <w:pPr>
        <w:pStyle w:val="ORIQLsubheading"/>
        <w:spacing w:before="0"/>
        <w:rPr>
          <w:rFonts w:asciiTheme="majorHAnsi" w:hAnsiTheme="majorHAnsi" w:cstheme="majorHAnsi"/>
        </w:rPr>
      </w:pPr>
      <w:r w:rsidRPr="00AE6566">
        <w:rPr>
          <w:rFonts w:asciiTheme="majorHAnsi" w:hAnsiTheme="majorHAnsi" w:cstheme="majorHAnsi"/>
        </w:rPr>
        <w:t>Randomisation</w:t>
      </w:r>
      <w:r w:rsidR="00DD0C14" w:rsidRPr="00AE6566">
        <w:rPr>
          <w:rFonts w:asciiTheme="majorHAnsi" w:hAnsiTheme="majorHAnsi" w:cstheme="majorHAnsi"/>
        </w:rPr>
        <w:t xml:space="preserve"> and b</w:t>
      </w:r>
      <w:r w:rsidR="00CA3588" w:rsidRPr="00AE6566">
        <w:rPr>
          <w:rFonts w:asciiTheme="majorHAnsi" w:hAnsiTheme="majorHAnsi" w:cstheme="majorHAnsi"/>
        </w:rPr>
        <w:t>linding</w:t>
      </w:r>
    </w:p>
    <w:p w14:paraId="1FD920AE" w14:textId="79383B76" w:rsidR="00E42AEF" w:rsidRDefault="00E42AEF" w:rsidP="00B1025D">
      <w:pPr>
        <w:pStyle w:val="ORIQLsubheading"/>
        <w:spacing w:before="0"/>
        <w:rPr>
          <w:rFonts w:asciiTheme="majorHAnsi" w:eastAsia="Calibri" w:hAnsiTheme="majorHAnsi" w:cstheme="majorHAnsi"/>
          <w:b w:val="0"/>
          <w:bCs w:val="0"/>
          <w:i w:val="0"/>
          <w:color w:val="000000"/>
        </w:rPr>
      </w:pPr>
      <w:r w:rsidRPr="00AE6566">
        <w:rPr>
          <w:rFonts w:asciiTheme="majorHAnsi" w:eastAsia="Calibri" w:hAnsiTheme="majorHAnsi" w:cstheme="majorHAnsi"/>
          <w:b w:val="0"/>
          <w:bCs w:val="0"/>
          <w:i w:val="0"/>
          <w:color w:val="000000"/>
        </w:rPr>
        <w:t xml:space="preserve">Randomization will be performed at the time of patient consent </w:t>
      </w:r>
      <w:r w:rsidR="00E377E5" w:rsidRPr="00AE6566">
        <w:rPr>
          <w:rFonts w:asciiTheme="majorHAnsi" w:eastAsia="Calibri" w:hAnsiTheme="majorHAnsi" w:cstheme="majorHAnsi"/>
          <w:b w:val="0"/>
          <w:bCs w:val="0"/>
          <w:i w:val="0"/>
          <w:color w:val="000000"/>
        </w:rPr>
        <w:t xml:space="preserve">and </w:t>
      </w:r>
      <w:r w:rsidRPr="00AE6566">
        <w:rPr>
          <w:rFonts w:asciiTheme="majorHAnsi" w:eastAsia="Calibri" w:hAnsiTheme="majorHAnsi" w:cstheme="majorHAnsi"/>
          <w:b w:val="0"/>
          <w:bCs w:val="0"/>
          <w:i w:val="0"/>
          <w:color w:val="000000"/>
        </w:rPr>
        <w:t xml:space="preserve">during the initial consult at the </w:t>
      </w:r>
      <w:r w:rsidR="00E377E5" w:rsidRPr="00AE6566">
        <w:rPr>
          <w:rFonts w:asciiTheme="majorHAnsi" w:eastAsia="Calibri" w:hAnsiTheme="majorHAnsi" w:cstheme="majorHAnsi"/>
          <w:b w:val="0"/>
          <w:bCs w:val="0"/>
          <w:i w:val="0"/>
          <w:color w:val="000000"/>
        </w:rPr>
        <w:t xml:space="preserve">investigators’ </w:t>
      </w:r>
      <w:r w:rsidRPr="00AE6566">
        <w:rPr>
          <w:rFonts w:asciiTheme="majorHAnsi" w:eastAsia="Calibri" w:hAnsiTheme="majorHAnsi" w:cstheme="majorHAnsi"/>
          <w:b w:val="0"/>
          <w:bCs w:val="0"/>
          <w:i w:val="0"/>
          <w:color w:val="000000"/>
        </w:rPr>
        <w:t xml:space="preserve">clinic. </w:t>
      </w:r>
      <w:r w:rsidR="009876A0" w:rsidRPr="00960CFB">
        <w:rPr>
          <w:rFonts w:asciiTheme="majorHAnsi" w:eastAsia="Calibri" w:hAnsiTheme="majorHAnsi" w:cstheme="majorHAnsi"/>
          <w:b w:val="0"/>
          <w:bCs w:val="0"/>
          <w:i w:val="0"/>
          <w:color w:val="000000"/>
        </w:rPr>
        <w:t xml:space="preserve">After </w:t>
      </w:r>
      <w:r w:rsidR="00E377E5" w:rsidRPr="00960CFB">
        <w:rPr>
          <w:rFonts w:asciiTheme="majorHAnsi" w:eastAsia="Calibri" w:hAnsiTheme="majorHAnsi" w:cstheme="majorHAnsi"/>
          <w:b w:val="0"/>
          <w:bCs w:val="0"/>
          <w:i w:val="0"/>
          <w:color w:val="000000"/>
        </w:rPr>
        <w:t>patient enrolment o</w:t>
      </w:r>
      <w:r w:rsidR="009876A0" w:rsidRPr="00960CFB">
        <w:rPr>
          <w:rFonts w:asciiTheme="majorHAnsi" w:eastAsia="Calibri" w:hAnsiTheme="majorHAnsi" w:cstheme="majorHAnsi"/>
          <w:b w:val="0"/>
          <w:bCs w:val="0"/>
          <w:i w:val="0"/>
          <w:color w:val="000000"/>
        </w:rPr>
        <w:t xml:space="preserve">nto </w:t>
      </w:r>
      <w:r w:rsidR="00E377E5" w:rsidRPr="00960CFB">
        <w:rPr>
          <w:rFonts w:asciiTheme="majorHAnsi" w:eastAsia="Calibri" w:hAnsiTheme="majorHAnsi" w:cstheme="majorHAnsi"/>
          <w:b w:val="0"/>
          <w:bCs w:val="0"/>
          <w:i w:val="0"/>
          <w:color w:val="000000"/>
        </w:rPr>
        <w:t xml:space="preserve">the </w:t>
      </w:r>
      <w:r w:rsidR="007D16B5">
        <w:rPr>
          <w:rFonts w:asciiTheme="majorHAnsi" w:eastAsia="Calibri" w:hAnsiTheme="majorHAnsi" w:cstheme="majorHAnsi"/>
          <w:b w:val="0"/>
          <w:bCs w:val="0"/>
          <w:i w:val="0"/>
          <w:color w:val="000000"/>
        </w:rPr>
        <w:t>Amplitude online</w:t>
      </w:r>
      <w:r w:rsidR="00E377E5" w:rsidRPr="00960CFB">
        <w:rPr>
          <w:rFonts w:asciiTheme="majorHAnsi" w:eastAsia="Calibri" w:hAnsiTheme="majorHAnsi" w:cstheme="majorHAnsi"/>
          <w:b w:val="0"/>
          <w:bCs w:val="0"/>
          <w:i w:val="0"/>
          <w:color w:val="000000"/>
        </w:rPr>
        <w:t xml:space="preserve"> platform</w:t>
      </w:r>
      <w:r w:rsidR="009876A0" w:rsidRPr="00960CFB">
        <w:rPr>
          <w:rFonts w:asciiTheme="majorHAnsi" w:eastAsia="Calibri" w:hAnsiTheme="majorHAnsi" w:cstheme="majorHAnsi"/>
          <w:b w:val="0"/>
          <w:bCs w:val="0"/>
          <w:i w:val="0"/>
          <w:color w:val="000000"/>
        </w:rPr>
        <w:t xml:space="preserve">, </w:t>
      </w:r>
      <w:r w:rsidR="00E377E5" w:rsidRPr="00960CFB">
        <w:rPr>
          <w:rFonts w:asciiTheme="majorHAnsi" w:eastAsia="Calibri" w:hAnsiTheme="majorHAnsi" w:cstheme="majorHAnsi"/>
          <w:b w:val="0"/>
          <w:bCs w:val="0"/>
          <w:i w:val="0"/>
          <w:color w:val="000000"/>
        </w:rPr>
        <w:t xml:space="preserve">the practice </w:t>
      </w:r>
      <w:r w:rsidR="009876A0" w:rsidRPr="00960CFB">
        <w:rPr>
          <w:rFonts w:asciiTheme="majorHAnsi" w:eastAsia="Calibri" w:hAnsiTheme="majorHAnsi" w:cstheme="majorHAnsi"/>
          <w:b w:val="0"/>
          <w:bCs w:val="0"/>
          <w:i w:val="0"/>
          <w:color w:val="000000"/>
        </w:rPr>
        <w:t xml:space="preserve">nurse </w:t>
      </w:r>
      <w:r w:rsidR="00E377E5" w:rsidRPr="00960CFB">
        <w:rPr>
          <w:rFonts w:asciiTheme="majorHAnsi" w:eastAsia="Calibri" w:hAnsiTheme="majorHAnsi" w:cstheme="majorHAnsi"/>
          <w:b w:val="0"/>
          <w:bCs w:val="0"/>
          <w:i w:val="0"/>
          <w:color w:val="000000"/>
        </w:rPr>
        <w:t>will notify</w:t>
      </w:r>
      <w:r w:rsidR="009876A0" w:rsidRPr="00960CFB">
        <w:rPr>
          <w:rFonts w:asciiTheme="majorHAnsi" w:eastAsia="Calibri" w:hAnsiTheme="majorHAnsi" w:cstheme="majorHAnsi"/>
          <w:b w:val="0"/>
          <w:bCs w:val="0"/>
          <w:i w:val="0"/>
          <w:color w:val="000000"/>
        </w:rPr>
        <w:t xml:space="preserve"> </w:t>
      </w:r>
      <w:r w:rsidR="00E377E5" w:rsidRPr="00960CFB">
        <w:rPr>
          <w:rFonts w:asciiTheme="majorHAnsi" w:eastAsia="Calibri" w:hAnsiTheme="majorHAnsi" w:cstheme="majorHAnsi"/>
          <w:b w:val="0"/>
          <w:bCs w:val="0"/>
          <w:i w:val="0"/>
          <w:color w:val="000000"/>
        </w:rPr>
        <w:t>the ORIQL Research Coordinator</w:t>
      </w:r>
      <w:r w:rsidR="009876A0" w:rsidRPr="00960CFB">
        <w:rPr>
          <w:rFonts w:asciiTheme="majorHAnsi" w:eastAsia="Calibri" w:hAnsiTheme="majorHAnsi" w:cstheme="majorHAnsi"/>
          <w:b w:val="0"/>
          <w:bCs w:val="0"/>
          <w:i w:val="0"/>
          <w:color w:val="000000"/>
        </w:rPr>
        <w:t>,</w:t>
      </w:r>
      <w:r w:rsidR="00E377E5" w:rsidRPr="00960CFB">
        <w:rPr>
          <w:rFonts w:asciiTheme="majorHAnsi" w:eastAsia="Calibri" w:hAnsiTheme="majorHAnsi" w:cstheme="majorHAnsi"/>
          <w:b w:val="0"/>
          <w:bCs w:val="0"/>
          <w:i w:val="0"/>
          <w:color w:val="000000"/>
        </w:rPr>
        <w:t xml:space="preserve"> who will assign the patient to a study group</w:t>
      </w:r>
      <w:r w:rsidR="00F61865" w:rsidRPr="00960CFB">
        <w:rPr>
          <w:rFonts w:asciiTheme="majorHAnsi" w:eastAsia="Calibri" w:hAnsiTheme="majorHAnsi" w:cstheme="majorHAnsi"/>
          <w:b w:val="0"/>
          <w:bCs w:val="0"/>
          <w:i w:val="0"/>
          <w:color w:val="000000"/>
        </w:rPr>
        <w:t xml:space="preserve"> based on a predetermined list of random numbers using a random number generator</w:t>
      </w:r>
      <w:r w:rsidR="00E377E5" w:rsidRPr="00960CFB">
        <w:rPr>
          <w:rFonts w:asciiTheme="majorHAnsi" w:eastAsia="Calibri" w:hAnsiTheme="majorHAnsi" w:cstheme="majorHAnsi"/>
          <w:b w:val="0"/>
          <w:bCs w:val="0"/>
          <w:i w:val="0"/>
          <w:color w:val="000000"/>
        </w:rPr>
        <w:t xml:space="preserve">. </w:t>
      </w:r>
      <w:r w:rsidR="00F61865" w:rsidRPr="00960CFB">
        <w:rPr>
          <w:rFonts w:asciiTheme="majorHAnsi" w:eastAsia="Calibri" w:hAnsiTheme="majorHAnsi" w:cstheme="majorHAnsi"/>
          <w:b w:val="0"/>
          <w:bCs w:val="0"/>
          <w:i w:val="0"/>
          <w:color w:val="000000"/>
        </w:rPr>
        <w:t xml:space="preserve"> The</w:t>
      </w:r>
      <w:r w:rsidR="00F61865" w:rsidRPr="00AE6566">
        <w:rPr>
          <w:rFonts w:asciiTheme="majorHAnsi" w:eastAsia="Calibri" w:hAnsiTheme="majorHAnsi" w:cstheme="majorHAnsi"/>
          <w:b w:val="0"/>
          <w:bCs w:val="0"/>
          <w:i w:val="0"/>
          <w:color w:val="000000"/>
        </w:rPr>
        <w:t xml:space="preserve"> Research Coordinator will then promptly notify the practice nurse of the surgical group the patient will be assigned to.</w:t>
      </w:r>
      <w:r w:rsidR="00E377E5" w:rsidRPr="00AE6566">
        <w:rPr>
          <w:rFonts w:asciiTheme="majorHAnsi" w:eastAsia="Calibri" w:hAnsiTheme="majorHAnsi" w:cstheme="majorHAnsi"/>
          <w:b w:val="0"/>
          <w:bCs w:val="0"/>
          <w:i w:val="0"/>
          <w:color w:val="000000"/>
        </w:rPr>
        <w:t xml:space="preserve"> </w:t>
      </w:r>
    </w:p>
    <w:p w14:paraId="48403F19" w14:textId="77777777" w:rsidR="008F7E3A" w:rsidRDefault="008F7E3A" w:rsidP="00B1025D">
      <w:pPr>
        <w:pStyle w:val="ORIQLsubheading"/>
        <w:spacing w:before="0"/>
        <w:rPr>
          <w:rFonts w:asciiTheme="majorHAnsi" w:eastAsia="Calibri" w:hAnsiTheme="majorHAnsi" w:cstheme="majorHAnsi"/>
          <w:b w:val="0"/>
          <w:bCs w:val="0"/>
          <w:i w:val="0"/>
          <w:color w:val="000000"/>
        </w:rPr>
      </w:pPr>
    </w:p>
    <w:p w14:paraId="63C17E04" w14:textId="0648F216" w:rsidR="008F7E3A" w:rsidRPr="00AE6566" w:rsidRDefault="008F7E3A" w:rsidP="00B1025D">
      <w:pPr>
        <w:pStyle w:val="ORIQLsubheading"/>
        <w:spacing w:before="0"/>
        <w:rPr>
          <w:rFonts w:asciiTheme="majorHAnsi" w:hAnsiTheme="majorHAnsi" w:cstheme="majorHAnsi"/>
        </w:rPr>
      </w:pPr>
      <w:r>
        <w:rPr>
          <w:rFonts w:asciiTheme="majorHAnsi" w:eastAsia="Calibri" w:hAnsiTheme="majorHAnsi" w:cstheme="majorHAnsi"/>
          <w:b w:val="0"/>
          <w:bCs w:val="0"/>
          <w:i w:val="0"/>
          <w:color w:val="000000"/>
        </w:rPr>
        <w:t>Applicants will not be blinded as to which treatment they receive as this is unlikely to affect outcomes of the study and is equally challenging as products are labelled in commercial bottles.</w:t>
      </w:r>
    </w:p>
    <w:p w14:paraId="2D1EE37F" w14:textId="77777777" w:rsidR="006721C9" w:rsidRDefault="006721C9" w:rsidP="00B1025D">
      <w:pPr>
        <w:pStyle w:val="ORIQLsubheading"/>
        <w:spacing w:before="0"/>
        <w:rPr>
          <w:rFonts w:asciiTheme="majorHAnsi" w:hAnsiTheme="majorHAnsi" w:cstheme="majorHAnsi"/>
        </w:rPr>
      </w:pPr>
    </w:p>
    <w:p w14:paraId="6BA95258" w14:textId="5991817C" w:rsidR="00D00EB1" w:rsidRPr="00AE6566" w:rsidRDefault="00381B5F" w:rsidP="00B1025D">
      <w:pPr>
        <w:pStyle w:val="ORIQLsubheading"/>
        <w:spacing w:before="0"/>
        <w:rPr>
          <w:rFonts w:asciiTheme="majorHAnsi" w:hAnsiTheme="majorHAnsi" w:cstheme="majorHAnsi"/>
        </w:rPr>
      </w:pPr>
      <w:r w:rsidRPr="00AE6566">
        <w:rPr>
          <w:rFonts w:asciiTheme="majorHAnsi" w:hAnsiTheme="majorHAnsi" w:cstheme="majorHAnsi"/>
        </w:rPr>
        <w:t>Time Points</w:t>
      </w:r>
    </w:p>
    <w:p w14:paraId="29F906F5" w14:textId="77777777" w:rsidR="00F74536" w:rsidRPr="00AE6566" w:rsidRDefault="00F74536" w:rsidP="00B1025D">
      <w:pPr>
        <w:jc w:val="both"/>
        <w:rPr>
          <w:rFonts w:asciiTheme="majorHAnsi" w:hAnsiTheme="majorHAnsi" w:cstheme="majorHAnsi"/>
          <w:sz w:val="22"/>
          <w:szCs w:val="22"/>
        </w:rPr>
      </w:pPr>
    </w:p>
    <w:p w14:paraId="46152916" w14:textId="2E092EA7" w:rsidR="00D870EB" w:rsidRPr="00AE6566" w:rsidRDefault="00B96471" w:rsidP="00B1025D">
      <w:pPr>
        <w:jc w:val="both"/>
        <w:rPr>
          <w:rFonts w:asciiTheme="majorHAnsi" w:hAnsiTheme="majorHAnsi" w:cstheme="majorHAnsi"/>
          <w:i/>
          <w:sz w:val="22"/>
          <w:szCs w:val="22"/>
        </w:rPr>
      </w:pPr>
      <w:r w:rsidRPr="00AE6566">
        <w:rPr>
          <w:rFonts w:asciiTheme="majorHAnsi" w:hAnsiTheme="majorHAnsi" w:cstheme="majorHAnsi"/>
          <w:i/>
          <w:sz w:val="22"/>
          <w:szCs w:val="22"/>
        </w:rPr>
        <w:t xml:space="preserve">Table </w:t>
      </w:r>
      <w:r w:rsidR="004C5786" w:rsidRPr="00AE6566">
        <w:rPr>
          <w:rFonts w:asciiTheme="majorHAnsi" w:hAnsiTheme="majorHAnsi" w:cstheme="majorHAnsi"/>
          <w:i/>
          <w:sz w:val="22"/>
          <w:szCs w:val="22"/>
        </w:rPr>
        <w:t>2</w:t>
      </w:r>
      <w:r w:rsidRPr="00AE6566">
        <w:rPr>
          <w:rFonts w:asciiTheme="majorHAnsi" w:hAnsiTheme="majorHAnsi" w:cstheme="majorHAnsi"/>
          <w:i/>
          <w:sz w:val="22"/>
          <w:szCs w:val="22"/>
        </w:rPr>
        <w:t>. Schedule for study outcome assessment</w:t>
      </w:r>
    </w:p>
    <w:tbl>
      <w:tblPr>
        <w:tblW w:w="9668" w:type="dxa"/>
        <w:tblInd w:w="108" w:type="dxa"/>
        <w:tblLayout w:type="fixed"/>
        <w:tblLook w:val="04A0" w:firstRow="1" w:lastRow="0" w:firstColumn="1" w:lastColumn="0" w:noHBand="0" w:noVBand="1"/>
      </w:tblPr>
      <w:tblGrid>
        <w:gridCol w:w="2864"/>
        <w:gridCol w:w="992"/>
        <w:gridCol w:w="993"/>
        <w:gridCol w:w="963"/>
        <w:gridCol w:w="964"/>
        <w:gridCol w:w="964"/>
        <w:gridCol w:w="964"/>
        <w:gridCol w:w="964"/>
      </w:tblGrid>
      <w:tr w:rsidR="002D0FDC" w:rsidRPr="00AE6566" w14:paraId="0BAF4943" w14:textId="0C85B6DD" w:rsidTr="00862C37">
        <w:trPr>
          <w:trHeight w:val="215"/>
        </w:trPr>
        <w:tc>
          <w:tcPr>
            <w:tcW w:w="2864" w:type="dxa"/>
            <w:vMerge w:val="restart"/>
            <w:tcBorders>
              <w:top w:val="single" w:sz="4" w:space="0" w:color="auto"/>
              <w:left w:val="single" w:sz="4" w:space="0" w:color="auto"/>
              <w:bottom w:val="single" w:sz="4" w:space="0" w:color="auto"/>
              <w:right w:val="single" w:sz="4" w:space="0" w:color="auto"/>
            </w:tcBorders>
            <w:noWrap/>
            <w:vAlign w:val="center"/>
          </w:tcPr>
          <w:p w14:paraId="34D615B2" w14:textId="301C6DD4" w:rsidR="002D0FDC" w:rsidRPr="00AE6566" w:rsidRDefault="002D0FDC" w:rsidP="00B1025D">
            <w:pPr>
              <w:jc w:val="both"/>
              <w:rPr>
                <w:rFonts w:asciiTheme="majorHAnsi" w:hAnsiTheme="majorHAnsi" w:cstheme="majorHAnsi"/>
                <w:b/>
                <w:sz w:val="22"/>
                <w:szCs w:val="22"/>
                <w:lang w:val="en-US"/>
              </w:rPr>
            </w:pPr>
            <w:r w:rsidRPr="00AE6566">
              <w:rPr>
                <w:rFonts w:asciiTheme="majorHAnsi" w:hAnsiTheme="majorHAnsi" w:cstheme="majorHAnsi"/>
                <w:b/>
                <w:sz w:val="22"/>
                <w:szCs w:val="22"/>
                <w:lang w:val="en-US"/>
              </w:rPr>
              <w:t>Assessments</w:t>
            </w:r>
          </w:p>
        </w:tc>
        <w:tc>
          <w:tcPr>
            <w:tcW w:w="6804" w:type="dxa"/>
            <w:gridSpan w:val="7"/>
            <w:tcBorders>
              <w:top w:val="single" w:sz="4" w:space="0" w:color="auto"/>
              <w:left w:val="single" w:sz="4" w:space="0" w:color="auto"/>
              <w:bottom w:val="single" w:sz="4" w:space="0" w:color="auto"/>
              <w:right w:val="single" w:sz="4" w:space="0" w:color="auto"/>
            </w:tcBorders>
          </w:tcPr>
          <w:p w14:paraId="00C50113" w14:textId="2B6706C2" w:rsidR="002D0FDC" w:rsidRPr="00AE6566" w:rsidRDefault="002D0FDC" w:rsidP="00B1025D">
            <w:pPr>
              <w:jc w:val="both"/>
              <w:rPr>
                <w:rFonts w:asciiTheme="majorHAnsi" w:hAnsiTheme="majorHAnsi" w:cstheme="majorHAnsi"/>
                <w:b/>
                <w:bCs/>
                <w:sz w:val="22"/>
                <w:szCs w:val="22"/>
                <w:lang w:val="en-US"/>
              </w:rPr>
            </w:pPr>
            <w:r w:rsidRPr="00AE6566">
              <w:rPr>
                <w:rFonts w:asciiTheme="majorHAnsi" w:hAnsiTheme="majorHAnsi" w:cstheme="majorHAnsi"/>
                <w:b/>
                <w:bCs/>
                <w:sz w:val="22"/>
                <w:szCs w:val="22"/>
                <w:lang w:val="en-US"/>
              </w:rPr>
              <w:t>Study Visits</w:t>
            </w:r>
          </w:p>
        </w:tc>
      </w:tr>
      <w:tr w:rsidR="002D0FDC" w:rsidRPr="00AE6566" w14:paraId="4102BB65" w14:textId="20C6DFA4" w:rsidTr="00862C37">
        <w:trPr>
          <w:trHeight w:val="381"/>
        </w:trPr>
        <w:tc>
          <w:tcPr>
            <w:tcW w:w="2864" w:type="dxa"/>
            <w:vMerge/>
            <w:tcBorders>
              <w:top w:val="single" w:sz="4" w:space="0" w:color="auto"/>
              <w:left w:val="single" w:sz="4" w:space="0" w:color="auto"/>
              <w:bottom w:val="single" w:sz="4" w:space="0" w:color="auto"/>
              <w:right w:val="single" w:sz="4" w:space="0" w:color="auto"/>
            </w:tcBorders>
            <w:noWrap/>
            <w:vAlign w:val="center"/>
          </w:tcPr>
          <w:p w14:paraId="5E9A4729" w14:textId="77777777" w:rsidR="002D0FDC" w:rsidRPr="00AE6566" w:rsidRDefault="002D0FDC" w:rsidP="00B1025D">
            <w:pPr>
              <w:jc w:val="both"/>
              <w:rPr>
                <w:rFonts w:asciiTheme="majorHAnsi" w:hAnsiTheme="majorHAnsi" w:cstheme="majorHAnsi"/>
                <w:sz w:val="22"/>
                <w:szCs w:val="22"/>
                <w:lang w:val="en-US"/>
              </w:rPr>
            </w:pPr>
          </w:p>
        </w:tc>
        <w:tc>
          <w:tcPr>
            <w:tcW w:w="992" w:type="dxa"/>
            <w:vMerge w:val="restart"/>
            <w:tcBorders>
              <w:top w:val="single" w:sz="4" w:space="0" w:color="auto"/>
              <w:left w:val="single" w:sz="4" w:space="0" w:color="auto"/>
              <w:right w:val="single" w:sz="4" w:space="0" w:color="auto"/>
            </w:tcBorders>
            <w:noWrap/>
            <w:vAlign w:val="center"/>
            <w:hideMark/>
          </w:tcPr>
          <w:p w14:paraId="5FA8D618" w14:textId="0CE4AA87" w:rsidR="002D0FDC" w:rsidRPr="00AE6566" w:rsidRDefault="002D0FDC" w:rsidP="00B1025D">
            <w:pPr>
              <w:jc w:val="both"/>
              <w:rPr>
                <w:rFonts w:asciiTheme="majorHAnsi" w:hAnsiTheme="majorHAnsi" w:cstheme="majorHAnsi"/>
                <w:sz w:val="22"/>
                <w:szCs w:val="22"/>
                <w:lang w:val="en-US"/>
              </w:rPr>
            </w:pPr>
            <w:r w:rsidRPr="00AE6566">
              <w:rPr>
                <w:rFonts w:asciiTheme="majorHAnsi" w:hAnsiTheme="majorHAnsi" w:cstheme="majorHAnsi"/>
                <w:sz w:val="22"/>
                <w:szCs w:val="22"/>
                <w:lang w:val="en-US"/>
              </w:rPr>
              <w:t>Pre-</w:t>
            </w:r>
            <w:r w:rsidR="00A81A91" w:rsidRPr="00AE6566">
              <w:rPr>
                <w:rFonts w:asciiTheme="majorHAnsi" w:hAnsiTheme="majorHAnsi" w:cstheme="majorHAnsi"/>
                <w:sz w:val="22"/>
                <w:szCs w:val="22"/>
                <w:lang w:val="en-US"/>
              </w:rPr>
              <w:t>Op</w:t>
            </w:r>
          </w:p>
        </w:tc>
        <w:tc>
          <w:tcPr>
            <w:tcW w:w="993" w:type="dxa"/>
            <w:vMerge w:val="restart"/>
            <w:tcBorders>
              <w:top w:val="single" w:sz="4" w:space="0" w:color="auto"/>
              <w:left w:val="nil"/>
              <w:right w:val="single" w:sz="4" w:space="0" w:color="auto"/>
            </w:tcBorders>
            <w:noWrap/>
            <w:vAlign w:val="center"/>
            <w:hideMark/>
          </w:tcPr>
          <w:p w14:paraId="6B2A4DA1" w14:textId="77777777" w:rsidR="002D0FDC" w:rsidRPr="00AE6566" w:rsidRDefault="002D0FDC" w:rsidP="00B1025D">
            <w:pPr>
              <w:jc w:val="both"/>
              <w:rPr>
                <w:rFonts w:asciiTheme="majorHAnsi" w:hAnsiTheme="majorHAnsi" w:cstheme="majorHAnsi"/>
                <w:sz w:val="22"/>
                <w:szCs w:val="22"/>
                <w:lang w:val="en-US"/>
              </w:rPr>
            </w:pPr>
            <w:r w:rsidRPr="00AE6566">
              <w:rPr>
                <w:rFonts w:asciiTheme="majorHAnsi" w:hAnsiTheme="majorHAnsi" w:cstheme="majorHAnsi"/>
                <w:sz w:val="22"/>
                <w:szCs w:val="22"/>
                <w:lang w:val="en-US"/>
              </w:rPr>
              <w:t>Surgery</w:t>
            </w:r>
          </w:p>
        </w:tc>
        <w:tc>
          <w:tcPr>
            <w:tcW w:w="4819" w:type="dxa"/>
            <w:gridSpan w:val="5"/>
            <w:tcBorders>
              <w:top w:val="single" w:sz="4" w:space="0" w:color="auto"/>
              <w:left w:val="nil"/>
              <w:bottom w:val="single" w:sz="4" w:space="0" w:color="auto"/>
              <w:right w:val="single" w:sz="4" w:space="0" w:color="auto"/>
            </w:tcBorders>
            <w:noWrap/>
            <w:vAlign w:val="center"/>
            <w:hideMark/>
          </w:tcPr>
          <w:p w14:paraId="087E50BA" w14:textId="1FD2D75D" w:rsidR="002D0FDC" w:rsidRPr="00AE6566" w:rsidRDefault="002D0FDC" w:rsidP="00B1025D">
            <w:pPr>
              <w:jc w:val="both"/>
              <w:rPr>
                <w:rFonts w:asciiTheme="majorHAnsi" w:hAnsiTheme="majorHAnsi" w:cstheme="majorHAnsi"/>
                <w:sz w:val="22"/>
                <w:szCs w:val="22"/>
                <w:lang w:val="en-US"/>
              </w:rPr>
            </w:pPr>
            <w:r w:rsidRPr="00AE6566">
              <w:rPr>
                <w:rFonts w:asciiTheme="majorHAnsi" w:hAnsiTheme="majorHAnsi" w:cstheme="majorHAnsi"/>
                <w:sz w:val="22"/>
                <w:szCs w:val="22"/>
                <w:lang w:val="en-US"/>
              </w:rPr>
              <w:t>Post</w:t>
            </w:r>
            <w:r w:rsidR="00A81A91" w:rsidRPr="00AE6566">
              <w:rPr>
                <w:rFonts w:asciiTheme="majorHAnsi" w:hAnsiTheme="majorHAnsi" w:cstheme="majorHAnsi"/>
                <w:sz w:val="22"/>
                <w:szCs w:val="22"/>
                <w:lang w:val="en-US"/>
              </w:rPr>
              <w:t>operative</w:t>
            </w:r>
          </w:p>
        </w:tc>
      </w:tr>
      <w:tr w:rsidR="005D17AC" w:rsidRPr="00AE6566" w14:paraId="341A082D" w14:textId="70EBACBF" w:rsidTr="00FE26FB">
        <w:trPr>
          <w:trHeight w:val="675"/>
        </w:trPr>
        <w:tc>
          <w:tcPr>
            <w:tcW w:w="2864" w:type="dxa"/>
            <w:vMerge/>
            <w:tcBorders>
              <w:top w:val="single" w:sz="4" w:space="0" w:color="auto"/>
              <w:left w:val="single" w:sz="4" w:space="0" w:color="auto"/>
              <w:bottom w:val="single" w:sz="4" w:space="0" w:color="auto"/>
              <w:right w:val="single" w:sz="4" w:space="0" w:color="auto"/>
            </w:tcBorders>
            <w:noWrap/>
            <w:vAlign w:val="center"/>
          </w:tcPr>
          <w:p w14:paraId="56CD3912" w14:textId="77777777" w:rsidR="005D17AC" w:rsidRPr="00AE6566" w:rsidRDefault="005D17AC" w:rsidP="00B1025D">
            <w:pPr>
              <w:jc w:val="both"/>
              <w:rPr>
                <w:rFonts w:asciiTheme="majorHAnsi" w:hAnsiTheme="majorHAnsi" w:cstheme="majorHAnsi"/>
                <w:sz w:val="22"/>
                <w:szCs w:val="22"/>
                <w:lang w:val="en-US"/>
              </w:rPr>
            </w:pPr>
          </w:p>
        </w:tc>
        <w:tc>
          <w:tcPr>
            <w:tcW w:w="992" w:type="dxa"/>
            <w:vMerge/>
            <w:tcBorders>
              <w:left w:val="single" w:sz="4" w:space="0" w:color="auto"/>
              <w:bottom w:val="single" w:sz="4" w:space="0" w:color="auto"/>
              <w:right w:val="single" w:sz="4" w:space="0" w:color="auto"/>
            </w:tcBorders>
            <w:noWrap/>
            <w:vAlign w:val="center"/>
          </w:tcPr>
          <w:p w14:paraId="1A134C52" w14:textId="77777777" w:rsidR="005D17AC" w:rsidRPr="00AE6566" w:rsidRDefault="005D17AC" w:rsidP="00B1025D">
            <w:pPr>
              <w:jc w:val="both"/>
              <w:rPr>
                <w:rFonts w:asciiTheme="majorHAnsi" w:hAnsiTheme="majorHAnsi" w:cstheme="majorHAnsi"/>
                <w:sz w:val="22"/>
                <w:szCs w:val="22"/>
                <w:lang w:val="en-US"/>
              </w:rPr>
            </w:pPr>
          </w:p>
        </w:tc>
        <w:tc>
          <w:tcPr>
            <w:tcW w:w="993" w:type="dxa"/>
            <w:vMerge/>
            <w:tcBorders>
              <w:left w:val="nil"/>
              <w:bottom w:val="single" w:sz="4" w:space="0" w:color="auto"/>
              <w:right w:val="single" w:sz="4" w:space="0" w:color="auto"/>
            </w:tcBorders>
            <w:noWrap/>
            <w:vAlign w:val="center"/>
          </w:tcPr>
          <w:p w14:paraId="7163A507" w14:textId="77777777" w:rsidR="005D17AC" w:rsidRPr="00AE6566" w:rsidRDefault="005D17AC" w:rsidP="00B1025D">
            <w:pPr>
              <w:jc w:val="both"/>
              <w:rPr>
                <w:rFonts w:asciiTheme="majorHAnsi" w:hAnsiTheme="majorHAnsi" w:cstheme="majorHAnsi"/>
                <w:sz w:val="22"/>
                <w:szCs w:val="22"/>
                <w:lang w:val="en-US"/>
              </w:rPr>
            </w:pPr>
          </w:p>
        </w:tc>
        <w:tc>
          <w:tcPr>
            <w:tcW w:w="963" w:type="dxa"/>
            <w:tcBorders>
              <w:top w:val="nil"/>
              <w:left w:val="nil"/>
              <w:bottom w:val="single" w:sz="4" w:space="0" w:color="auto"/>
              <w:right w:val="single" w:sz="4" w:space="0" w:color="auto"/>
            </w:tcBorders>
            <w:noWrap/>
            <w:vAlign w:val="center"/>
          </w:tcPr>
          <w:p w14:paraId="3C3E6C30" w14:textId="21A0AF85" w:rsidR="005D17AC" w:rsidRPr="00AE6566" w:rsidRDefault="008F7E3A" w:rsidP="00B1025D">
            <w:pPr>
              <w:jc w:val="both"/>
              <w:rPr>
                <w:rFonts w:asciiTheme="majorHAnsi" w:hAnsiTheme="majorHAnsi" w:cstheme="majorHAnsi"/>
                <w:sz w:val="22"/>
                <w:szCs w:val="22"/>
                <w:lang w:val="en-US"/>
              </w:rPr>
            </w:pPr>
            <w:r>
              <w:rPr>
                <w:rFonts w:asciiTheme="majorHAnsi" w:hAnsiTheme="majorHAnsi" w:cstheme="majorHAnsi"/>
                <w:sz w:val="22"/>
                <w:szCs w:val="22"/>
                <w:lang w:val="en-US"/>
              </w:rPr>
              <w:t>2 weeks</w:t>
            </w:r>
          </w:p>
        </w:tc>
        <w:tc>
          <w:tcPr>
            <w:tcW w:w="964" w:type="dxa"/>
            <w:tcBorders>
              <w:top w:val="nil"/>
              <w:left w:val="nil"/>
              <w:bottom w:val="single" w:sz="4" w:space="0" w:color="auto"/>
              <w:right w:val="single" w:sz="4" w:space="0" w:color="auto"/>
            </w:tcBorders>
            <w:vAlign w:val="center"/>
          </w:tcPr>
          <w:p w14:paraId="41C93EE3" w14:textId="2C7A4D85" w:rsidR="005D17AC" w:rsidRPr="00AE6566" w:rsidRDefault="008F7E3A" w:rsidP="00B1025D">
            <w:pPr>
              <w:jc w:val="both"/>
              <w:rPr>
                <w:rFonts w:asciiTheme="majorHAnsi" w:hAnsiTheme="majorHAnsi" w:cstheme="majorHAnsi"/>
                <w:sz w:val="22"/>
                <w:szCs w:val="22"/>
                <w:lang w:val="en-US"/>
              </w:rPr>
            </w:pPr>
            <w:r>
              <w:rPr>
                <w:rFonts w:asciiTheme="majorHAnsi" w:hAnsiTheme="majorHAnsi" w:cstheme="majorHAnsi"/>
                <w:sz w:val="22"/>
                <w:szCs w:val="22"/>
                <w:lang w:val="en-US"/>
              </w:rPr>
              <w:t>6 weeks</w:t>
            </w:r>
          </w:p>
        </w:tc>
        <w:tc>
          <w:tcPr>
            <w:tcW w:w="964" w:type="dxa"/>
            <w:tcBorders>
              <w:top w:val="nil"/>
              <w:left w:val="nil"/>
              <w:bottom w:val="single" w:sz="4" w:space="0" w:color="auto"/>
              <w:right w:val="single" w:sz="4" w:space="0" w:color="auto"/>
            </w:tcBorders>
            <w:vAlign w:val="center"/>
          </w:tcPr>
          <w:p w14:paraId="607E4EF3" w14:textId="6AFCB6BD" w:rsidR="005D17AC" w:rsidRPr="00AE6566" w:rsidRDefault="008F7E3A" w:rsidP="00B1025D">
            <w:pPr>
              <w:jc w:val="both"/>
              <w:rPr>
                <w:rFonts w:asciiTheme="majorHAnsi" w:hAnsiTheme="majorHAnsi" w:cstheme="majorHAnsi"/>
                <w:sz w:val="22"/>
                <w:szCs w:val="22"/>
                <w:lang w:val="en-US"/>
              </w:rPr>
            </w:pPr>
            <w:r>
              <w:rPr>
                <w:rFonts w:asciiTheme="majorHAnsi" w:hAnsiTheme="majorHAnsi" w:cstheme="majorHAnsi"/>
                <w:sz w:val="22"/>
                <w:szCs w:val="22"/>
                <w:lang w:val="en-US"/>
              </w:rPr>
              <w:t>3 months</w:t>
            </w:r>
          </w:p>
        </w:tc>
        <w:tc>
          <w:tcPr>
            <w:tcW w:w="964" w:type="dxa"/>
            <w:tcBorders>
              <w:top w:val="nil"/>
              <w:left w:val="nil"/>
              <w:bottom w:val="single" w:sz="4" w:space="0" w:color="auto"/>
              <w:right w:val="single" w:sz="4" w:space="0" w:color="auto"/>
            </w:tcBorders>
            <w:vAlign w:val="center"/>
          </w:tcPr>
          <w:p w14:paraId="68A79ADD" w14:textId="7BFB5F2D" w:rsidR="005D17AC" w:rsidRPr="00AE6566" w:rsidRDefault="008F7E3A" w:rsidP="00B1025D">
            <w:pPr>
              <w:jc w:val="both"/>
              <w:rPr>
                <w:rFonts w:asciiTheme="majorHAnsi" w:hAnsiTheme="majorHAnsi" w:cstheme="majorHAnsi"/>
                <w:sz w:val="22"/>
                <w:szCs w:val="22"/>
                <w:lang w:val="en-US"/>
              </w:rPr>
            </w:pPr>
            <w:r>
              <w:rPr>
                <w:rFonts w:asciiTheme="majorHAnsi" w:hAnsiTheme="majorHAnsi" w:cstheme="majorHAnsi"/>
                <w:sz w:val="22"/>
                <w:szCs w:val="22"/>
                <w:lang w:val="en-US"/>
              </w:rPr>
              <w:t>6 months</w:t>
            </w:r>
          </w:p>
        </w:tc>
        <w:tc>
          <w:tcPr>
            <w:tcW w:w="964" w:type="dxa"/>
            <w:tcBorders>
              <w:top w:val="nil"/>
              <w:left w:val="nil"/>
              <w:bottom w:val="single" w:sz="4" w:space="0" w:color="auto"/>
              <w:right w:val="single" w:sz="4" w:space="0" w:color="auto"/>
            </w:tcBorders>
            <w:vAlign w:val="center"/>
          </w:tcPr>
          <w:p w14:paraId="16BEE313" w14:textId="757F3E8D" w:rsidR="005D17AC" w:rsidRPr="00AE6566" w:rsidRDefault="008F7E3A" w:rsidP="00B1025D">
            <w:pPr>
              <w:jc w:val="both"/>
              <w:rPr>
                <w:rFonts w:asciiTheme="majorHAnsi" w:hAnsiTheme="majorHAnsi" w:cstheme="majorHAnsi"/>
                <w:sz w:val="22"/>
                <w:szCs w:val="22"/>
                <w:lang w:val="en-US"/>
              </w:rPr>
            </w:pPr>
            <w:r>
              <w:rPr>
                <w:rFonts w:asciiTheme="majorHAnsi" w:hAnsiTheme="majorHAnsi" w:cstheme="majorHAnsi"/>
                <w:sz w:val="22"/>
                <w:szCs w:val="22"/>
                <w:lang w:val="en-US"/>
              </w:rPr>
              <w:t>12 months</w:t>
            </w:r>
          </w:p>
        </w:tc>
      </w:tr>
      <w:tr w:rsidR="00D1225E" w:rsidRPr="00AE6566" w14:paraId="23F63D9A" w14:textId="77777777" w:rsidTr="00FE26FB">
        <w:trPr>
          <w:trHeight w:val="225"/>
        </w:trPr>
        <w:tc>
          <w:tcPr>
            <w:tcW w:w="2864" w:type="dxa"/>
            <w:tcBorders>
              <w:top w:val="single" w:sz="4" w:space="0" w:color="auto"/>
              <w:left w:val="single" w:sz="4" w:space="0" w:color="auto"/>
              <w:bottom w:val="single" w:sz="4" w:space="0" w:color="auto"/>
              <w:right w:val="single" w:sz="4" w:space="0" w:color="auto"/>
            </w:tcBorders>
            <w:noWrap/>
            <w:vAlign w:val="center"/>
          </w:tcPr>
          <w:p w14:paraId="47398690" w14:textId="327029FB" w:rsidR="00D1225E" w:rsidRPr="00D1225E" w:rsidRDefault="00D1225E" w:rsidP="00B1025D">
            <w:pPr>
              <w:jc w:val="both"/>
              <w:rPr>
                <w:rFonts w:asciiTheme="majorHAnsi" w:hAnsiTheme="majorHAnsi" w:cstheme="majorHAnsi"/>
                <w:b/>
                <w:sz w:val="22"/>
                <w:szCs w:val="22"/>
                <w:lang w:val="en-US"/>
              </w:rPr>
            </w:pPr>
            <w:r>
              <w:rPr>
                <w:rFonts w:asciiTheme="majorHAnsi" w:hAnsiTheme="majorHAnsi" w:cstheme="majorHAnsi"/>
                <w:b/>
                <w:sz w:val="22"/>
                <w:szCs w:val="22"/>
                <w:lang w:val="en-US"/>
              </w:rPr>
              <w:t>Informed c</w:t>
            </w:r>
            <w:r w:rsidRPr="00D1225E">
              <w:rPr>
                <w:rFonts w:asciiTheme="majorHAnsi" w:hAnsiTheme="majorHAnsi" w:cstheme="majorHAnsi"/>
                <w:b/>
                <w:sz w:val="22"/>
                <w:szCs w:val="22"/>
                <w:lang w:val="en-US"/>
              </w:rPr>
              <w:t>onsent</w:t>
            </w:r>
          </w:p>
        </w:tc>
        <w:tc>
          <w:tcPr>
            <w:tcW w:w="992" w:type="dxa"/>
            <w:tcBorders>
              <w:top w:val="nil"/>
              <w:left w:val="nil"/>
              <w:bottom w:val="single" w:sz="4" w:space="0" w:color="auto"/>
              <w:right w:val="single" w:sz="4" w:space="0" w:color="auto"/>
            </w:tcBorders>
            <w:noWrap/>
            <w:vAlign w:val="center"/>
          </w:tcPr>
          <w:p w14:paraId="04EC0B99" w14:textId="2F4E6F5E" w:rsidR="00D1225E" w:rsidRPr="00AE6566" w:rsidRDefault="00D1225E" w:rsidP="00B1025D">
            <w:pPr>
              <w:jc w:val="both"/>
              <w:rPr>
                <w:rFonts w:asciiTheme="majorHAnsi" w:hAnsiTheme="majorHAnsi" w:cstheme="majorHAnsi"/>
                <w:sz w:val="22"/>
                <w:szCs w:val="22"/>
                <w:lang w:val="en-US"/>
              </w:rPr>
            </w:pPr>
            <w:r w:rsidRPr="00AE6566">
              <w:rPr>
                <w:rFonts w:asciiTheme="majorHAnsi" w:hAnsiTheme="majorHAnsi" w:cstheme="majorHAnsi"/>
                <w:sz w:val="22"/>
                <w:szCs w:val="22"/>
                <w:lang w:val="en-US"/>
              </w:rPr>
              <w:sym w:font="Wingdings" w:char="F0FC"/>
            </w:r>
          </w:p>
        </w:tc>
        <w:tc>
          <w:tcPr>
            <w:tcW w:w="993" w:type="dxa"/>
            <w:tcBorders>
              <w:top w:val="single" w:sz="4" w:space="0" w:color="auto"/>
              <w:left w:val="nil"/>
              <w:bottom w:val="single" w:sz="4" w:space="0" w:color="auto"/>
              <w:right w:val="single" w:sz="4" w:space="0" w:color="auto"/>
            </w:tcBorders>
            <w:noWrap/>
            <w:vAlign w:val="center"/>
          </w:tcPr>
          <w:p w14:paraId="6E85926B" w14:textId="77777777" w:rsidR="00D1225E" w:rsidRPr="00AE6566" w:rsidRDefault="00D1225E" w:rsidP="00B1025D">
            <w:pPr>
              <w:jc w:val="both"/>
              <w:rPr>
                <w:rFonts w:asciiTheme="majorHAnsi" w:hAnsiTheme="majorHAnsi" w:cstheme="majorHAnsi"/>
                <w:sz w:val="22"/>
                <w:szCs w:val="22"/>
                <w:lang w:val="en-US"/>
              </w:rPr>
            </w:pPr>
          </w:p>
        </w:tc>
        <w:tc>
          <w:tcPr>
            <w:tcW w:w="963" w:type="dxa"/>
            <w:tcBorders>
              <w:top w:val="nil"/>
              <w:left w:val="nil"/>
              <w:bottom w:val="single" w:sz="4" w:space="0" w:color="auto"/>
              <w:right w:val="single" w:sz="4" w:space="0" w:color="auto"/>
            </w:tcBorders>
            <w:noWrap/>
            <w:vAlign w:val="center"/>
          </w:tcPr>
          <w:p w14:paraId="154F08A9" w14:textId="77777777" w:rsidR="00D1225E" w:rsidRPr="00AE6566" w:rsidRDefault="00D1225E" w:rsidP="00B1025D">
            <w:pPr>
              <w:jc w:val="both"/>
              <w:rPr>
                <w:rFonts w:asciiTheme="majorHAnsi" w:hAnsiTheme="majorHAnsi" w:cstheme="majorHAnsi"/>
                <w:sz w:val="22"/>
                <w:szCs w:val="22"/>
                <w:lang w:val="en-US"/>
              </w:rPr>
            </w:pPr>
          </w:p>
        </w:tc>
        <w:tc>
          <w:tcPr>
            <w:tcW w:w="964" w:type="dxa"/>
            <w:tcBorders>
              <w:top w:val="nil"/>
              <w:left w:val="nil"/>
              <w:bottom w:val="single" w:sz="4" w:space="0" w:color="auto"/>
              <w:right w:val="single" w:sz="4" w:space="0" w:color="auto"/>
            </w:tcBorders>
            <w:noWrap/>
            <w:vAlign w:val="center"/>
          </w:tcPr>
          <w:p w14:paraId="140C038E" w14:textId="77777777" w:rsidR="00D1225E" w:rsidRPr="00AE6566" w:rsidRDefault="00D1225E" w:rsidP="00B1025D">
            <w:pPr>
              <w:jc w:val="both"/>
              <w:rPr>
                <w:rFonts w:asciiTheme="majorHAnsi" w:hAnsiTheme="majorHAnsi" w:cstheme="majorHAnsi"/>
                <w:sz w:val="22"/>
                <w:szCs w:val="22"/>
                <w:lang w:val="en-US"/>
              </w:rPr>
            </w:pPr>
          </w:p>
        </w:tc>
        <w:tc>
          <w:tcPr>
            <w:tcW w:w="964" w:type="dxa"/>
            <w:tcBorders>
              <w:top w:val="nil"/>
              <w:left w:val="nil"/>
              <w:bottom w:val="single" w:sz="4" w:space="0" w:color="auto"/>
              <w:right w:val="single" w:sz="4" w:space="0" w:color="auto"/>
            </w:tcBorders>
            <w:vAlign w:val="center"/>
          </w:tcPr>
          <w:p w14:paraId="2BF10EFE" w14:textId="77777777" w:rsidR="00D1225E" w:rsidRPr="00AE6566" w:rsidRDefault="00D1225E" w:rsidP="00B1025D">
            <w:pPr>
              <w:jc w:val="both"/>
              <w:rPr>
                <w:rFonts w:asciiTheme="majorHAnsi" w:hAnsiTheme="majorHAnsi" w:cstheme="majorHAnsi"/>
                <w:sz w:val="22"/>
                <w:szCs w:val="22"/>
                <w:lang w:val="en-US"/>
              </w:rPr>
            </w:pPr>
          </w:p>
        </w:tc>
        <w:tc>
          <w:tcPr>
            <w:tcW w:w="964" w:type="dxa"/>
            <w:tcBorders>
              <w:top w:val="single" w:sz="4" w:space="0" w:color="auto"/>
              <w:left w:val="single" w:sz="4" w:space="0" w:color="auto"/>
              <w:bottom w:val="single" w:sz="4" w:space="0" w:color="auto"/>
              <w:right w:val="single" w:sz="4" w:space="0" w:color="auto"/>
            </w:tcBorders>
            <w:noWrap/>
            <w:vAlign w:val="center"/>
          </w:tcPr>
          <w:p w14:paraId="59D8E6C9" w14:textId="77777777" w:rsidR="00D1225E" w:rsidRPr="00AE6566" w:rsidRDefault="00D1225E" w:rsidP="00B1025D">
            <w:pPr>
              <w:jc w:val="both"/>
              <w:rPr>
                <w:rFonts w:asciiTheme="majorHAnsi" w:hAnsiTheme="majorHAnsi" w:cstheme="majorHAnsi"/>
                <w:sz w:val="22"/>
                <w:szCs w:val="22"/>
                <w:lang w:val="en-US"/>
              </w:rPr>
            </w:pPr>
          </w:p>
        </w:tc>
        <w:tc>
          <w:tcPr>
            <w:tcW w:w="964" w:type="dxa"/>
            <w:tcBorders>
              <w:top w:val="nil"/>
              <w:left w:val="nil"/>
              <w:bottom w:val="single" w:sz="4" w:space="0" w:color="auto"/>
              <w:right w:val="single" w:sz="4" w:space="0" w:color="auto"/>
            </w:tcBorders>
            <w:vAlign w:val="center"/>
          </w:tcPr>
          <w:p w14:paraId="711A95EB" w14:textId="77777777" w:rsidR="00D1225E" w:rsidRPr="00AE6566" w:rsidRDefault="00D1225E" w:rsidP="00B1025D">
            <w:pPr>
              <w:jc w:val="both"/>
              <w:rPr>
                <w:rFonts w:asciiTheme="majorHAnsi" w:hAnsiTheme="majorHAnsi" w:cstheme="majorHAnsi"/>
                <w:sz w:val="22"/>
                <w:szCs w:val="22"/>
                <w:lang w:val="en-US"/>
              </w:rPr>
            </w:pPr>
          </w:p>
        </w:tc>
      </w:tr>
      <w:tr w:rsidR="005D17AC" w:rsidRPr="00AE6566" w14:paraId="68110480" w14:textId="20C9FE2D" w:rsidTr="00FE26FB">
        <w:trPr>
          <w:trHeight w:val="225"/>
        </w:trPr>
        <w:tc>
          <w:tcPr>
            <w:tcW w:w="2864" w:type="dxa"/>
            <w:tcBorders>
              <w:top w:val="single" w:sz="4" w:space="0" w:color="auto"/>
              <w:left w:val="single" w:sz="4" w:space="0" w:color="auto"/>
              <w:bottom w:val="single" w:sz="4" w:space="0" w:color="auto"/>
              <w:right w:val="single" w:sz="4" w:space="0" w:color="auto"/>
            </w:tcBorders>
            <w:noWrap/>
            <w:vAlign w:val="center"/>
            <w:hideMark/>
          </w:tcPr>
          <w:p w14:paraId="20DBF580" w14:textId="6E384875" w:rsidR="005D17AC" w:rsidRPr="00D1225E" w:rsidRDefault="00D1225E" w:rsidP="00B1025D">
            <w:pPr>
              <w:jc w:val="both"/>
              <w:rPr>
                <w:rFonts w:asciiTheme="majorHAnsi" w:hAnsiTheme="majorHAnsi" w:cstheme="majorHAnsi"/>
                <w:b/>
                <w:sz w:val="22"/>
                <w:szCs w:val="22"/>
                <w:lang w:val="en-US"/>
              </w:rPr>
            </w:pPr>
            <w:r w:rsidRPr="00D1225E">
              <w:rPr>
                <w:rFonts w:asciiTheme="majorHAnsi" w:hAnsiTheme="majorHAnsi" w:cstheme="majorHAnsi"/>
                <w:b/>
                <w:sz w:val="22"/>
                <w:szCs w:val="22"/>
                <w:lang w:val="en-US"/>
              </w:rPr>
              <w:t>Orthopaedic evaluatio</w:t>
            </w:r>
            <w:r w:rsidR="008F7E3A">
              <w:rPr>
                <w:rFonts w:asciiTheme="majorHAnsi" w:hAnsiTheme="majorHAnsi" w:cstheme="majorHAnsi"/>
                <w:b/>
                <w:sz w:val="22"/>
                <w:szCs w:val="22"/>
                <w:lang w:val="en-US"/>
              </w:rPr>
              <w:t>n</w:t>
            </w:r>
          </w:p>
        </w:tc>
        <w:tc>
          <w:tcPr>
            <w:tcW w:w="992" w:type="dxa"/>
            <w:tcBorders>
              <w:top w:val="nil"/>
              <w:left w:val="nil"/>
              <w:bottom w:val="single" w:sz="4" w:space="0" w:color="auto"/>
              <w:right w:val="single" w:sz="4" w:space="0" w:color="auto"/>
            </w:tcBorders>
            <w:noWrap/>
            <w:vAlign w:val="center"/>
            <w:hideMark/>
          </w:tcPr>
          <w:p w14:paraId="3165E0E1" w14:textId="3F6BEFBD" w:rsidR="005D17AC" w:rsidRPr="00AE6566" w:rsidRDefault="005D17AC" w:rsidP="00B1025D">
            <w:pPr>
              <w:jc w:val="both"/>
              <w:rPr>
                <w:rFonts w:asciiTheme="majorHAnsi" w:hAnsiTheme="majorHAnsi" w:cstheme="majorHAnsi"/>
                <w:sz w:val="22"/>
                <w:szCs w:val="22"/>
                <w:lang w:val="en-US"/>
              </w:rPr>
            </w:pPr>
            <w:r w:rsidRPr="00AE6566">
              <w:rPr>
                <w:rFonts w:asciiTheme="majorHAnsi" w:hAnsiTheme="majorHAnsi" w:cstheme="majorHAnsi"/>
                <w:sz w:val="22"/>
                <w:szCs w:val="22"/>
                <w:lang w:val="en-US"/>
              </w:rPr>
              <w:sym w:font="Wingdings" w:char="F0FC"/>
            </w:r>
          </w:p>
        </w:tc>
        <w:tc>
          <w:tcPr>
            <w:tcW w:w="993" w:type="dxa"/>
            <w:vMerge w:val="restart"/>
            <w:tcBorders>
              <w:top w:val="single" w:sz="4" w:space="0" w:color="auto"/>
              <w:left w:val="nil"/>
              <w:bottom w:val="single" w:sz="4" w:space="0" w:color="auto"/>
              <w:right w:val="single" w:sz="4" w:space="0" w:color="auto"/>
            </w:tcBorders>
            <w:noWrap/>
            <w:vAlign w:val="center"/>
            <w:hideMark/>
          </w:tcPr>
          <w:p w14:paraId="2C70E61D" w14:textId="77777777" w:rsidR="005D17AC" w:rsidRPr="00AE6566" w:rsidRDefault="005D17AC" w:rsidP="00B1025D">
            <w:pPr>
              <w:jc w:val="both"/>
              <w:rPr>
                <w:rFonts w:asciiTheme="majorHAnsi" w:hAnsiTheme="majorHAnsi" w:cstheme="majorHAnsi"/>
                <w:sz w:val="22"/>
                <w:szCs w:val="22"/>
                <w:lang w:val="en-US"/>
              </w:rPr>
            </w:pPr>
          </w:p>
          <w:p w14:paraId="0238C03A" w14:textId="1804A33A" w:rsidR="005D17AC" w:rsidRPr="00AE6566" w:rsidRDefault="005D17AC" w:rsidP="00B1025D">
            <w:pPr>
              <w:jc w:val="both"/>
              <w:rPr>
                <w:rFonts w:asciiTheme="majorHAnsi" w:hAnsiTheme="majorHAnsi" w:cstheme="majorHAnsi"/>
                <w:sz w:val="22"/>
                <w:szCs w:val="22"/>
                <w:lang w:val="en-US"/>
              </w:rPr>
            </w:pPr>
          </w:p>
          <w:p w14:paraId="563334CE" w14:textId="77777777" w:rsidR="005D17AC" w:rsidRPr="00AE6566" w:rsidRDefault="005D17AC" w:rsidP="00B1025D">
            <w:pPr>
              <w:jc w:val="both"/>
              <w:rPr>
                <w:rFonts w:asciiTheme="majorHAnsi" w:hAnsiTheme="majorHAnsi" w:cstheme="majorHAnsi"/>
                <w:sz w:val="22"/>
                <w:szCs w:val="22"/>
                <w:lang w:val="en-US"/>
              </w:rPr>
            </w:pPr>
          </w:p>
        </w:tc>
        <w:tc>
          <w:tcPr>
            <w:tcW w:w="963" w:type="dxa"/>
            <w:tcBorders>
              <w:top w:val="nil"/>
              <w:left w:val="nil"/>
              <w:bottom w:val="single" w:sz="4" w:space="0" w:color="auto"/>
              <w:right w:val="single" w:sz="4" w:space="0" w:color="auto"/>
            </w:tcBorders>
            <w:noWrap/>
            <w:vAlign w:val="center"/>
          </w:tcPr>
          <w:p w14:paraId="057DA479" w14:textId="075E921E" w:rsidR="005D17AC" w:rsidRPr="00AE6566" w:rsidRDefault="00FE26FB" w:rsidP="00B1025D">
            <w:pPr>
              <w:jc w:val="both"/>
              <w:rPr>
                <w:rFonts w:asciiTheme="majorHAnsi" w:hAnsiTheme="majorHAnsi" w:cstheme="majorHAnsi"/>
                <w:sz w:val="22"/>
                <w:szCs w:val="22"/>
                <w:lang w:val="en-US"/>
              </w:rPr>
            </w:pPr>
            <w:r w:rsidRPr="00AE6566">
              <w:rPr>
                <w:rFonts w:asciiTheme="majorHAnsi" w:hAnsiTheme="majorHAnsi" w:cstheme="majorHAnsi"/>
                <w:sz w:val="22"/>
                <w:szCs w:val="22"/>
                <w:lang w:val="en-US"/>
              </w:rPr>
              <w:sym w:font="Wingdings" w:char="F0FC"/>
            </w:r>
          </w:p>
        </w:tc>
        <w:tc>
          <w:tcPr>
            <w:tcW w:w="964" w:type="dxa"/>
            <w:tcBorders>
              <w:top w:val="nil"/>
              <w:left w:val="nil"/>
              <w:bottom w:val="single" w:sz="4" w:space="0" w:color="auto"/>
              <w:right w:val="single" w:sz="4" w:space="0" w:color="auto"/>
            </w:tcBorders>
            <w:noWrap/>
            <w:vAlign w:val="center"/>
          </w:tcPr>
          <w:p w14:paraId="401B7413" w14:textId="52184225" w:rsidR="005D17AC" w:rsidRPr="00AE6566" w:rsidRDefault="00FE26FB" w:rsidP="00B1025D">
            <w:pPr>
              <w:jc w:val="both"/>
              <w:rPr>
                <w:rFonts w:asciiTheme="majorHAnsi" w:hAnsiTheme="majorHAnsi" w:cstheme="majorHAnsi"/>
                <w:sz w:val="22"/>
                <w:szCs w:val="22"/>
                <w:lang w:val="en-US"/>
              </w:rPr>
            </w:pPr>
            <w:r w:rsidRPr="00AE6566">
              <w:rPr>
                <w:rFonts w:asciiTheme="majorHAnsi" w:hAnsiTheme="majorHAnsi" w:cstheme="majorHAnsi"/>
                <w:sz w:val="22"/>
                <w:szCs w:val="22"/>
                <w:lang w:val="en-US"/>
              </w:rPr>
              <w:sym w:font="Wingdings" w:char="F0FC"/>
            </w:r>
          </w:p>
        </w:tc>
        <w:tc>
          <w:tcPr>
            <w:tcW w:w="964" w:type="dxa"/>
            <w:tcBorders>
              <w:top w:val="nil"/>
              <w:left w:val="nil"/>
              <w:bottom w:val="single" w:sz="4" w:space="0" w:color="auto"/>
              <w:right w:val="single" w:sz="4" w:space="0" w:color="auto"/>
            </w:tcBorders>
            <w:vAlign w:val="center"/>
          </w:tcPr>
          <w:p w14:paraId="7C9C8335" w14:textId="07AE5698" w:rsidR="005D17AC" w:rsidRPr="00AE6566" w:rsidRDefault="00FE26FB" w:rsidP="00B1025D">
            <w:pPr>
              <w:jc w:val="both"/>
              <w:rPr>
                <w:rFonts w:asciiTheme="majorHAnsi" w:hAnsiTheme="majorHAnsi" w:cstheme="majorHAnsi"/>
                <w:sz w:val="22"/>
                <w:szCs w:val="22"/>
                <w:lang w:val="en-US"/>
              </w:rPr>
            </w:pPr>
            <w:r w:rsidRPr="00AE6566">
              <w:rPr>
                <w:rFonts w:asciiTheme="majorHAnsi" w:hAnsiTheme="majorHAnsi" w:cstheme="majorHAnsi"/>
                <w:sz w:val="22"/>
                <w:szCs w:val="22"/>
                <w:lang w:val="en-US"/>
              </w:rPr>
              <w:sym w:font="Wingdings" w:char="F0FC"/>
            </w:r>
          </w:p>
        </w:tc>
        <w:tc>
          <w:tcPr>
            <w:tcW w:w="964" w:type="dxa"/>
            <w:tcBorders>
              <w:top w:val="single" w:sz="4" w:space="0" w:color="auto"/>
              <w:left w:val="single" w:sz="4" w:space="0" w:color="auto"/>
              <w:bottom w:val="single" w:sz="4" w:space="0" w:color="auto"/>
              <w:right w:val="single" w:sz="4" w:space="0" w:color="auto"/>
            </w:tcBorders>
            <w:noWrap/>
            <w:vAlign w:val="center"/>
          </w:tcPr>
          <w:p w14:paraId="7840C6A1" w14:textId="463CADD4" w:rsidR="005D17AC" w:rsidRPr="00AE6566" w:rsidRDefault="00FE26FB" w:rsidP="00B1025D">
            <w:pPr>
              <w:jc w:val="both"/>
              <w:rPr>
                <w:rFonts w:asciiTheme="majorHAnsi" w:hAnsiTheme="majorHAnsi" w:cstheme="majorHAnsi"/>
                <w:sz w:val="22"/>
                <w:szCs w:val="22"/>
                <w:lang w:val="en-US"/>
              </w:rPr>
            </w:pPr>
            <w:r w:rsidRPr="00AE6566">
              <w:rPr>
                <w:rFonts w:asciiTheme="majorHAnsi" w:hAnsiTheme="majorHAnsi" w:cstheme="majorHAnsi"/>
                <w:sz w:val="22"/>
                <w:szCs w:val="22"/>
                <w:lang w:val="en-US"/>
              </w:rPr>
              <w:sym w:font="Wingdings" w:char="F0FC"/>
            </w:r>
          </w:p>
        </w:tc>
        <w:tc>
          <w:tcPr>
            <w:tcW w:w="964" w:type="dxa"/>
            <w:tcBorders>
              <w:top w:val="nil"/>
              <w:left w:val="nil"/>
              <w:bottom w:val="single" w:sz="4" w:space="0" w:color="auto"/>
              <w:right w:val="single" w:sz="4" w:space="0" w:color="auto"/>
            </w:tcBorders>
            <w:vAlign w:val="center"/>
          </w:tcPr>
          <w:p w14:paraId="6587C4A7" w14:textId="20E58917" w:rsidR="005D17AC" w:rsidRPr="00AE6566" w:rsidRDefault="00FE26FB" w:rsidP="00B1025D">
            <w:pPr>
              <w:jc w:val="both"/>
              <w:rPr>
                <w:rFonts w:asciiTheme="majorHAnsi" w:hAnsiTheme="majorHAnsi" w:cstheme="majorHAnsi"/>
                <w:sz w:val="22"/>
                <w:szCs w:val="22"/>
                <w:lang w:val="en-US"/>
              </w:rPr>
            </w:pPr>
            <w:r w:rsidRPr="00AE6566">
              <w:rPr>
                <w:rFonts w:asciiTheme="majorHAnsi" w:hAnsiTheme="majorHAnsi" w:cstheme="majorHAnsi"/>
                <w:sz w:val="22"/>
                <w:szCs w:val="22"/>
                <w:lang w:val="en-US"/>
              </w:rPr>
              <w:sym w:font="Wingdings" w:char="F0FC"/>
            </w:r>
          </w:p>
        </w:tc>
      </w:tr>
      <w:tr w:rsidR="005D17AC" w:rsidRPr="00AE6566" w14:paraId="59411F8A" w14:textId="77777777" w:rsidTr="00FE26FB">
        <w:trPr>
          <w:trHeight w:val="287"/>
        </w:trPr>
        <w:tc>
          <w:tcPr>
            <w:tcW w:w="2864" w:type="dxa"/>
            <w:tcBorders>
              <w:top w:val="nil"/>
              <w:left w:val="single" w:sz="4" w:space="0" w:color="auto"/>
              <w:bottom w:val="single" w:sz="4" w:space="0" w:color="auto"/>
              <w:right w:val="single" w:sz="4" w:space="0" w:color="auto"/>
            </w:tcBorders>
            <w:noWrap/>
            <w:vAlign w:val="center"/>
          </w:tcPr>
          <w:p w14:paraId="27098122" w14:textId="00408FF7" w:rsidR="00862C37" w:rsidRPr="008F7E3A" w:rsidRDefault="008F7E3A" w:rsidP="00B1025D">
            <w:pPr>
              <w:jc w:val="both"/>
              <w:rPr>
                <w:rFonts w:asciiTheme="majorHAnsi" w:hAnsiTheme="majorHAnsi" w:cstheme="majorHAnsi"/>
                <w:b/>
                <w:sz w:val="22"/>
                <w:szCs w:val="22"/>
                <w:lang w:val="en-US"/>
              </w:rPr>
            </w:pPr>
            <w:r w:rsidRPr="008F7E3A">
              <w:rPr>
                <w:rFonts w:asciiTheme="majorHAnsi" w:hAnsiTheme="majorHAnsi" w:cstheme="majorHAnsi"/>
                <w:b/>
                <w:sz w:val="22"/>
                <w:szCs w:val="22"/>
                <w:lang w:val="en-US"/>
              </w:rPr>
              <w:t>Informed consent</w:t>
            </w:r>
          </w:p>
        </w:tc>
        <w:tc>
          <w:tcPr>
            <w:tcW w:w="992" w:type="dxa"/>
            <w:tcBorders>
              <w:top w:val="nil"/>
              <w:left w:val="nil"/>
              <w:bottom w:val="single" w:sz="4" w:space="0" w:color="auto"/>
              <w:right w:val="single" w:sz="4" w:space="0" w:color="auto"/>
            </w:tcBorders>
            <w:noWrap/>
            <w:vAlign w:val="center"/>
          </w:tcPr>
          <w:p w14:paraId="32ABCBBF" w14:textId="7D8E48DD" w:rsidR="00862C37" w:rsidRPr="00AE6566" w:rsidRDefault="008F7E3A" w:rsidP="00B1025D">
            <w:pPr>
              <w:jc w:val="both"/>
              <w:rPr>
                <w:rFonts w:asciiTheme="majorHAnsi" w:hAnsiTheme="majorHAnsi" w:cstheme="majorHAnsi"/>
                <w:sz w:val="22"/>
                <w:szCs w:val="22"/>
                <w:lang w:val="en-US"/>
              </w:rPr>
            </w:pPr>
            <w:r w:rsidRPr="00AE6566">
              <w:rPr>
                <w:rFonts w:asciiTheme="majorHAnsi" w:hAnsiTheme="majorHAnsi" w:cstheme="majorHAnsi"/>
                <w:sz w:val="22"/>
                <w:szCs w:val="22"/>
                <w:lang w:val="en-US"/>
              </w:rPr>
              <w:sym w:font="Wingdings" w:char="F0FC"/>
            </w:r>
          </w:p>
        </w:tc>
        <w:tc>
          <w:tcPr>
            <w:tcW w:w="993" w:type="dxa"/>
            <w:vMerge/>
            <w:tcBorders>
              <w:top w:val="single" w:sz="4" w:space="0" w:color="auto"/>
              <w:left w:val="nil"/>
              <w:bottom w:val="single" w:sz="4" w:space="0" w:color="auto"/>
              <w:right w:val="single" w:sz="4" w:space="0" w:color="auto"/>
            </w:tcBorders>
            <w:vAlign w:val="center"/>
          </w:tcPr>
          <w:p w14:paraId="03B4226D" w14:textId="77777777" w:rsidR="005D17AC" w:rsidRPr="00AE6566" w:rsidRDefault="005D17AC" w:rsidP="00B1025D">
            <w:pPr>
              <w:jc w:val="both"/>
              <w:rPr>
                <w:rFonts w:asciiTheme="majorHAnsi" w:hAnsiTheme="majorHAnsi" w:cstheme="majorHAnsi"/>
                <w:sz w:val="22"/>
                <w:szCs w:val="22"/>
                <w:lang w:val="en-US"/>
              </w:rPr>
            </w:pPr>
          </w:p>
        </w:tc>
        <w:tc>
          <w:tcPr>
            <w:tcW w:w="963" w:type="dxa"/>
            <w:tcBorders>
              <w:top w:val="nil"/>
              <w:left w:val="nil"/>
              <w:bottom w:val="single" w:sz="4" w:space="0" w:color="auto"/>
              <w:right w:val="single" w:sz="4" w:space="0" w:color="auto"/>
            </w:tcBorders>
            <w:noWrap/>
            <w:vAlign w:val="center"/>
          </w:tcPr>
          <w:p w14:paraId="30996061" w14:textId="4129A7A4" w:rsidR="00C1611A" w:rsidRPr="00AE6566" w:rsidRDefault="00C1611A" w:rsidP="00B1025D">
            <w:pPr>
              <w:jc w:val="both"/>
              <w:rPr>
                <w:rFonts w:asciiTheme="majorHAnsi" w:hAnsiTheme="majorHAnsi" w:cstheme="majorHAnsi"/>
                <w:sz w:val="22"/>
                <w:szCs w:val="22"/>
                <w:lang w:val="en-US"/>
              </w:rPr>
            </w:pPr>
          </w:p>
        </w:tc>
        <w:tc>
          <w:tcPr>
            <w:tcW w:w="964" w:type="dxa"/>
            <w:tcBorders>
              <w:top w:val="nil"/>
              <w:left w:val="nil"/>
              <w:bottom w:val="single" w:sz="4" w:space="0" w:color="auto"/>
              <w:right w:val="single" w:sz="4" w:space="0" w:color="auto"/>
            </w:tcBorders>
            <w:noWrap/>
            <w:vAlign w:val="center"/>
          </w:tcPr>
          <w:p w14:paraId="0713263C" w14:textId="5B1148FB" w:rsidR="00862C37" w:rsidRPr="00AE6566" w:rsidRDefault="00862C37" w:rsidP="00B1025D">
            <w:pPr>
              <w:jc w:val="both"/>
              <w:rPr>
                <w:rFonts w:asciiTheme="majorHAnsi" w:hAnsiTheme="majorHAnsi" w:cstheme="majorHAnsi"/>
                <w:sz w:val="22"/>
                <w:szCs w:val="22"/>
                <w:lang w:val="en-US"/>
              </w:rPr>
            </w:pPr>
          </w:p>
        </w:tc>
        <w:tc>
          <w:tcPr>
            <w:tcW w:w="964" w:type="dxa"/>
            <w:tcBorders>
              <w:top w:val="nil"/>
              <w:left w:val="nil"/>
              <w:bottom w:val="single" w:sz="4" w:space="0" w:color="auto"/>
              <w:right w:val="single" w:sz="4" w:space="0" w:color="auto"/>
            </w:tcBorders>
            <w:vAlign w:val="center"/>
          </w:tcPr>
          <w:p w14:paraId="04AE79BB" w14:textId="3787428F" w:rsidR="00862C37" w:rsidRPr="00AE6566" w:rsidRDefault="00862C37" w:rsidP="00B1025D">
            <w:pPr>
              <w:jc w:val="both"/>
              <w:rPr>
                <w:rFonts w:asciiTheme="majorHAnsi" w:hAnsiTheme="majorHAnsi" w:cstheme="majorHAnsi"/>
                <w:sz w:val="22"/>
                <w:szCs w:val="22"/>
                <w:lang w:val="en-US"/>
              </w:rPr>
            </w:pPr>
          </w:p>
        </w:tc>
        <w:tc>
          <w:tcPr>
            <w:tcW w:w="964" w:type="dxa"/>
            <w:tcBorders>
              <w:top w:val="single" w:sz="4" w:space="0" w:color="auto"/>
              <w:left w:val="single" w:sz="4" w:space="0" w:color="auto"/>
              <w:bottom w:val="single" w:sz="4" w:space="0" w:color="auto"/>
              <w:right w:val="single" w:sz="4" w:space="0" w:color="auto"/>
            </w:tcBorders>
            <w:noWrap/>
            <w:vAlign w:val="center"/>
          </w:tcPr>
          <w:p w14:paraId="3480BBAC" w14:textId="47DAFF77" w:rsidR="00862C37" w:rsidRPr="00AE6566" w:rsidRDefault="00862C37" w:rsidP="00B1025D">
            <w:pPr>
              <w:jc w:val="both"/>
              <w:rPr>
                <w:rFonts w:asciiTheme="majorHAnsi" w:hAnsiTheme="majorHAnsi" w:cstheme="majorHAnsi"/>
                <w:sz w:val="22"/>
                <w:szCs w:val="22"/>
                <w:lang w:val="en-US"/>
              </w:rPr>
            </w:pPr>
          </w:p>
        </w:tc>
        <w:tc>
          <w:tcPr>
            <w:tcW w:w="964" w:type="dxa"/>
            <w:tcBorders>
              <w:top w:val="nil"/>
              <w:left w:val="nil"/>
              <w:bottom w:val="single" w:sz="4" w:space="0" w:color="auto"/>
              <w:right w:val="single" w:sz="4" w:space="0" w:color="auto"/>
            </w:tcBorders>
            <w:vAlign w:val="center"/>
          </w:tcPr>
          <w:p w14:paraId="49AC8CED" w14:textId="5356E6A4" w:rsidR="00862C37" w:rsidRPr="00AE6566" w:rsidRDefault="00862C37" w:rsidP="00B1025D">
            <w:pPr>
              <w:jc w:val="both"/>
              <w:rPr>
                <w:rFonts w:asciiTheme="majorHAnsi" w:hAnsiTheme="majorHAnsi" w:cstheme="majorHAnsi"/>
                <w:sz w:val="22"/>
                <w:szCs w:val="22"/>
                <w:lang w:val="en-US"/>
              </w:rPr>
            </w:pPr>
          </w:p>
        </w:tc>
      </w:tr>
      <w:tr w:rsidR="005D17AC" w:rsidRPr="00AE6566" w14:paraId="03ADE27C" w14:textId="384E66BA" w:rsidTr="00FE26FB">
        <w:trPr>
          <w:trHeight w:val="287"/>
        </w:trPr>
        <w:tc>
          <w:tcPr>
            <w:tcW w:w="2864" w:type="dxa"/>
            <w:tcBorders>
              <w:top w:val="single" w:sz="4" w:space="0" w:color="auto"/>
              <w:left w:val="single" w:sz="4" w:space="0" w:color="auto"/>
              <w:bottom w:val="single" w:sz="4" w:space="0" w:color="auto"/>
              <w:right w:val="single" w:sz="4" w:space="0" w:color="auto"/>
            </w:tcBorders>
            <w:noWrap/>
            <w:vAlign w:val="center"/>
            <w:hideMark/>
          </w:tcPr>
          <w:p w14:paraId="6FE67FA2" w14:textId="47DFBA17" w:rsidR="005D17AC" w:rsidRPr="008F7E3A" w:rsidRDefault="008F7E3A" w:rsidP="00B1025D">
            <w:pPr>
              <w:jc w:val="both"/>
              <w:rPr>
                <w:rFonts w:asciiTheme="majorHAnsi" w:hAnsiTheme="majorHAnsi" w:cstheme="majorHAnsi"/>
                <w:b/>
                <w:sz w:val="22"/>
                <w:szCs w:val="22"/>
                <w:lang w:val="en-US"/>
              </w:rPr>
            </w:pPr>
            <w:r>
              <w:rPr>
                <w:rFonts w:asciiTheme="majorHAnsi" w:hAnsiTheme="majorHAnsi" w:cstheme="majorHAnsi"/>
                <w:b/>
                <w:sz w:val="22"/>
                <w:szCs w:val="22"/>
                <w:lang w:val="en-US"/>
              </w:rPr>
              <w:t>Pre-prep swab</w:t>
            </w:r>
          </w:p>
        </w:tc>
        <w:tc>
          <w:tcPr>
            <w:tcW w:w="992" w:type="dxa"/>
            <w:tcBorders>
              <w:top w:val="single" w:sz="4" w:space="0" w:color="auto"/>
              <w:left w:val="nil"/>
              <w:bottom w:val="single" w:sz="4" w:space="0" w:color="auto"/>
              <w:right w:val="single" w:sz="4" w:space="0" w:color="auto"/>
            </w:tcBorders>
            <w:noWrap/>
            <w:vAlign w:val="center"/>
          </w:tcPr>
          <w:p w14:paraId="78BB6195" w14:textId="568E3C12" w:rsidR="005D17AC" w:rsidRPr="00AE6566" w:rsidRDefault="008F7E3A" w:rsidP="00B1025D">
            <w:pPr>
              <w:jc w:val="both"/>
              <w:rPr>
                <w:rFonts w:asciiTheme="majorHAnsi" w:hAnsiTheme="majorHAnsi" w:cstheme="majorHAnsi"/>
                <w:sz w:val="22"/>
                <w:szCs w:val="22"/>
                <w:lang w:val="en-US"/>
              </w:rPr>
            </w:pPr>
            <w:r w:rsidRPr="00AE6566">
              <w:rPr>
                <w:rFonts w:asciiTheme="majorHAnsi" w:hAnsiTheme="majorHAnsi" w:cstheme="majorHAnsi"/>
                <w:sz w:val="22"/>
                <w:szCs w:val="22"/>
                <w:lang w:val="en-US"/>
              </w:rPr>
              <w:sym w:font="Wingdings" w:char="F0FC"/>
            </w:r>
          </w:p>
        </w:tc>
        <w:tc>
          <w:tcPr>
            <w:tcW w:w="993" w:type="dxa"/>
            <w:vMerge/>
            <w:tcBorders>
              <w:top w:val="single" w:sz="4" w:space="0" w:color="auto"/>
              <w:left w:val="nil"/>
              <w:bottom w:val="single" w:sz="4" w:space="0" w:color="auto"/>
              <w:right w:val="single" w:sz="4" w:space="0" w:color="auto"/>
            </w:tcBorders>
            <w:vAlign w:val="center"/>
            <w:hideMark/>
          </w:tcPr>
          <w:p w14:paraId="479B9B85" w14:textId="77777777" w:rsidR="005D17AC" w:rsidRPr="00AE6566" w:rsidRDefault="005D17AC" w:rsidP="00B1025D">
            <w:pPr>
              <w:jc w:val="both"/>
              <w:rPr>
                <w:rFonts w:asciiTheme="majorHAnsi" w:hAnsiTheme="majorHAnsi" w:cstheme="majorHAnsi"/>
                <w:sz w:val="22"/>
                <w:szCs w:val="22"/>
                <w:lang w:val="en-US"/>
              </w:rPr>
            </w:pPr>
          </w:p>
        </w:tc>
        <w:tc>
          <w:tcPr>
            <w:tcW w:w="963" w:type="dxa"/>
            <w:tcBorders>
              <w:top w:val="single" w:sz="4" w:space="0" w:color="auto"/>
              <w:left w:val="nil"/>
              <w:bottom w:val="single" w:sz="4" w:space="0" w:color="auto"/>
              <w:right w:val="single" w:sz="4" w:space="0" w:color="auto"/>
            </w:tcBorders>
            <w:noWrap/>
            <w:vAlign w:val="center"/>
          </w:tcPr>
          <w:p w14:paraId="37AA2A0A" w14:textId="63B0A3F3" w:rsidR="005D17AC" w:rsidRPr="00AE6566" w:rsidRDefault="005D17AC" w:rsidP="00B1025D">
            <w:pPr>
              <w:jc w:val="both"/>
              <w:rPr>
                <w:rFonts w:asciiTheme="majorHAnsi" w:hAnsiTheme="majorHAnsi" w:cstheme="majorHAnsi"/>
                <w:sz w:val="22"/>
                <w:szCs w:val="22"/>
                <w:lang w:val="en-US"/>
              </w:rPr>
            </w:pPr>
          </w:p>
        </w:tc>
        <w:tc>
          <w:tcPr>
            <w:tcW w:w="964" w:type="dxa"/>
            <w:tcBorders>
              <w:top w:val="single" w:sz="4" w:space="0" w:color="auto"/>
              <w:left w:val="nil"/>
              <w:bottom w:val="single" w:sz="4" w:space="0" w:color="auto"/>
              <w:right w:val="single" w:sz="4" w:space="0" w:color="auto"/>
            </w:tcBorders>
            <w:noWrap/>
            <w:vAlign w:val="center"/>
          </w:tcPr>
          <w:p w14:paraId="161B8A9E" w14:textId="004B4C09" w:rsidR="005D17AC" w:rsidRPr="00AE6566" w:rsidRDefault="005D17AC" w:rsidP="00B1025D">
            <w:pPr>
              <w:jc w:val="both"/>
              <w:rPr>
                <w:rFonts w:asciiTheme="majorHAnsi" w:hAnsiTheme="majorHAnsi" w:cstheme="majorHAnsi"/>
                <w:sz w:val="22"/>
                <w:szCs w:val="22"/>
                <w:lang w:val="en-US"/>
              </w:rPr>
            </w:pPr>
          </w:p>
        </w:tc>
        <w:tc>
          <w:tcPr>
            <w:tcW w:w="964" w:type="dxa"/>
            <w:tcBorders>
              <w:top w:val="single" w:sz="4" w:space="0" w:color="auto"/>
              <w:left w:val="nil"/>
              <w:bottom w:val="single" w:sz="4" w:space="0" w:color="auto"/>
              <w:right w:val="single" w:sz="4" w:space="0" w:color="auto"/>
            </w:tcBorders>
            <w:vAlign w:val="center"/>
          </w:tcPr>
          <w:p w14:paraId="2D92A841" w14:textId="75740E08" w:rsidR="005D17AC" w:rsidRPr="00AE6566" w:rsidRDefault="005D17AC" w:rsidP="00B1025D">
            <w:pPr>
              <w:jc w:val="both"/>
              <w:rPr>
                <w:rFonts w:asciiTheme="majorHAnsi" w:hAnsiTheme="majorHAnsi" w:cstheme="majorHAnsi"/>
                <w:sz w:val="22"/>
                <w:szCs w:val="22"/>
                <w:lang w:val="en-US"/>
              </w:rPr>
            </w:pPr>
          </w:p>
        </w:tc>
        <w:tc>
          <w:tcPr>
            <w:tcW w:w="964" w:type="dxa"/>
            <w:tcBorders>
              <w:top w:val="single" w:sz="4" w:space="0" w:color="auto"/>
              <w:left w:val="single" w:sz="4" w:space="0" w:color="auto"/>
              <w:bottom w:val="single" w:sz="4" w:space="0" w:color="auto"/>
              <w:right w:val="single" w:sz="4" w:space="0" w:color="auto"/>
            </w:tcBorders>
            <w:noWrap/>
            <w:vAlign w:val="center"/>
          </w:tcPr>
          <w:p w14:paraId="39A17FBA" w14:textId="07056804" w:rsidR="005D17AC" w:rsidRPr="00AE6566" w:rsidRDefault="005D17AC" w:rsidP="00B1025D">
            <w:pPr>
              <w:jc w:val="both"/>
              <w:rPr>
                <w:rFonts w:asciiTheme="majorHAnsi" w:hAnsiTheme="majorHAnsi" w:cstheme="majorHAnsi"/>
                <w:sz w:val="22"/>
                <w:szCs w:val="22"/>
                <w:lang w:val="en-US"/>
              </w:rPr>
            </w:pPr>
          </w:p>
        </w:tc>
        <w:tc>
          <w:tcPr>
            <w:tcW w:w="964" w:type="dxa"/>
            <w:tcBorders>
              <w:top w:val="single" w:sz="4" w:space="0" w:color="auto"/>
              <w:left w:val="nil"/>
              <w:bottom w:val="single" w:sz="4" w:space="0" w:color="auto"/>
              <w:right w:val="single" w:sz="4" w:space="0" w:color="auto"/>
            </w:tcBorders>
            <w:vAlign w:val="center"/>
          </w:tcPr>
          <w:p w14:paraId="4791E3D6" w14:textId="76110BFA" w:rsidR="005D17AC" w:rsidRPr="00AE6566" w:rsidRDefault="005D17AC" w:rsidP="00B1025D">
            <w:pPr>
              <w:jc w:val="both"/>
              <w:rPr>
                <w:rFonts w:asciiTheme="majorHAnsi" w:hAnsiTheme="majorHAnsi" w:cstheme="majorHAnsi"/>
                <w:sz w:val="22"/>
                <w:szCs w:val="22"/>
                <w:lang w:val="en-US"/>
              </w:rPr>
            </w:pPr>
          </w:p>
        </w:tc>
      </w:tr>
      <w:tr w:rsidR="008F7E3A" w:rsidRPr="00AE6566" w14:paraId="37B7FD83" w14:textId="77777777" w:rsidTr="00FE26FB">
        <w:trPr>
          <w:trHeight w:val="287"/>
        </w:trPr>
        <w:tc>
          <w:tcPr>
            <w:tcW w:w="2864" w:type="dxa"/>
            <w:tcBorders>
              <w:top w:val="single" w:sz="4" w:space="0" w:color="auto"/>
              <w:left w:val="single" w:sz="4" w:space="0" w:color="auto"/>
              <w:bottom w:val="single" w:sz="4" w:space="0" w:color="auto"/>
              <w:right w:val="single" w:sz="4" w:space="0" w:color="auto"/>
            </w:tcBorders>
            <w:noWrap/>
            <w:vAlign w:val="center"/>
          </w:tcPr>
          <w:p w14:paraId="759E3488" w14:textId="2885639B" w:rsidR="008F7E3A" w:rsidRDefault="008F7E3A" w:rsidP="00B1025D">
            <w:pPr>
              <w:jc w:val="both"/>
              <w:rPr>
                <w:rFonts w:asciiTheme="majorHAnsi" w:hAnsiTheme="majorHAnsi" w:cstheme="majorHAnsi"/>
                <w:b/>
                <w:sz w:val="22"/>
                <w:szCs w:val="22"/>
                <w:lang w:val="en-US"/>
              </w:rPr>
            </w:pPr>
            <w:r>
              <w:rPr>
                <w:rFonts w:asciiTheme="majorHAnsi" w:hAnsiTheme="majorHAnsi" w:cstheme="majorHAnsi"/>
                <w:b/>
                <w:sz w:val="22"/>
                <w:szCs w:val="22"/>
                <w:lang w:val="en-US"/>
              </w:rPr>
              <w:t>Intraoperative swabs (x4)</w:t>
            </w:r>
          </w:p>
        </w:tc>
        <w:tc>
          <w:tcPr>
            <w:tcW w:w="992" w:type="dxa"/>
            <w:tcBorders>
              <w:top w:val="single" w:sz="4" w:space="0" w:color="auto"/>
              <w:left w:val="nil"/>
              <w:bottom w:val="single" w:sz="4" w:space="0" w:color="auto"/>
              <w:right w:val="single" w:sz="4" w:space="0" w:color="auto"/>
            </w:tcBorders>
            <w:noWrap/>
            <w:vAlign w:val="center"/>
          </w:tcPr>
          <w:p w14:paraId="51524768" w14:textId="77777777" w:rsidR="008F7E3A" w:rsidRPr="00AE6566" w:rsidRDefault="008F7E3A" w:rsidP="00B1025D">
            <w:pPr>
              <w:jc w:val="both"/>
              <w:rPr>
                <w:rFonts w:asciiTheme="majorHAnsi" w:hAnsiTheme="majorHAnsi" w:cstheme="majorHAnsi"/>
                <w:sz w:val="22"/>
                <w:szCs w:val="22"/>
                <w:lang w:val="en-US"/>
              </w:rPr>
            </w:pPr>
          </w:p>
        </w:tc>
        <w:tc>
          <w:tcPr>
            <w:tcW w:w="993" w:type="dxa"/>
            <w:tcBorders>
              <w:top w:val="single" w:sz="4" w:space="0" w:color="auto"/>
              <w:left w:val="nil"/>
              <w:bottom w:val="single" w:sz="4" w:space="0" w:color="auto"/>
              <w:right w:val="single" w:sz="4" w:space="0" w:color="auto"/>
            </w:tcBorders>
            <w:vAlign w:val="center"/>
          </w:tcPr>
          <w:p w14:paraId="5C8A4050" w14:textId="204B030F" w:rsidR="008F7E3A" w:rsidRPr="00AE6566" w:rsidRDefault="008F7E3A" w:rsidP="00B1025D">
            <w:pPr>
              <w:jc w:val="both"/>
              <w:rPr>
                <w:rFonts w:asciiTheme="majorHAnsi" w:hAnsiTheme="majorHAnsi" w:cstheme="majorHAnsi"/>
                <w:sz w:val="22"/>
                <w:szCs w:val="22"/>
                <w:lang w:val="en-US"/>
              </w:rPr>
            </w:pPr>
            <w:r w:rsidRPr="00AE6566">
              <w:rPr>
                <w:rFonts w:asciiTheme="majorHAnsi" w:hAnsiTheme="majorHAnsi" w:cstheme="majorHAnsi"/>
                <w:sz w:val="22"/>
                <w:szCs w:val="22"/>
                <w:lang w:val="en-US"/>
              </w:rPr>
              <w:sym w:font="Wingdings" w:char="F0FC"/>
            </w:r>
          </w:p>
        </w:tc>
        <w:tc>
          <w:tcPr>
            <w:tcW w:w="963" w:type="dxa"/>
            <w:tcBorders>
              <w:top w:val="single" w:sz="4" w:space="0" w:color="auto"/>
              <w:left w:val="nil"/>
              <w:bottom w:val="single" w:sz="4" w:space="0" w:color="auto"/>
              <w:right w:val="single" w:sz="4" w:space="0" w:color="auto"/>
            </w:tcBorders>
            <w:noWrap/>
            <w:vAlign w:val="center"/>
          </w:tcPr>
          <w:p w14:paraId="3ED22D9B" w14:textId="77777777" w:rsidR="008F7E3A" w:rsidRPr="00AE6566" w:rsidRDefault="008F7E3A" w:rsidP="00B1025D">
            <w:pPr>
              <w:jc w:val="both"/>
              <w:rPr>
                <w:rFonts w:asciiTheme="majorHAnsi" w:hAnsiTheme="majorHAnsi" w:cstheme="majorHAnsi"/>
                <w:sz w:val="22"/>
                <w:szCs w:val="22"/>
                <w:lang w:val="en-US"/>
              </w:rPr>
            </w:pPr>
          </w:p>
        </w:tc>
        <w:tc>
          <w:tcPr>
            <w:tcW w:w="964" w:type="dxa"/>
            <w:tcBorders>
              <w:top w:val="single" w:sz="4" w:space="0" w:color="auto"/>
              <w:left w:val="nil"/>
              <w:bottom w:val="single" w:sz="4" w:space="0" w:color="auto"/>
              <w:right w:val="single" w:sz="4" w:space="0" w:color="auto"/>
            </w:tcBorders>
            <w:noWrap/>
            <w:vAlign w:val="center"/>
          </w:tcPr>
          <w:p w14:paraId="202C6668" w14:textId="77777777" w:rsidR="008F7E3A" w:rsidRPr="00AE6566" w:rsidRDefault="008F7E3A" w:rsidP="00B1025D">
            <w:pPr>
              <w:jc w:val="both"/>
              <w:rPr>
                <w:rFonts w:asciiTheme="majorHAnsi" w:hAnsiTheme="majorHAnsi" w:cstheme="majorHAnsi"/>
                <w:sz w:val="22"/>
                <w:szCs w:val="22"/>
                <w:lang w:val="en-US"/>
              </w:rPr>
            </w:pPr>
          </w:p>
        </w:tc>
        <w:tc>
          <w:tcPr>
            <w:tcW w:w="964" w:type="dxa"/>
            <w:tcBorders>
              <w:top w:val="single" w:sz="4" w:space="0" w:color="auto"/>
              <w:left w:val="nil"/>
              <w:bottom w:val="single" w:sz="4" w:space="0" w:color="auto"/>
              <w:right w:val="single" w:sz="4" w:space="0" w:color="auto"/>
            </w:tcBorders>
            <w:vAlign w:val="center"/>
          </w:tcPr>
          <w:p w14:paraId="6261681D" w14:textId="77777777" w:rsidR="008F7E3A" w:rsidRPr="00AE6566" w:rsidRDefault="008F7E3A" w:rsidP="00B1025D">
            <w:pPr>
              <w:jc w:val="both"/>
              <w:rPr>
                <w:rFonts w:asciiTheme="majorHAnsi" w:hAnsiTheme="majorHAnsi" w:cstheme="majorHAnsi"/>
                <w:sz w:val="22"/>
                <w:szCs w:val="22"/>
                <w:lang w:val="en-US"/>
              </w:rPr>
            </w:pPr>
          </w:p>
        </w:tc>
        <w:tc>
          <w:tcPr>
            <w:tcW w:w="964" w:type="dxa"/>
            <w:tcBorders>
              <w:top w:val="single" w:sz="4" w:space="0" w:color="auto"/>
              <w:left w:val="single" w:sz="4" w:space="0" w:color="auto"/>
              <w:bottom w:val="single" w:sz="4" w:space="0" w:color="auto"/>
              <w:right w:val="single" w:sz="4" w:space="0" w:color="auto"/>
            </w:tcBorders>
            <w:noWrap/>
            <w:vAlign w:val="center"/>
          </w:tcPr>
          <w:p w14:paraId="4DE4138D" w14:textId="77777777" w:rsidR="008F7E3A" w:rsidRPr="00AE6566" w:rsidRDefault="008F7E3A" w:rsidP="00B1025D">
            <w:pPr>
              <w:jc w:val="both"/>
              <w:rPr>
                <w:rFonts w:asciiTheme="majorHAnsi" w:hAnsiTheme="majorHAnsi" w:cstheme="majorHAnsi"/>
                <w:sz w:val="22"/>
                <w:szCs w:val="22"/>
                <w:lang w:val="en-US"/>
              </w:rPr>
            </w:pPr>
          </w:p>
        </w:tc>
        <w:tc>
          <w:tcPr>
            <w:tcW w:w="964" w:type="dxa"/>
            <w:tcBorders>
              <w:top w:val="single" w:sz="4" w:space="0" w:color="auto"/>
              <w:left w:val="nil"/>
              <w:bottom w:val="single" w:sz="4" w:space="0" w:color="auto"/>
              <w:right w:val="single" w:sz="4" w:space="0" w:color="auto"/>
            </w:tcBorders>
            <w:vAlign w:val="center"/>
          </w:tcPr>
          <w:p w14:paraId="41CEDB18" w14:textId="77777777" w:rsidR="008F7E3A" w:rsidRPr="00AE6566" w:rsidRDefault="008F7E3A" w:rsidP="00B1025D">
            <w:pPr>
              <w:jc w:val="both"/>
              <w:rPr>
                <w:rFonts w:asciiTheme="majorHAnsi" w:hAnsiTheme="majorHAnsi" w:cstheme="majorHAnsi"/>
                <w:sz w:val="22"/>
                <w:szCs w:val="22"/>
                <w:lang w:val="en-US"/>
              </w:rPr>
            </w:pPr>
          </w:p>
        </w:tc>
      </w:tr>
      <w:tr w:rsidR="008F7E3A" w:rsidRPr="00AE6566" w14:paraId="78243FBD" w14:textId="77777777" w:rsidTr="00FE26FB">
        <w:trPr>
          <w:trHeight w:val="287"/>
        </w:trPr>
        <w:tc>
          <w:tcPr>
            <w:tcW w:w="2864" w:type="dxa"/>
            <w:tcBorders>
              <w:top w:val="single" w:sz="4" w:space="0" w:color="auto"/>
              <w:left w:val="single" w:sz="4" w:space="0" w:color="auto"/>
              <w:bottom w:val="single" w:sz="4" w:space="0" w:color="auto"/>
              <w:right w:val="single" w:sz="4" w:space="0" w:color="auto"/>
            </w:tcBorders>
            <w:noWrap/>
            <w:vAlign w:val="center"/>
          </w:tcPr>
          <w:p w14:paraId="55DD340A" w14:textId="21AE40F4" w:rsidR="008F7E3A" w:rsidRDefault="008F7E3A" w:rsidP="00B1025D">
            <w:pPr>
              <w:jc w:val="both"/>
              <w:rPr>
                <w:rFonts w:asciiTheme="majorHAnsi" w:hAnsiTheme="majorHAnsi" w:cstheme="majorHAnsi"/>
                <w:b/>
                <w:sz w:val="22"/>
                <w:szCs w:val="22"/>
                <w:lang w:val="en-US"/>
              </w:rPr>
            </w:pPr>
            <w:r>
              <w:rPr>
                <w:rFonts w:asciiTheme="majorHAnsi" w:hAnsiTheme="majorHAnsi" w:cstheme="majorHAnsi"/>
                <w:b/>
                <w:sz w:val="22"/>
                <w:szCs w:val="22"/>
                <w:lang w:val="en-US"/>
              </w:rPr>
              <w:t>Compliance survey</w:t>
            </w:r>
          </w:p>
        </w:tc>
        <w:tc>
          <w:tcPr>
            <w:tcW w:w="992" w:type="dxa"/>
            <w:tcBorders>
              <w:top w:val="single" w:sz="4" w:space="0" w:color="auto"/>
              <w:left w:val="nil"/>
              <w:bottom w:val="single" w:sz="4" w:space="0" w:color="auto"/>
              <w:right w:val="single" w:sz="4" w:space="0" w:color="auto"/>
            </w:tcBorders>
            <w:noWrap/>
            <w:vAlign w:val="center"/>
          </w:tcPr>
          <w:p w14:paraId="22224F02" w14:textId="77777777" w:rsidR="008F7E3A" w:rsidRPr="00AE6566" w:rsidRDefault="008F7E3A" w:rsidP="00B1025D">
            <w:pPr>
              <w:jc w:val="both"/>
              <w:rPr>
                <w:rFonts w:asciiTheme="majorHAnsi" w:hAnsiTheme="majorHAnsi" w:cstheme="majorHAnsi"/>
                <w:sz w:val="22"/>
                <w:szCs w:val="22"/>
                <w:lang w:val="en-US"/>
              </w:rPr>
            </w:pPr>
          </w:p>
        </w:tc>
        <w:tc>
          <w:tcPr>
            <w:tcW w:w="993" w:type="dxa"/>
            <w:tcBorders>
              <w:top w:val="single" w:sz="4" w:space="0" w:color="auto"/>
              <w:left w:val="nil"/>
              <w:bottom w:val="single" w:sz="4" w:space="0" w:color="auto"/>
              <w:right w:val="single" w:sz="4" w:space="0" w:color="auto"/>
            </w:tcBorders>
            <w:vAlign w:val="center"/>
          </w:tcPr>
          <w:p w14:paraId="193DBE5F" w14:textId="40AC6B56" w:rsidR="008F7E3A" w:rsidRPr="00AE6566" w:rsidRDefault="008F7E3A" w:rsidP="00B1025D">
            <w:pPr>
              <w:jc w:val="both"/>
              <w:rPr>
                <w:rFonts w:asciiTheme="majorHAnsi" w:hAnsiTheme="majorHAnsi" w:cstheme="majorHAnsi"/>
                <w:sz w:val="22"/>
                <w:szCs w:val="22"/>
                <w:lang w:val="en-US"/>
              </w:rPr>
            </w:pPr>
          </w:p>
        </w:tc>
        <w:tc>
          <w:tcPr>
            <w:tcW w:w="963" w:type="dxa"/>
            <w:tcBorders>
              <w:top w:val="single" w:sz="4" w:space="0" w:color="auto"/>
              <w:left w:val="nil"/>
              <w:bottom w:val="single" w:sz="4" w:space="0" w:color="auto"/>
              <w:right w:val="single" w:sz="4" w:space="0" w:color="auto"/>
            </w:tcBorders>
            <w:noWrap/>
            <w:vAlign w:val="center"/>
          </w:tcPr>
          <w:p w14:paraId="70BCF04A" w14:textId="2BDB593C" w:rsidR="008F7E3A" w:rsidRPr="00AE6566" w:rsidRDefault="00BC5BFC" w:rsidP="00B1025D">
            <w:pPr>
              <w:jc w:val="both"/>
              <w:rPr>
                <w:rFonts w:asciiTheme="majorHAnsi" w:hAnsiTheme="majorHAnsi" w:cstheme="majorHAnsi"/>
                <w:sz w:val="22"/>
                <w:szCs w:val="22"/>
                <w:lang w:val="en-US"/>
              </w:rPr>
            </w:pPr>
            <w:r w:rsidRPr="00AE6566">
              <w:rPr>
                <w:rFonts w:asciiTheme="majorHAnsi" w:hAnsiTheme="majorHAnsi" w:cstheme="majorHAnsi"/>
                <w:sz w:val="22"/>
                <w:szCs w:val="22"/>
                <w:lang w:val="en-US"/>
              </w:rPr>
              <w:sym w:font="Wingdings" w:char="F0FC"/>
            </w:r>
          </w:p>
        </w:tc>
        <w:tc>
          <w:tcPr>
            <w:tcW w:w="964" w:type="dxa"/>
            <w:tcBorders>
              <w:top w:val="single" w:sz="4" w:space="0" w:color="auto"/>
              <w:left w:val="nil"/>
              <w:bottom w:val="single" w:sz="4" w:space="0" w:color="auto"/>
              <w:right w:val="single" w:sz="4" w:space="0" w:color="auto"/>
            </w:tcBorders>
            <w:noWrap/>
            <w:vAlign w:val="center"/>
          </w:tcPr>
          <w:p w14:paraId="1B5B466A" w14:textId="77777777" w:rsidR="008F7E3A" w:rsidRPr="00AE6566" w:rsidRDefault="008F7E3A" w:rsidP="00B1025D">
            <w:pPr>
              <w:jc w:val="both"/>
              <w:rPr>
                <w:rFonts w:asciiTheme="majorHAnsi" w:hAnsiTheme="majorHAnsi" w:cstheme="majorHAnsi"/>
                <w:sz w:val="22"/>
                <w:szCs w:val="22"/>
                <w:lang w:val="en-US"/>
              </w:rPr>
            </w:pPr>
          </w:p>
        </w:tc>
        <w:tc>
          <w:tcPr>
            <w:tcW w:w="964" w:type="dxa"/>
            <w:tcBorders>
              <w:top w:val="single" w:sz="4" w:space="0" w:color="auto"/>
              <w:left w:val="nil"/>
              <w:bottom w:val="single" w:sz="4" w:space="0" w:color="auto"/>
              <w:right w:val="single" w:sz="4" w:space="0" w:color="auto"/>
            </w:tcBorders>
            <w:vAlign w:val="center"/>
          </w:tcPr>
          <w:p w14:paraId="17A909FB" w14:textId="77777777" w:rsidR="008F7E3A" w:rsidRPr="00AE6566" w:rsidRDefault="008F7E3A" w:rsidP="00B1025D">
            <w:pPr>
              <w:jc w:val="both"/>
              <w:rPr>
                <w:rFonts w:asciiTheme="majorHAnsi" w:hAnsiTheme="majorHAnsi" w:cstheme="majorHAnsi"/>
                <w:sz w:val="22"/>
                <w:szCs w:val="22"/>
                <w:lang w:val="en-US"/>
              </w:rPr>
            </w:pPr>
          </w:p>
        </w:tc>
        <w:tc>
          <w:tcPr>
            <w:tcW w:w="964" w:type="dxa"/>
            <w:tcBorders>
              <w:top w:val="single" w:sz="4" w:space="0" w:color="auto"/>
              <w:left w:val="single" w:sz="4" w:space="0" w:color="auto"/>
              <w:bottom w:val="single" w:sz="4" w:space="0" w:color="auto"/>
              <w:right w:val="single" w:sz="4" w:space="0" w:color="auto"/>
            </w:tcBorders>
            <w:noWrap/>
            <w:vAlign w:val="center"/>
          </w:tcPr>
          <w:p w14:paraId="4AF0A1DF" w14:textId="77777777" w:rsidR="008F7E3A" w:rsidRPr="00AE6566" w:rsidRDefault="008F7E3A" w:rsidP="00B1025D">
            <w:pPr>
              <w:jc w:val="both"/>
              <w:rPr>
                <w:rFonts w:asciiTheme="majorHAnsi" w:hAnsiTheme="majorHAnsi" w:cstheme="majorHAnsi"/>
                <w:sz w:val="22"/>
                <w:szCs w:val="22"/>
                <w:lang w:val="en-US"/>
              </w:rPr>
            </w:pPr>
          </w:p>
        </w:tc>
        <w:tc>
          <w:tcPr>
            <w:tcW w:w="964" w:type="dxa"/>
            <w:tcBorders>
              <w:top w:val="single" w:sz="4" w:space="0" w:color="auto"/>
              <w:left w:val="nil"/>
              <w:bottom w:val="single" w:sz="4" w:space="0" w:color="auto"/>
              <w:right w:val="single" w:sz="4" w:space="0" w:color="auto"/>
            </w:tcBorders>
            <w:vAlign w:val="center"/>
          </w:tcPr>
          <w:p w14:paraId="0C7ED0FD" w14:textId="77777777" w:rsidR="008F7E3A" w:rsidRPr="00AE6566" w:rsidRDefault="008F7E3A" w:rsidP="00B1025D">
            <w:pPr>
              <w:jc w:val="both"/>
              <w:rPr>
                <w:rFonts w:asciiTheme="majorHAnsi" w:hAnsiTheme="majorHAnsi" w:cstheme="majorHAnsi"/>
                <w:sz w:val="22"/>
                <w:szCs w:val="22"/>
                <w:lang w:val="en-US"/>
              </w:rPr>
            </w:pPr>
          </w:p>
        </w:tc>
      </w:tr>
    </w:tbl>
    <w:p w14:paraId="177D59D1" w14:textId="77777777" w:rsidR="007B7F49" w:rsidRPr="00AE6566" w:rsidRDefault="007B7F49" w:rsidP="00B1025D">
      <w:pPr>
        <w:jc w:val="both"/>
        <w:rPr>
          <w:rFonts w:asciiTheme="majorHAnsi" w:hAnsiTheme="majorHAnsi" w:cstheme="majorHAnsi"/>
          <w:sz w:val="22"/>
          <w:szCs w:val="22"/>
        </w:rPr>
      </w:pPr>
    </w:p>
    <w:p w14:paraId="7E16415B" w14:textId="77777777" w:rsidR="006E7CFC" w:rsidRPr="00AE6566" w:rsidRDefault="006E7CFC" w:rsidP="00B1025D">
      <w:pPr>
        <w:pStyle w:val="ORIQLsubheading"/>
        <w:spacing w:before="0"/>
        <w:rPr>
          <w:rFonts w:asciiTheme="majorHAnsi" w:hAnsiTheme="majorHAnsi" w:cstheme="majorHAnsi"/>
        </w:rPr>
      </w:pPr>
      <w:r w:rsidRPr="00AE6566">
        <w:rPr>
          <w:rFonts w:asciiTheme="majorHAnsi" w:hAnsiTheme="majorHAnsi" w:cstheme="majorHAnsi"/>
        </w:rPr>
        <w:t>Patient Information and Demographic Data</w:t>
      </w:r>
    </w:p>
    <w:p w14:paraId="555D9139" w14:textId="5A5A5150" w:rsidR="00E52135" w:rsidRPr="00AE6566" w:rsidRDefault="006E7CFC" w:rsidP="00B1025D">
      <w:pPr>
        <w:jc w:val="both"/>
        <w:rPr>
          <w:rFonts w:asciiTheme="majorHAnsi" w:hAnsiTheme="majorHAnsi" w:cstheme="majorHAnsi"/>
          <w:color w:val="000000"/>
          <w:sz w:val="22"/>
          <w:szCs w:val="22"/>
          <w:lang w:val="en-AU"/>
        </w:rPr>
      </w:pPr>
      <w:r w:rsidRPr="00AE6566">
        <w:rPr>
          <w:rFonts w:asciiTheme="majorHAnsi" w:hAnsiTheme="majorHAnsi" w:cstheme="majorHAnsi"/>
          <w:iCs/>
          <w:sz w:val="22"/>
          <w:szCs w:val="22"/>
          <w:lang w:val="en-AU"/>
        </w:rPr>
        <w:t xml:space="preserve">Patient </w:t>
      </w:r>
      <w:r w:rsidR="00F74536">
        <w:rPr>
          <w:rFonts w:asciiTheme="majorHAnsi" w:hAnsiTheme="majorHAnsi" w:cstheme="majorHAnsi"/>
          <w:iCs/>
          <w:sz w:val="22"/>
          <w:szCs w:val="22"/>
          <w:lang w:val="en-AU"/>
        </w:rPr>
        <w:t>demographic data (age, gender, BMI), medical history</w:t>
      </w:r>
      <w:r w:rsidR="00193A91" w:rsidRPr="00AE6566">
        <w:rPr>
          <w:rFonts w:asciiTheme="majorHAnsi" w:hAnsiTheme="majorHAnsi" w:cstheme="majorHAnsi"/>
          <w:iCs/>
          <w:sz w:val="22"/>
          <w:szCs w:val="22"/>
          <w:lang w:val="en-AU"/>
        </w:rPr>
        <w:t xml:space="preserve"> and </w:t>
      </w:r>
      <w:r w:rsidR="00F74536">
        <w:rPr>
          <w:rFonts w:asciiTheme="majorHAnsi" w:hAnsiTheme="majorHAnsi" w:cstheme="majorHAnsi"/>
          <w:iCs/>
          <w:sz w:val="22"/>
          <w:szCs w:val="22"/>
          <w:lang w:val="en-AU"/>
        </w:rPr>
        <w:t>concomitant medication information</w:t>
      </w:r>
      <w:r w:rsidR="00193A91" w:rsidRPr="00AE6566">
        <w:rPr>
          <w:rFonts w:asciiTheme="majorHAnsi" w:hAnsiTheme="majorHAnsi" w:cstheme="majorHAnsi"/>
          <w:iCs/>
          <w:sz w:val="22"/>
          <w:szCs w:val="22"/>
          <w:lang w:val="en-AU"/>
        </w:rPr>
        <w:t xml:space="preserve"> </w:t>
      </w:r>
      <w:r w:rsidR="00CE093C" w:rsidRPr="00AE6566">
        <w:rPr>
          <w:rFonts w:asciiTheme="majorHAnsi" w:hAnsiTheme="majorHAnsi" w:cstheme="majorHAnsi"/>
          <w:iCs/>
          <w:sz w:val="22"/>
          <w:szCs w:val="22"/>
          <w:lang w:val="en-AU"/>
        </w:rPr>
        <w:t xml:space="preserve">and </w:t>
      </w:r>
      <w:r w:rsidRPr="00AE6566">
        <w:rPr>
          <w:rFonts w:asciiTheme="majorHAnsi" w:hAnsiTheme="majorHAnsi" w:cstheme="majorHAnsi"/>
          <w:iCs/>
          <w:sz w:val="22"/>
          <w:szCs w:val="22"/>
          <w:lang w:val="en-AU"/>
        </w:rPr>
        <w:t xml:space="preserve">will be gathered </w:t>
      </w:r>
      <w:r w:rsidR="00F74536">
        <w:rPr>
          <w:rFonts w:asciiTheme="majorHAnsi" w:hAnsiTheme="majorHAnsi" w:cstheme="majorHAnsi"/>
          <w:iCs/>
          <w:sz w:val="22"/>
          <w:szCs w:val="22"/>
          <w:lang w:val="en-AU"/>
        </w:rPr>
        <w:t xml:space="preserve">preoperatively </w:t>
      </w:r>
      <w:r w:rsidRPr="00AE6566">
        <w:rPr>
          <w:rFonts w:asciiTheme="majorHAnsi" w:hAnsiTheme="majorHAnsi" w:cstheme="majorHAnsi"/>
          <w:iCs/>
          <w:sz w:val="22"/>
          <w:szCs w:val="22"/>
          <w:lang w:val="en-AU"/>
        </w:rPr>
        <w:t xml:space="preserve">and </w:t>
      </w:r>
      <w:r w:rsidR="00193A91" w:rsidRPr="00AE6566">
        <w:rPr>
          <w:rFonts w:asciiTheme="majorHAnsi" w:hAnsiTheme="majorHAnsi" w:cstheme="majorHAnsi"/>
          <w:iCs/>
          <w:sz w:val="22"/>
          <w:szCs w:val="22"/>
          <w:lang w:val="en-AU"/>
        </w:rPr>
        <w:t>input directly i</w:t>
      </w:r>
      <w:r w:rsidR="002C697C">
        <w:rPr>
          <w:rFonts w:asciiTheme="majorHAnsi" w:hAnsiTheme="majorHAnsi" w:cstheme="majorHAnsi"/>
          <w:iCs/>
          <w:sz w:val="22"/>
          <w:szCs w:val="22"/>
          <w:lang w:val="en-AU"/>
        </w:rPr>
        <w:t>nto the Amplitude clinical outcomes</w:t>
      </w:r>
      <w:r w:rsidR="00193A91" w:rsidRPr="00AE6566">
        <w:rPr>
          <w:rFonts w:asciiTheme="majorHAnsi" w:hAnsiTheme="majorHAnsi" w:cstheme="majorHAnsi"/>
          <w:iCs/>
          <w:sz w:val="22"/>
          <w:szCs w:val="22"/>
          <w:lang w:val="en-AU"/>
        </w:rPr>
        <w:t xml:space="preserve"> database. </w:t>
      </w:r>
      <w:r w:rsidR="00D04147" w:rsidRPr="00AE6566">
        <w:rPr>
          <w:rFonts w:asciiTheme="majorHAnsi" w:hAnsiTheme="majorHAnsi" w:cstheme="majorHAnsi"/>
          <w:color w:val="000000"/>
          <w:sz w:val="22"/>
          <w:szCs w:val="22"/>
          <w:lang w:val="en-AU"/>
        </w:rPr>
        <w:t xml:space="preserve">Patients will answer PROMS assessment questionnaires </w:t>
      </w:r>
      <w:r w:rsidR="0011173F">
        <w:rPr>
          <w:rFonts w:asciiTheme="majorHAnsi" w:hAnsiTheme="majorHAnsi" w:cstheme="majorHAnsi"/>
          <w:color w:val="000000"/>
          <w:sz w:val="22"/>
          <w:szCs w:val="22"/>
          <w:lang w:val="en-AU"/>
        </w:rPr>
        <w:t xml:space="preserve">directly into the </w:t>
      </w:r>
      <w:r w:rsidR="002C697C">
        <w:rPr>
          <w:rFonts w:asciiTheme="majorHAnsi" w:hAnsiTheme="majorHAnsi" w:cstheme="majorHAnsi"/>
          <w:color w:val="000000"/>
          <w:sz w:val="22"/>
          <w:szCs w:val="22"/>
          <w:lang w:val="en-AU"/>
        </w:rPr>
        <w:t>Amplitude clinical outcomes</w:t>
      </w:r>
      <w:r w:rsidR="0011173F">
        <w:rPr>
          <w:rFonts w:asciiTheme="majorHAnsi" w:hAnsiTheme="majorHAnsi" w:cstheme="majorHAnsi"/>
          <w:color w:val="000000"/>
          <w:sz w:val="22"/>
          <w:szCs w:val="22"/>
          <w:lang w:val="en-AU"/>
        </w:rPr>
        <w:t xml:space="preserve"> platform</w:t>
      </w:r>
      <w:r w:rsidR="00D04147" w:rsidRPr="00AE6566">
        <w:rPr>
          <w:rFonts w:asciiTheme="majorHAnsi" w:hAnsiTheme="majorHAnsi" w:cstheme="majorHAnsi"/>
          <w:color w:val="000000"/>
          <w:sz w:val="22"/>
          <w:szCs w:val="22"/>
          <w:lang w:val="en-AU"/>
        </w:rPr>
        <w:t xml:space="preserve">. </w:t>
      </w:r>
      <w:r w:rsidR="00193A91" w:rsidRPr="00AE6566">
        <w:rPr>
          <w:rFonts w:asciiTheme="majorHAnsi" w:hAnsiTheme="majorHAnsi" w:cstheme="majorHAnsi"/>
          <w:color w:val="000000"/>
          <w:sz w:val="22"/>
          <w:szCs w:val="22"/>
          <w:lang w:val="en-AU"/>
        </w:rPr>
        <w:t xml:space="preserve">Only the patient, the patients surgeon, the practice nurse and the Research Co-ordinator have access to the patient’s identified data. </w:t>
      </w:r>
      <w:r w:rsidR="00E203F9" w:rsidRPr="00AE6566">
        <w:rPr>
          <w:rFonts w:asciiTheme="majorHAnsi" w:hAnsiTheme="majorHAnsi" w:cstheme="majorHAnsi"/>
          <w:color w:val="000000"/>
          <w:sz w:val="22"/>
          <w:szCs w:val="22"/>
          <w:lang w:val="en-AU"/>
        </w:rPr>
        <w:t>Data sets for this study will be used and retained in a re-identifiable form.</w:t>
      </w:r>
      <w:r w:rsidR="00B91A8E" w:rsidRPr="00AE6566">
        <w:rPr>
          <w:rFonts w:asciiTheme="majorHAnsi" w:hAnsiTheme="majorHAnsi" w:cstheme="majorHAnsi"/>
          <w:color w:val="000000"/>
          <w:sz w:val="22"/>
          <w:szCs w:val="22"/>
          <w:lang w:val="en-AU"/>
        </w:rPr>
        <w:t xml:space="preserve">  </w:t>
      </w:r>
    </w:p>
    <w:p w14:paraId="150A547C" w14:textId="77777777" w:rsidR="006721C9" w:rsidRDefault="006721C9" w:rsidP="00B1025D">
      <w:pPr>
        <w:pStyle w:val="ORIQLsubheading"/>
        <w:spacing w:before="0"/>
        <w:rPr>
          <w:rFonts w:asciiTheme="majorHAnsi" w:hAnsiTheme="majorHAnsi" w:cstheme="majorHAnsi"/>
        </w:rPr>
      </w:pPr>
    </w:p>
    <w:p w14:paraId="0867CBA3" w14:textId="0F653922" w:rsidR="00934D05" w:rsidRDefault="005D17AC" w:rsidP="00B1025D">
      <w:pPr>
        <w:pStyle w:val="ORIQLsubheading"/>
        <w:spacing w:before="0"/>
        <w:rPr>
          <w:rFonts w:asciiTheme="majorHAnsi" w:hAnsiTheme="majorHAnsi" w:cstheme="majorHAnsi"/>
        </w:rPr>
      </w:pPr>
      <w:r>
        <w:rPr>
          <w:rFonts w:asciiTheme="majorHAnsi" w:hAnsiTheme="majorHAnsi" w:cstheme="majorHAnsi"/>
        </w:rPr>
        <w:t>Study Outcomes</w:t>
      </w:r>
    </w:p>
    <w:p w14:paraId="7AE07CAB" w14:textId="0BE97866" w:rsidR="00D1225E" w:rsidRDefault="00761B7D" w:rsidP="00B1025D">
      <w:pPr>
        <w:pStyle w:val="ListParagraph"/>
        <w:numPr>
          <w:ilvl w:val="0"/>
          <w:numId w:val="34"/>
        </w:numPr>
        <w:jc w:val="both"/>
        <w:rPr>
          <w:rFonts w:asciiTheme="majorHAnsi" w:hAnsiTheme="majorHAnsi" w:cstheme="majorHAnsi"/>
          <w:sz w:val="22"/>
          <w:szCs w:val="22"/>
        </w:rPr>
      </w:pPr>
      <w:r>
        <w:rPr>
          <w:rFonts w:asciiTheme="majorHAnsi" w:hAnsiTheme="majorHAnsi" w:cstheme="majorHAnsi"/>
          <w:sz w:val="22"/>
          <w:szCs w:val="22"/>
        </w:rPr>
        <w:t xml:space="preserve">Contamination and inoculation with </w:t>
      </w:r>
      <w:r>
        <w:rPr>
          <w:rFonts w:asciiTheme="majorHAnsi" w:hAnsiTheme="majorHAnsi" w:cstheme="majorHAnsi"/>
          <w:i/>
          <w:sz w:val="22"/>
          <w:szCs w:val="22"/>
        </w:rPr>
        <w:t>P. Acnes</w:t>
      </w:r>
      <w:r>
        <w:rPr>
          <w:rFonts w:asciiTheme="majorHAnsi" w:hAnsiTheme="majorHAnsi" w:cstheme="majorHAnsi"/>
          <w:sz w:val="22"/>
          <w:szCs w:val="22"/>
        </w:rPr>
        <w:t xml:space="preserve"> will be determined via microbiological analysis.  Positive cultures will be noted and compared statistically between groups.  From this data efficacy between preparations can be determined.</w:t>
      </w:r>
    </w:p>
    <w:p w14:paraId="013FE965" w14:textId="734BC4A8" w:rsidR="00761B7D" w:rsidRPr="001B601C" w:rsidRDefault="00BC5BFC" w:rsidP="00B1025D">
      <w:pPr>
        <w:pStyle w:val="ListParagraph"/>
        <w:numPr>
          <w:ilvl w:val="0"/>
          <w:numId w:val="34"/>
        </w:numPr>
        <w:jc w:val="both"/>
        <w:rPr>
          <w:rFonts w:asciiTheme="majorHAnsi" w:hAnsiTheme="majorHAnsi" w:cstheme="majorHAnsi"/>
          <w:sz w:val="22"/>
          <w:szCs w:val="22"/>
        </w:rPr>
      </w:pPr>
      <w:r>
        <w:rPr>
          <w:rFonts w:asciiTheme="majorHAnsi" w:hAnsiTheme="majorHAnsi" w:cstheme="majorHAnsi"/>
          <w:sz w:val="22"/>
          <w:szCs w:val="22"/>
        </w:rPr>
        <w:t>Compliance with the various skin preparations will be completed at the 2 week follow-up via survey.</w:t>
      </w:r>
    </w:p>
    <w:p w14:paraId="4857C840" w14:textId="77777777" w:rsidR="006721C9" w:rsidRDefault="006721C9" w:rsidP="00B1025D">
      <w:pPr>
        <w:pStyle w:val="ORIQLsubheading"/>
        <w:spacing w:before="0"/>
        <w:rPr>
          <w:rFonts w:asciiTheme="majorHAnsi" w:hAnsiTheme="majorHAnsi" w:cstheme="majorHAnsi"/>
        </w:rPr>
      </w:pPr>
    </w:p>
    <w:p w14:paraId="0924CB1A" w14:textId="77777777" w:rsidR="009933C2" w:rsidRPr="00AE6566" w:rsidRDefault="009933C2" w:rsidP="00B1025D">
      <w:pPr>
        <w:jc w:val="both"/>
        <w:rPr>
          <w:rFonts w:asciiTheme="majorHAnsi" w:hAnsiTheme="majorHAnsi" w:cstheme="majorHAnsi"/>
          <w:sz w:val="22"/>
          <w:szCs w:val="22"/>
        </w:rPr>
      </w:pPr>
    </w:p>
    <w:p w14:paraId="2A9EE709" w14:textId="77777777" w:rsidR="00224DD4" w:rsidRPr="00AE6566" w:rsidRDefault="00224DD4" w:rsidP="00B1025D">
      <w:pPr>
        <w:pStyle w:val="ORIQLsubheading"/>
        <w:spacing w:before="0"/>
        <w:rPr>
          <w:rFonts w:asciiTheme="majorHAnsi" w:hAnsiTheme="majorHAnsi" w:cstheme="majorHAnsi"/>
        </w:rPr>
      </w:pPr>
      <w:r w:rsidRPr="00AE6566">
        <w:rPr>
          <w:rFonts w:asciiTheme="majorHAnsi" w:hAnsiTheme="majorHAnsi" w:cstheme="majorHAnsi"/>
        </w:rPr>
        <w:t>Surgical Procedure</w:t>
      </w:r>
    </w:p>
    <w:p w14:paraId="4437904C" w14:textId="77777777" w:rsidR="00FE26FB" w:rsidRDefault="00FE26FB"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 xml:space="preserve">Surgical technique will be standardized across centres and surgeons.  All patients will undergo general anaesthetic with or without block dependent on anaesthetic preference and patient suitability.  Patients will be placed in </w:t>
      </w:r>
      <w:proofErr w:type="spellStart"/>
      <w:r>
        <w:rPr>
          <w:rFonts w:asciiTheme="majorHAnsi" w:eastAsia="Times New Roman" w:hAnsiTheme="majorHAnsi" w:cstheme="majorHAnsi"/>
          <w:sz w:val="22"/>
          <w:szCs w:val="22"/>
          <w:shd w:val="clear" w:color="auto" w:fill="FFFFFF"/>
          <w:lang w:val="en-AU"/>
        </w:rPr>
        <w:t>beachchair</w:t>
      </w:r>
      <w:proofErr w:type="spellEnd"/>
      <w:r>
        <w:rPr>
          <w:rFonts w:asciiTheme="majorHAnsi" w:eastAsia="Times New Roman" w:hAnsiTheme="majorHAnsi" w:cstheme="majorHAnsi"/>
          <w:sz w:val="22"/>
          <w:szCs w:val="22"/>
          <w:shd w:val="clear" w:color="auto" w:fill="FFFFFF"/>
          <w:lang w:val="en-AU"/>
        </w:rPr>
        <w:t xml:space="preserve"> positioning for the procedure.</w:t>
      </w:r>
    </w:p>
    <w:p w14:paraId="22A78A61" w14:textId="77777777" w:rsidR="00FE26FB" w:rsidRDefault="00FE26FB"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p>
    <w:p w14:paraId="10746BC1" w14:textId="77777777" w:rsidR="00FE26FB" w:rsidRDefault="00FE26FB"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 xml:space="preserve">Following application of 1 of the 3 preparations prior to surgery all patients will have their shoulder prepped with </w:t>
      </w:r>
      <w:proofErr w:type="spellStart"/>
      <w:r>
        <w:rPr>
          <w:rFonts w:asciiTheme="majorHAnsi" w:eastAsia="Times New Roman" w:hAnsiTheme="majorHAnsi" w:cstheme="majorHAnsi"/>
          <w:sz w:val="22"/>
          <w:szCs w:val="22"/>
          <w:shd w:val="clear" w:color="auto" w:fill="FFFFFF"/>
          <w:lang w:val="en-AU"/>
        </w:rPr>
        <w:t>Chloroprep</w:t>
      </w:r>
      <w:proofErr w:type="spellEnd"/>
      <w:r>
        <w:rPr>
          <w:rFonts w:asciiTheme="majorHAnsi" w:eastAsia="Times New Roman" w:hAnsiTheme="majorHAnsi" w:cstheme="majorHAnsi"/>
          <w:sz w:val="22"/>
          <w:szCs w:val="22"/>
          <w:shd w:val="clear" w:color="auto" w:fill="FFFFFF"/>
          <w:lang w:val="en-AU"/>
        </w:rPr>
        <w:t xml:space="preserve"> (2% </w:t>
      </w:r>
      <w:proofErr w:type="spellStart"/>
      <w:r>
        <w:rPr>
          <w:rFonts w:asciiTheme="majorHAnsi" w:eastAsia="Times New Roman" w:hAnsiTheme="majorHAnsi" w:cstheme="majorHAnsi"/>
          <w:sz w:val="22"/>
          <w:szCs w:val="22"/>
          <w:shd w:val="clear" w:color="auto" w:fill="FFFFFF"/>
          <w:lang w:val="en-AU"/>
        </w:rPr>
        <w:t>chorhexidine</w:t>
      </w:r>
      <w:proofErr w:type="spellEnd"/>
      <w:r>
        <w:rPr>
          <w:rFonts w:asciiTheme="majorHAnsi" w:eastAsia="Times New Roman" w:hAnsiTheme="majorHAnsi" w:cstheme="majorHAnsi"/>
          <w:sz w:val="22"/>
          <w:szCs w:val="22"/>
          <w:shd w:val="clear" w:color="auto" w:fill="FFFFFF"/>
          <w:lang w:val="en-AU"/>
        </w:rPr>
        <w:t xml:space="preserve"> gluconate and 70% isopropyl alcohol).   Prophylactic antibiotics (</w:t>
      </w:r>
      <w:proofErr w:type="spellStart"/>
      <w:r>
        <w:rPr>
          <w:rFonts w:asciiTheme="majorHAnsi" w:eastAsia="Times New Roman" w:hAnsiTheme="majorHAnsi" w:cstheme="majorHAnsi"/>
          <w:sz w:val="22"/>
          <w:szCs w:val="22"/>
          <w:shd w:val="clear" w:color="auto" w:fill="FFFFFF"/>
          <w:lang w:val="en-AU"/>
        </w:rPr>
        <w:t>Cephazolin</w:t>
      </w:r>
      <w:proofErr w:type="spellEnd"/>
      <w:r>
        <w:rPr>
          <w:rFonts w:asciiTheme="majorHAnsi" w:eastAsia="Times New Roman" w:hAnsiTheme="majorHAnsi" w:cstheme="majorHAnsi"/>
          <w:sz w:val="22"/>
          <w:szCs w:val="22"/>
          <w:shd w:val="clear" w:color="auto" w:fill="FFFFFF"/>
          <w:lang w:val="en-AU"/>
        </w:rPr>
        <w:t xml:space="preserve"> 30mg/kg up to2g Intravenously) will be given to all patients as standard practice.  Those with impaired renal function will be given an appropriate </w:t>
      </w:r>
      <w:proofErr w:type="spellStart"/>
      <w:r>
        <w:rPr>
          <w:rFonts w:asciiTheme="majorHAnsi" w:eastAsia="Times New Roman" w:hAnsiTheme="majorHAnsi" w:cstheme="majorHAnsi"/>
          <w:sz w:val="22"/>
          <w:szCs w:val="22"/>
          <w:shd w:val="clear" w:color="auto" w:fill="FFFFFF"/>
          <w:lang w:val="en-AU"/>
        </w:rPr>
        <w:t>renally</w:t>
      </w:r>
      <w:proofErr w:type="spellEnd"/>
      <w:r>
        <w:rPr>
          <w:rFonts w:asciiTheme="majorHAnsi" w:eastAsia="Times New Roman" w:hAnsiTheme="majorHAnsi" w:cstheme="majorHAnsi"/>
          <w:sz w:val="22"/>
          <w:szCs w:val="22"/>
          <w:shd w:val="clear" w:color="auto" w:fill="FFFFFF"/>
          <w:lang w:val="en-AU"/>
        </w:rPr>
        <w:t xml:space="preserve"> adjusted dose.  Those with a cephalosporin allergy will be given Vancomycin 15mg/kg IV.   Standard draping of the arm combined with application of a sticking barrier (</w:t>
      </w:r>
      <w:proofErr w:type="spellStart"/>
      <w:r>
        <w:rPr>
          <w:rFonts w:asciiTheme="majorHAnsi" w:eastAsia="Times New Roman" w:hAnsiTheme="majorHAnsi" w:cstheme="majorHAnsi"/>
          <w:sz w:val="22"/>
          <w:szCs w:val="22"/>
          <w:shd w:val="clear" w:color="auto" w:fill="FFFFFF"/>
          <w:lang w:val="en-AU"/>
        </w:rPr>
        <w:t>Opsite</w:t>
      </w:r>
      <w:proofErr w:type="spellEnd"/>
      <w:r>
        <w:rPr>
          <w:rFonts w:asciiTheme="majorHAnsi" w:eastAsia="Times New Roman" w:hAnsiTheme="majorHAnsi" w:cstheme="majorHAnsi"/>
          <w:sz w:val="22"/>
          <w:szCs w:val="22"/>
          <w:shd w:val="clear" w:color="auto" w:fill="FFFFFF"/>
          <w:lang w:val="en-AU"/>
        </w:rPr>
        <w:t>/</w:t>
      </w:r>
      <w:proofErr w:type="spellStart"/>
      <w:r>
        <w:rPr>
          <w:rFonts w:asciiTheme="majorHAnsi" w:eastAsia="Times New Roman" w:hAnsiTheme="majorHAnsi" w:cstheme="majorHAnsi"/>
          <w:sz w:val="22"/>
          <w:szCs w:val="22"/>
          <w:shd w:val="clear" w:color="auto" w:fill="FFFFFF"/>
          <w:lang w:val="en-AU"/>
        </w:rPr>
        <w:t>Ioban</w:t>
      </w:r>
      <w:proofErr w:type="spellEnd"/>
      <w:r>
        <w:rPr>
          <w:rFonts w:asciiTheme="majorHAnsi" w:eastAsia="Times New Roman" w:hAnsiTheme="majorHAnsi" w:cstheme="majorHAnsi"/>
          <w:sz w:val="22"/>
          <w:szCs w:val="22"/>
          <w:shd w:val="clear" w:color="auto" w:fill="FFFFFF"/>
          <w:lang w:val="en-AU"/>
        </w:rPr>
        <w:t>) will be applied to the entire operative site.  Following prepping and draping surgeons will change their outer gloves to limit potential contamination of the surgical field.  A deltopectoral approach will be used for all arthroplasties.</w:t>
      </w:r>
    </w:p>
    <w:p w14:paraId="5D568DA6" w14:textId="77777777" w:rsidR="00FE26FB" w:rsidRDefault="00FE26FB"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p>
    <w:p w14:paraId="5C84FE88" w14:textId="77777777" w:rsidR="00FE26FB" w:rsidRPr="00B86382" w:rsidRDefault="00FE26FB"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 xml:space="preserve">Swabs will be taken on the day of procedure as follows: </w:t>
      </w:r>
    </w:p>
    <w:p w14:paraId="75259074" w14:textId="77777777" w:rsidR="00FE26FB" w:rsidRPr="00202E61" w:rsidRDefault="00FE26FB" w:rsidP="00B1025D">
      <w:pPr>
        <w:pStyle w:val="ListParagraph"/>
        <w:numPr>
          <w:ilvl w:val="0"/>
          <w:numId w:val="40"/>
        </w:numPr>
        <w:autoSpaceDE w:val="0"/>
        <w:autoSpaceDN w:val="0"/>
        <w:adjustRightInd w:val="0"/>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Prior to surgical skin preparation in theatre</w:t>
      </w:r>
    </w:p>
    <w:p w14:paraId="3D23A54E" w14:textId="77777777" w:rsidR="00FE26FB" w:rsidRDefault="00FE26FB" w:rsidP="00B1025D">
      <w:pPr>
        <w:pStyle w:val="ListParagraph"/>
        <w:numPr>
          <w:ilvl w:val="0"/>
          <w:numId w:val="40"/>
        </w:numPr>
        <w:autoSpaceDE w:val="0"/>
        <w:autoSpaceDN w:val="0"/>
        <w:adjustRightInd w:val="0"/>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Dermis post skin incision</w:t>
      </w:r>
    </w:p>
    <w:p w14:paraId="1B898239" w14:textId="77777777" w:rsidR="00FE26FB" w:rsidRDefault="00FE26FB" w:rsidP="00B1025D">
      <w:pPr>
        <w:pStyle w:val="ListParagraph"/>
        <w:numPr>
          <w:ilvl w:val="0"/>
          <w:numId w:val="40"/>
        </w:numPr>
        <w:autoSpaceDE w:val="0"/>
        <w:autoSpaceDN w:val="0"/>
        <w:adjustRightInd w:val="0"/>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 xml:space="preserve">Upon entry into the </w:t>
      </w:r>
      <w:proofErr w:type="spellStart"/>
      <w:r>
        <w:rPr>
          <w:rFonts w:asciiTheme="majorHAnsi" w:eastAsia="Times New Roman" w:hAnsiTheme="majorHAnsi" w:cstheme="majorHAnsi"/>
          <w:sz w:val="22"/>
          <w:szCs w:val="22"/>
          <w:shd w:val="clear" w:color="auto" w:fill="FFFFFF"/>
          <w:lang w:val="en-AU"/>
        </w:rPr>
        <w:t>glenohumeral</w:t>
      </w:r>
      <w:proofErr w:type="spellEnd"/>
      <w:r>
        <w:rPr>
          <w:rFonts w:asciiTheme="majorHAnsi" w:eastAsia="Times New Roman" w:hAnsiTheme="majorHAnsi" w:cstheme="majorHAnsi"/>
          <w:sz w:val="22"/>
          <w:szCs w:val="22"/>
          <w:shd w:val="clear" w:color="auto" w:fill="FFFFFF"/>
          <w:lang w:val="en-AU"/>
        </w:rPr>
        <w:t xml:space="preserve"> joint</w:t>
      </w:r>
    </w:p>
    <w:p w14:paraId="055572DE" w14:textId="77777777" w:rsidR="00FE26FB" w:rsidRDefault="00FE26FB" w:rsidP="00B1025D">
      <w:pPr>
        <w:pStyle w:val="ListParagraph"/>
        <w:numPr>
          <w:ilvl w:val="0"/>
          <w:numId w:val="40"/>
        </w:numPr>
        <w:autoSpaceDE w:val="0"/>
        <w:autoSpaceDN w:val="0"/>
        <w:adjustRightInd w:val="0"/>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Skin swab on closure</w:t>
      </w:r>
    </w:p>
    <w:p w14:paraId="3A245DEE" w14:textId="77777777" w:rsidR="00FE26FB" w:rsidRDefault="00FE26FB"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p>
    <w:p w14:paraId="20343E8B" w14:textId="77777777" w:rsidR="00FE26FB" w:rsidRDefault="00FE26FB"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 xml:space="preserve">A single swab will opened and left in theatre on the main scrub table to act as a control.  </w:t>
      </w:r>
    </w:p>
    <w:p w14:paraId="0F500E20" w14:textId="77777777" w:rsidR="00FE26FB" w:rsidRDefault="00FE26FB"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p>
    <w:p w14:paraId="0D3A9AE0" w14:textId="77777777" w:rsidR="00FE26FB" w:rsidRDefault="00FE26FB" w:rsidP="00B1025D">
      <w:pPr>
        <w:autoSpaceDE w:val="0"/>
        <w:autoSpaceDN w:val="0"/>
        <w:adjustRightInd w:val="0"/>
        <w:jc w:val="both"/>
        <w:rPr>
          <w:rFonts w:asciiTheme="majorHAnsi" w:eastAsia="Times New Roman" w:hAnsiTheme="majorHAnsi" w:cstheme="majorHAnsi"/>
          <w:sz w:val="22"/>
          <w:szCs w:val="22"/>
          <w:shd w:val="clear" w:color="auto" w:fill="FFFFFF"/>
          <w:lang w:val="en-AU"/>
        </w:rPr>
      </w:pPr>
      <w:r>
        <w:rPr>
          <w:rFonts w:asciiTheme="majorHAnsi" w:eastAsia="Times New Roman" w:hAnsiTheme="majorHAnsi" w:cstheme="majorHAnsi"/>
          <w:sz w:val="22"/>
          <w:szCs w:val="22"/>
          <w:shd w:val="clear" w:color="auto" w:fill="FFFFFF"/>
          <w:lang w:val="en-AU"/>
        </w:rPr>
        <w:t>Following skin incision the scalpel blade used will be discarded to avoid potential contamination of deep tissues. Prosthesis used will be dependent on surgeon preference and patient suitability.  Wound closure techniques and materials as well as post-operative dressings will be as per surgeon preference.</w:t>
      </w:r>
    </w:p>
    <w:p w14:paraId="3497D858" w14:textId="77777777" w:rsidR="006721C9" w:rsidRPr="00FA083D" w:rsidRDefault="006721C9" w:rsidP="00B1025D">
      <w:pPr>
        <w:pStyle w:val="ORIQLsubheading"/>
        <w:spacing w:before="0"/>
        <w:rPr>
          <w:rFonts w:asciiTheme="majorHAnsi" w:hAnsiTheme="majorHAnsi" w:cstheme="majorHAnsi"/>
        </w:rPr>
      </w:pPr>
    </w:p>
    <w:p w14:paraId="28D26419" w14:textId="77777777" w:rsidR="00224DD4" w:rsidRPr="00FA083D" w:rsidRDefault="00224DD4" w:rsidP="00B1025D">
      <w:pPr>
        <w:pStyle w:val="ORIQLsubheading"/>
        <w:spacing w:before="0"/>
        <w:rPr>
          <w:rFonts w:asciiTheme="majorHAnsi" w:hAnsiTheme="majorHAnsi" w:cstheme="majorHAnsi"/>
        </w:rPr>
      </w:pPr>
      <w:r w:rsidRPr="00FA083D">
        <w:rPr>
          <w:rFonts w:asciiTheme="majorHAnsi" w:hAnsiTheme="majorHAnsi" w:cstheme="majorHAnsi"/>
        </w:rPr>
        <w:t>Surgical Data</w:t>
      </w:r>
    </w:p>
    <w:p w14:paraId="2A88888D" w14:textId="490E38EE" w:rsidR="00AE6566" w:rsidRPr="00FA083D" w:rsidRDefault="003238EA" w:rsidP="00B1025D">
      <w:pPr>
        <w:jc w:val="both"/>
        <w:rPr>
          <w:rFonts w:asciiTheme="majorHAnsi" w:hAnsiTheme="majorHAnsi" w:cstheme="majorHAnsi"/>
          <w:sz w:val="22"/>
          <w:szCs w:val="22"/>
        </w:rPr>
      </w:pPr>
      <w:r w:rsidRPr="00FA083D">
        <w:rPr>
          <w:rFonts w:asciiTheme="majorHAnsi" w:hAnsiTheme="majorHAnsi" w:cstheme="majorHAnsi"/>
          <w:sz w:val="22"/>
          <w:szCs w:val="22"/>
          <w:lang w:val="en-AU"/>
        </w:rPr>
        <w:t>Standard intraoperative data currently recorded by the investigating surgeons will be captured (</w:t>
      </w:r>
      <w:r w:rsidR="00380682" w:rsidRPr="00FA083D">
        <w:rPr>
          <w:rFonts w:asciiTheme="majorHAnsi" w:hAnsiTheme="majorHAnsi" w:cstheme="majorHAnsi"/>
          <w:sz w:val="22"/>
          <w:szCs w:val="22"/>
          <w:lang w:val="en-AU"/>
        </w:rPr>
        <w:t>Appendix 4</w:t>
      </w:r>
      <w:r w:rsidRPr="00FA083D">
        <w:rPr>
          <w:rFonts w:asciiTheme="majorHAnsi" w:hAnsiTheme="majorHAnsi" w:cstheme="majorHAnsi"/>
          <w:sz w:val="22"/>
          <w:szCs w:val="22"/>
          <w:lang w:val="en-AU"/>
        </w:rPr>
        <w:t xml:space="preserve">: Intraoperative Data Collection </w:t>
      </w:r>
      <w:proofErr w:type="spellStart"/>
      <w:r w:rsidRPr="00FA083D">
        <w:rPr>
          <w:rFonts w:asciiTheme="majorHAnsi" w:hAnsiTheme="majorHAnsi" w:cstheme="majorHAnsi"/>
          <w:sz w:val="22"/>
          <w:szCs w:val="22"/>
          <w:lang w:val="en-AU"/>
        </w:rPr>
        <w:t>Form_THA</w:t>
      </w:r>
      <w:proofErr w:type="spellEnd"/>
      <w:r w:rsidRPr="00FA083D">
        <w:rPr>
          <w:rFonts w:asciiTheme="majorHAnsi" w:hAnsiTheme="majorHAnsi" w:cstheme="majorHAnsi"/>
          <w:sz w:val="22"/>
          <w:szCs w:val="22"/>
          <w:lang w:val="en-AU"/>
        </w:rPr>
        <w:t>)</w:t>
      </w:r>
      <w:r w:rsidR="006721C9" w:rsidRPr="00FA083D">
        <w:rPr>
          <w:rFonts w:asciiTheme="majorHAnsi" w:hAnsiTheme="majorHAnsi" w:cstheme="majorHAnsi"/>
          <w:sz w:val="22"/>
          <w:szCs w:val="22"/>
          <w:lang w:val="en-AU"/>
        </w:rPr>
        <w:t xml:space="preserve"> and includes:</w:t>
      </w:r>
    </w:p>
    <w:p w14:paraId="3E8372E9" w14:textId="77777777" w:rsidR="00F74536" w:rsidRPr="00FA083D" w:rsidRDefault="00F74536" w:rsidP="00B1025D">
      <w:pPr>
        <w:pStyle w:val="ListParagraph"/>
        <w:numPr>
          <w:ilvl w:val="0"/>
          <w:numId w:val="33"/>
        </w:numPr>
        <w:jc w:val="both"/>
        <w:rPr>
          <w:rFonts w:asciiTheme="majorHAnsi" w:hAnsiTheme="majorHAnsi" w:cstheme="majorHAnsi"/>
          <w:sz w:val="22"/>
          <w:szCs w:val="22"/>
        </w:rPr>
      </w:pPr>
      <w:r w:rsidRPr="00FA083D">
        <w:rPr>
          <w:rFonts w:asciiTheme="majorHAnsi" w:hAnsiTheme="majorHAnsi" w:cstheme="majorHAnsi"/>
          <w:sz w:val="22"/>
          <w:szCs w:val="22"/>
        </w:rPr>
        <w:t>Date of surgery</w:t>
      </w:r>
    </w:p>
    <w:p w14:paraId="3DD6C06A" w14:textId="49090E61" w:rsidR="00F74536" w:rsidRPr="00FA083D" w:rsidRDefault="00552213" w:rsidP="00B1025D">
      <w:pPr>
        <w:pStyle w:val="ListParagraph"/>
        <w:numPr>
          <w:ilvl w:val="0"/>
          <w:numId w:val="33"/>
        </w:numPr>
        <w:jc w:val="both"/>
        <w:rPr>
          <w:rFonts w:asciiTheme="majorHAnsi" w:hAnsiTheme="majorHAnsi" w:cstheme="majorHAnsi"/>
          <w:sz w:val="22"/>
          <w:szCs w:val="22"/>
        </w:rPr>
      </w:pPr>
      <w:r>
        <w:rPr>
          <w:rFonts w:asciiTheme="majorHAnsi" w:hAnsiTheme="majorHAnsi" w:cstheme="majorHAnsi"/>
          <w:sz w:val="22"/>
          <w:szCs w:val="22"/>
        </w:rPr>
        <w:t>Operated joint/site</w:t>
      </w:r>
    </w:p>
    <w:p w14:paraId="0FB88C10" w14:textId="77777777" w:rsidR="00F74536" w:rsidRDefault="00F74536" w:rsidP="00B1025D">
      <w:pPr>
        <w:pStyle w:val="ListParagraph"/>
        <w:numPr>
          <w:ilvl w:val="0"/>
          <w:numId w:val="33"/>
        </w:numPr>
        <w:jc w:val="both"/>
        <w:rPr>
          <w:rFonts w:asciiTheme="majorHAnsi" w:hAnsiTheme="majorHAnsi" w:cstheme="majorHAnsi"/>
          <w:sz w:val="22"/>
          <w:szCs w:val="22"/>
        </w:rPr>
      </w:pPr>
      <w:r>
        <w:rPr>
          <w:rFonts w:asciiTheme="majorHAnsi" w:hAnsiTheme="majorHAnsi" w:cstheme="majorHAnsi"/>
          <w:sz w:val="22"/>
          <w:szCs w:val="22"/>
        </w:rPr>
        <w:t>Surgeon</w:t>
      </w:r>
    </w:p>
    <w:p w14:paraId="062527BB" w14:textId="5A71D2CD" w:rsidR="00F74536" w:rsidRDefault="00F74536" w:rsidP="00B1025D">
      <w:pPr>
        <w:pStyle w:val="ListParagraph"/>
        <w:numPr>
          <w:ilvl w:val="0"/>
          <w:numId w:val="33"/>
        </w:numPr>
        <w:jc w:val="both"/>
        <w:rPr>
          <w:rFonts w:asciiTheme="majorHAnsi" w:hAnsiTheme="majorHAnsi" w:cstheme="majorHAnsi"/>
          <w:sz w:val="22"/>
          <w:szCs w:val="22"/>
        </w:rPr>
      </w:pPr>
      <w:r>
        <w:rPr>
          <w:rFonts w:asciiTheme="majorHAnsi" w:hAnsiTheme="majorHAnsi" w:cstheme="majorHAnsi"/>
          <w:sz w:val="22"/>
          <w:szCs w:val="22"/>
        </w:rPr>
        <w:t>Surgical approach</w:t>
      </w:r>
    </w:p>
    <w:p w14:paraId="64FC87A9" w14:textId="77777777" w:rsidR="00B77F67" w:rsidRDefault="00F74536" w:rsidP="00B1025D">
      <w:pPr>
        <w:pStyle w:val="ListParagraph"/>
        <w:numPr>
          <w:ilvl w:val="0"/>
          <w:numId w:val="33"/>
        </w:numPr>
        <w:jc w:val="both"/>
        <w:rPr>
          <w:rFonts w:asciiTheme="majorHAnsi" w:hAnsiTheme="majorHAnsi" w:cstheme="majorHAnsi"/>
          <w:sz w:val="22"/>
          <w:szCs w:val="22"/>
        </w:rPr>
      </w:pPr>
      <w:r>
        <w:rPr>
          <w:rFonts w:asciiTheme="majorHAnsi" w:hAnsiTheme="majorHAnsi" w:cstheme="majorHAnsi"/>
          <w:sz w:val="22"/>
          <w:szCs w:val="22"/>
        </w:rPr>
        <w:lastRenderedPageBreak/>
        <w:t>Anaesthesia class</w:t>
      </w:r>
      <w:r w:rsidR="00B77F67">
        <w:rPr>
          <w:rFonts w:asciiTheme="majorHAnsi" w:hAnsiTheme="majorHAnsi" w:cstheme="majorHAnsi"/>
          <w:sz w:val="22"/>
          <w:szCs w:val="22"/>
        </w:rPr>
        <w:t xml:space="preserve"> and type</w:t>
      </w:r>
    </w:p>
    <w:p w14:paraId="1AB1EC80" w14:textId="77777777" w:rsidR="00B77F67" w:rsidRDefault="00B77F67" w:rsidP="00B1025D">
      <w:pPr>
        <w:pStyle w:val="ListParagraph"/>
        <w:numPr>
          <w:ilvl w:val="0"/>
          <w:numId w:val="33"/>
        </w:numPr>
        <w:jc w:val="both"/>
        <w:rPr>
          <w:rFonts w:asciiTheme="majorHAnsi" w:hAnsiTheme="majorHAnsi" w:cstheme="majorHAnsi"/>
          <w:sz w:val="22"/>
          <w:szCs w:val="22"/>
        </w:rPr>
      </w:pPr>
      <w:r>
        <w:rPr>
          <w:rFonts w:asciiTheme="majorHAnsi" w:hAnsiTheme="majorHAnsi" w:cstheme="majorHAnsi"/>
          <w:sz w:val="22"/>
          <w:szCs w:val="22"/>
        </w:rPr>
        <w:t>Estimated blood loss</w:t>
      </w:r>
    </w:p>
    <w:p w14:paraId="6C79384C" w14:textId="77777777" w:rsidR="00B77F67" w:rsidRPr="00552213" w:rsidRDefault="00B77F67" w:rsidP="00B1025D">
      <w:pPr>
        <w:pStyle w:val="ListParagraph"/>
        <w:numPr>
          <w:ilvl w:val="0"/>
          <w:numId w:val="33"/>
        </w:numPr>
        <w:jc w:val="both"/>
        <w:rPr>
          <w:rFonts w:asciiTheme="majorHAnsi" w:hAnsiTheme="majorHAnsi" w:cstheme="majorHAnsi"/>
          <w:sz w:val="22"/>
          <w:szCs w:val="22"/>
        </w:rPr>
      </w:pPr>
      <w:r w:rsidRPr="00552213">
        <w:rPr>
          <w:rFonts w:asciiTheme="majorHAnsi" w:hAnsiTheme="majorHAnsi" w:cstheme="majorHAnsi"/>
          <w:sz w:val="22"/>
          <w:szCs w:val="22"/>
        </w:rPr>
        <w:t>Intraoperative complications</w:t>
      </w:r>
    </w:p>
    <w:p w14:paraId="2526A78F" w14:textId="64F25281" w:rsidR="00B77F67" w:rsidRDefault="00AB0256" w:rsidP="00B1025D">
      <w:pPr>
        <w:pStyle w:val="ListParagraph"/>
        <w:numPr>
          <w:ilvl w:val="0"/>
          <w:numId w:val="33"/>
        </w:numPr>
        <w:jc w:val="both"/>
        <w:rPr>
          <w:rFonts w:asciiTheme="majorHAnsi" w:hAnsiTheme="majorHAnsi" w:cstheme="majorHAnsi"/>
          <w:sz w:val="22"/>
          <w:szCs w:val="22"/>
        </w:rPr>
      </w:pPr>
      <w:r>
        <w:rPr>
          <w:rFonts w:asciiTheme="majorHAnsi" w:hAnsiTheme="majorHAnsi" w:cstheme="majorHAnsi"/>
          <w:sz w:val="22"/>
          <w:szCs w:val="22"/>
        </w:rPr>
        <w:t>Prosthesis implanted</w:t>
      </w:r>
      <w:r w:rsidR="00B77F67">
        <w:rPr>
          <w:rFonts w:asciiTheme="majorHAnsi" w:hAnsiTheme="majorHAnsi" w:cstheme="majorHAnsi"/>
          <w:sz w:val="22"/>
          <w:szCs w:val="22"/>
        </w:rPr>
        <w:t xml:space="preserve"> (model &amp; serial numbers)</w:t>
      </w:r>
      <w:r w:rsidR="00552213">
        <w:rPr>
          <w:rFonts w:asciiTheme="majorHAnsi" w:hAnsiTheme="majorHAnsi" w:cstheme="majorHAnsi"/>
          <w:sz w:val="22"/>
          <w:szCs w:val="22"/>
        </w:rPr>
        <w:t>, if relevant</w:t>
      </w:r>
    </w:p>
    <w:p w14:paraId="3E0F281A" w14:textId="77777777" w:rsidR="00B77F67" w:rsidRDefault="00B77F67" w:rsidP="00B1025D">
      <w:pPr>
        <w:pStyle w:val="ListParagraph"/>
        <w:numPr>
          <w:ilvl w:val="0"/>
          <w:numId w:val="33"/>
        </w:numPr>
        <w:jc w:val="both"/>
        <w:rPr>
          <w:rFonts w:asciiTheme="majorHAnsi" w:hAnsiTheme="majorHAnsi" w:cstheme="majorHAnsi"/>
          <w:sz w:val="22"/>
          <w:szCs w:val="22"/>
        </w:rPr>
      </w:pPr>
      <w:r>
        <w:rPr>
          <w:rFonts w:asciiTheme="majorHAnsi" w:hAnsiTheme="majorHAnsi" w:cstheme="majorHAnsi"/>
          <w:sz w:val="22"/>
          <w:szCs w:val="22"/>
        </w:rPr>
        <w:t>Concomitant medication</w:t>
      </w:r>
    </w:p>
    <w:p w14:paraId="081ABB69" w14:textId="77777777" w:rsidR="00B77F67" w:rsidRDefault="00B77F67" w:rsidP="00B1025D">
      <w:pPr>
        <w:pStyle w:val="ListParagraph"/>
        <w:numPr>
          <w:ilvl w:val="0"/>
          <w:numId w:val="33"/>
        </w:numPr>
        <w:jc w:val="both"/>
        <w:rPr>
          <w:rFonts w:asciiTheme="majorHAnsi" w:hAnsiTheme="majorHAnsi" w:cstheme="majorHAnsi"/>
          <w:sz w:val="22"/>
          <w:szCs w:val="22"/>
        </w:rPr>
      </w:pPr>
      <w:r>
        <w:rPr>
          <w:rFonts w:asciiTheme="majorHAnsi" w:hAnsiTheme="majorHAnsi" w:cstheme="majorHAnsi"/>
          <w:sz w:val="22"/>
          <w:szCs w:val="22"/>
        </w:rPr>
        <w:t>Adverse event</w:t>
      </w:r>
    </w:p>
    <w:p w14:paraId="0565C8D1" w14:textId="7C56FDC1" w:rsidR="00B77F67" w:rsidRDefault="00B77F67" w:rsidP="00B1025D">
      <w:pPr>
        <w:pStyle w:val="ListParagraph"/>
        <w:numPr>
          <w:ilvl w:val="0"/>
          <w:numId w:val="33"/>
        </w:numPr>
        <w:jc w:val="both"/>
        <w:rPr>
          <w:rFonts w:asciiTheme="majorHAnsi" w:hAnsiTheme="majorHAnsi" w:cstheme="majorHAnsi"/>
          <w:sz w:val="22"/>
          <w:szCs w:val="22"/>
        </w:rPr>
      </w:pPr>
      <w:r>
        <w:rPr>
          <w:rFonts w:asciiTheme="majorHAnsi" w:hAnsiTheme="majorHAnsi" w:cstheme="majorHAnsi"/>
          <w:sz w:val="22"/>
          <w:szCs w:val="22"/>
        </w:rPr>
        <w:t>Device deficiencies</w:t>
      </w:r>
    </w:p>
    <w:p w14:paraId="448C7F83" w14:textId="77777777" w:rsidR="006721C9" w:rsidRDefault="006721C9" w:rsidP="00B1025D">
      <w:pPr>
        <w:pStyle w:val="ORIQLsubheading"/>
        <w:spacing w:before="0"/>
        <w:rPr>
          <w:rFonts w:asciiTheme="majorHAnsi" w:hAnsiTheme="majorHAnsi" w:cstheme="majorHAnsi"/>
        </w:rPr>
      </w:pPr>
    </w:p>
    <w:p w14:paraId="2D3945FE" w14:textId="77777777" w:rsidR="001F3094" w:rsidRPr="00AE6566" w:rsidRDefault="00DD0C14" w:rsidP="00B1025D">
      <w:pPr>
        <w:pStyle w:val="ORIQLsubheading"/>
        <w:spacing w:before="0"/>
        <w:rPr>
          <w:rFonts w:asciiTheme="majorHAnsi" w:hAnsiTheme="majorHAnsi" w:cstheme="majorHAnsi"/>
        </w:rPr>
      </w:pPr>
      <w:r w:rsidRPr="00AE6566">
        <w:rPr>
          <w:rFonts w:asciiTheme="majorHAnsi" w:hAnsiTheme="majorHAnsi" w:cstheme="majorHAnsi"/>
        </w:rPr>
        <w:t>Power calculation</w:t>
      </w:r>
    </w:p>
    <w:p w14:paraId="1E45BECB" w14:textId="03D48D39" w:rsidR="0072187F" w:rsidRPr="00AE6566" w:rsidRDefault="001F3094" w:rsidP="00B1025D">
      <w:pPr>
        <w:jc w:val="both"/>
        <w:rPr>
          <w:rFonts w:asciiTheme="majorHAnsi" w:hAnsiTheme="majorHAnsi" w:cstheme="majorHAnsi"/>
          <w:sz w:val="22"/>
          <w:szCs w:val="22"/>
        </w:rPr>
      </w:pPr>
      <w:r w:rsidRPr="00AE6566">
        <w:rPr>
          <w:rFonts w:asciiTheme="majorHAnsi" w:hAnsiTheme="majorHAnsi" w:cstheme="majorHAnsi"/>
          <w:sz w:val="22"/>
          <w:szCs w:val="22"/>
        </w:rPr>
        <w:t xml:space="preserve">Assuming Type I error (alpha) to 5% (p = 0.05) and Type II error (beta) to 0.2 (power equal to 80%), the sample size calculated </w:t>
      </w:r>
      <w:r w:rsidR="00FF78D0">
        <w:rPr>
          <w:rFonts w:asciiTheme="majorHAnsi" w:hAnsiTheme="majorHAnsi" w:cstheme="majorHAnsi"/>
          <w:sz w:val="22"/>
          <w:szCs w:val="22"/>
        </w:rPr>
        <w:t>to be able to observe</w:t>
      </w:r>
      <w:r w:rsidR="00552213">
        <w:rPr>
          <w:rFonts w:asciiTheme="majorHAnsi" w:hAnsiTheme="majorHAnsi" w:cstheme="majorHAnsi"/>
          <w:sz w:val="22"/>
          <w:szCs w:val="22"/>
        </w:rPr>
        <w:t xml:space="preserve"> [what you’re looking at]</w:t>
      </w:r>
      <w:r w:rsidR="00FF78D0">
        <w:rPr>
          <w:rFonts w:asciiTheme="majorHAnsi" w:hAnsiTheme="majorHAnsi" w:cstheme="majorHAnsi"/>
          <w:sz w:val="22"/>
          <w:szCs w:val="22"/>
        </w:rPr>
        <w:t xml:space="preserve"> </w:t>
      </w:r>
      <w:r w:rsidRPr="00AE6566">
        <w:rPr>
          <w:rFonts w:asciiTheme="majorHAnsi" w:hAnsiTheme="majorHAnsi" w:cstheme="majorHAnsi"/>
          <w:sz w:val="22"/>
          <w:szCs w:val="22"/>
        </w:rPr>
        <w:t xml:space="preserve">was </w:t>
      </w:r>
      <w:r w:rsidR="007D16B5">
        <w:rPr>
          <w:rFonts w:asciiTheme="majorHAnsi" w:hAnsiTheme="majorHAnsi" w:cstheme="majorHAnsi"/>
          <w:sz w:val="22"/>
          <w:szCs w:val="22"/>
        </w:rPr>
        <w:t>35</w:t>
      </w:r>
      <w:r w:rsidR="00552213">
        <w:rPr>
          <w:rFonts w:asciiTheme="majorHAnsi" w:hAnsiTheme="majorHAnsi" w:cstheme="majorHAnsi"/>
          <w:sz w:val="22"/>
          <w:szCs w:val="22"/>
        </w:rPr>
        <w:t xml:space="preserve"> participants </w:t>
      </w:r>
      <w:r w:rsidR="00BD2865">
        <w:rPr>
          <w:rFonts w:asciiTheme="majorHAnsi" w:hAnsiTheme="majorHAnsi" w:cstheme="majorHAnsi"/>
          <w:sz w:val="22"/>
          <w:szCs w:val="22"/>
        </w:rPr>
        <w:t>per study group</w:t>
      </w:r>
      <w:r w:rsidR="00C52069">
        <w:rPr>
          <w:rFonts w:asciiTheme="majorHAnsi" w:hAnsiTheme="majorHAnsi" w:cstheme="majorHAnsi"/>
          <w:sz w:val="22"/>
          <w:szCs w:val="22"/>
        </w:rPr>
        <w:t xml:space="preserve">; a total of </w:t>
      </w:r>
      <w:r w:rsidR="007D16B5">
        <w:rPr>
          <w:rFonts w:asciiTheme="majorHAnsi" w:hAnsiTheme="majorHAnsi" w:cstheme="majorHAnsi"/>
          <w:sz w:val="22"/>
          <w:szCs w:val="22"/>
        </w:rPr>
        <w:t>105</w:t>
      </w:r>
      <w:r w:rsidR="00C52069">
        <w:rPr>
          <w:rFonts w:asciiTheme="majorHAnsi" w:hAnsiTheme="majorHAnsi" w:cstheme="majorHAnsi"/>
          <w:sz w:val="22"/>
          <w:szCs w:val="22"/>
        </w:rPr>
        <w:t xml:space="preserve"> study participants</w:t>
      </w:r>
      <w:r w:rsidRPr="00AE6566">
        <w:rPr>
          <w:rFonts w:asciiTheme="majorHAnsi" w:hAnsiTheme="majorHAnsi" w:cstheme="majorHAnsi"/>
          <w:sz w:val="22"/>
          <w:szCs w:val="22"/>
        </w:rPr>
        <w:t xml:space="preserve">. </w:t>
      </w:r>
      <w:r w:rsidR="00193A91" w:rsidRPr="00AE6566">
        <w:rPr>
          <w:rFonts w:asciiTheme="majorHAnsi" w:hAnsiTheme="majorHAnsi" w:cstheme="majorHAnsi"/>
          <w:sz w:val="22"/>
          <w:szCs w:val="22"/>
        </w:rPr>
        <w:t xml:space="preserve">We will </w:t>
      </w:r>
      <w:r w:rsidR="00FF78D0">
        <w:rPr>
          <w:rFonts w:asciiTheme="majorHAnsi" w:hAnsiTheme="majorHAnsi" w:cstheme="majorHAnsi"/>
          <w:sz w:val="22"/>
          <w:szCs w:val="22"/>
        </w:rPr>
        <w:t xml:space="preserve">therefore </w:t>
      </w:r>
      <w:r w:rsidR="00193A91" w:rsidRPr="00AE6566">
        <w:rPr>
          <w:rFonts w:asciiTheme="majorHAnsi" w:hAnsiTheme="majorHAnsi" w:cstheme="majorHAnsi"/>
          <w:sz w:val="22"/>
          <w:szCs w:val="22"/>
        </w:rPr>
        <w:t xml:space="preserve">require </w:t>
      </w:r>
      <w:r w:rsidR="00552213">
        <w:rPr>
          <w:rFonts w:asciiTheme="majorHAnsi" w:hAnsiTheme="majorHAnsi" w:cstheme="majorHAnsi"/>
          <w:sz w:val="22"/>
          <w:szCs w:val="22"/>
        </w:rPr>
        <w:t xml:space="preserve">a total of </w:t>
      </w:r>
      <w:r w:rsidR="007D16B5">
        <w:rPr>
          <w:rFonts w:asciiTheme="majorHAnsi" w:hAnsiTheme="majorHAnsi" w:cstheme="majorHAnsi"/>
          <w:sz w:val="22"/>
          <w:szCs w:val="22"/>
        </w:rPr>
        <w:t>105</w:t>
      </w:r>
      <w:r w:rsidR="00FF78D0">
        <w:rPr>
          <w:rFonts w:asciiTheme="majorHAnsi" w:hAnsiTheme="majorHAnsi" w:cstheme="majorHAnsi"/>
          <w:sz w:val="22"/>
          <w:szCs w:val="22"/>
        </w:rPr>
        <w:t xml:space="preserve"> </w:t>
      </w:r>
      <w:r w:rsidR="00193A91" w:rsidRPr="00AE6566">
        <w:rPr>
          <w:rFonts w:asciiTheme="majorHAnsi" w:hAnsiTheme="majorHAnsi" w:cstheme="majorHAnsi"/>
          <w:sz w:val="22"/>
          <w:szCs w:val="22"/>
        </w:rPr>
        <w:t>patients for completion of this study.</w:t>
      </w:r>
    </w:p>
    <w:p w14:paraId="07CC62EF" w14:textId="77777777" w:rsidR="006721C9" w:rsidRDefault="006721C9" w:rsidP="00B1025D">
      <w:pPr>
        <w:pStyle w:val="ORIQLsubheading"/>
        <w:spacing w:before="0"/>
        <w:rPr>
          <w:rFonts w:asciiTheme="majorHAnsi" w:hAnsiTheme="majorHAnsi" w:cstheme="majorHAnsi"/>
        </w:rPr>
      </w:pPr>
    </w:p>
    <w:p w14:paraId="50093B25" w14:textId="77777777" w:rsidR="007C0DEA" w:rsidRPr="00AE6566" w:rsidRDefault="00DD0C14" w:rsidP="00B1025D">
      <w:pPr>
        <w:pStyle w:val="ORIQLsubheading"/>
        <w:spacing w:before="0"/>
        <w:rPr>
          <w:rFonts w:asciiTheme="majorHAnsi" w:hAnsiTheme="majorHAnsi" w:cstheme="majorHAnsi"/>
        </w:rPr>
      </w:pPr>
      <w:r w:rsidRPr="00AE6566">
        <w:rPr>
          <w:rFonts w:asciiTheme="majorHAnsi" w:hAnsiTheme="majorHAnsi" w:cstheme="majorHAnsi"/>
        </w:rPr>
        <w:t>Statistical analysis</w:t>
      </w:r>
    </w:p>
    <w:p w14:paraId="45307270" w14:textId="6A2BDED5" w:rsidR="006060B0" w:rsidRPr="003A63C5" w:rsidRDefault="00183CED" w:rsidP="00B1025D">
      <w:pPr>
        <w:jc w:val="both"/>
        <w:rPr>
          <w:rFonts w:asciiTheme="majorHAnsi" w:hAnsiTheme="majorHAnsi" w:cstheme="majorHAnsi"/>
          <w:sz w:val="22"/>
          <w:szCs w:val="22"/>
        </w:rPr>
      </w:pPr>
      <w:r w:rsidRPr="00AE6566">
        <w:rPr>
          <w:rFonts w:asciiTheme="majorHAnsi" w:hAnsiTheme="majorHAnsi" w:cstheme="majorHAnsi"/>
          <w:color w:val="000000"/>
          <w:sz w:val="22"/>
          <w:shd w:val="clear" w:color="auto" w:fill="FFFFFF"/>
        </w:rPr>
        <w:t xml:space="preserve">The null hypothesis of this study </w:t>
      </w:r>
      <w:r w:rsidR="00FE26FB">
        <w:rPr>
          <w:rFonts w:asciiTheme="majorHAnsi" w:hAnsiTheme="majorHAnsi" w:cstheme="majorHAnsi"/>
          <w:color w:val="000000"/>
          <w:sz w:val="22"/>
          <w:shd w:val="clear" w:color="auto" w:fill="FFFFFF"/>
        </w:rPr>
        <w:t>is “</w:t>
      </w:r>
      <w:r w:rsidR="000D1924">
        <w:rPr>
          <w:rFonts w:asciiTheme="majorHAnsi" w:hAnsiTheme="majorHAnsi" w:cstheme="majorHAnsi"/>
          <w:sz w:val="22"/>
          <w:szCs w:val="22"/>
        </w:rPr>
        <w:t>Topical benz</w:t>
      </w:r>
      <w:r w:rsidR="008D0698">
        <w:rPr>
          <w:rFonts w:asciiTheme="majorHAnsi" w:hAnsiTheme="majorHAnsi" w:cstheme="majorHAnsi"/>
          <w:sz w:val="22"/>
          <w:szCs w:val="22"/>
        </w:rPr>
        <w:t>o</w:t>
      </w:r>
      <w:r w:rsidR="000D1924">
        <w:rPr>
          <w:rFonts w:asciiTheme="majorHAnsi" w:hAnsiTheme="majorHAnsi" w:cstheme="majorHAnsi"/>
          <w:sz w:val="22"/>
          <w:szCs w:val="22"/>
        </w:rPr>
        <w:t>y</w:t>
      </w:r>
      <w:r w:rsidR="008D0698">
        <w:rPr>
          <w:rFonts w:asciiTheme="majorHAnsi" w:hAnsiTheme="majorHAnsi" w:cstheme="majorHAnsi"/>
          <w:sz w:val="22"/>
          <w:szCs w:val="22"/>
        </w:rPr>
        <w:t>l peroxide (5%) with clindamycin (1%) is of equal or lesser effectiveness compared to benzo</w:t>
      </w:r>
      <w:r w:rsidR="000D1924">
        <w:rPr>
          <w:rFonts w:asciiTheme="majorHAnsi" w:hAnsiTheme="majorHAnsi" w:cstheme="majorHAnsi"/>
          <w:sz w:val="22"/>
          <w:szCs w:val="22"/>
        </w:rPr>
        <w:t>y</w:t>
      </w:r>
      <w:r w:rsidR="008D0698">
        <w:rPr>
          <w:rFonts w:asciiTheme="majorHAnsi" w:hAnsiTheme="majorHAnsi" w:cstheme="majorHAnsi"/>
          <w:sz w:val="22"/>
          <w:szCs w:val="22"/>
        </w:rPr>
        <w:t xml:space="preserve">l peroxide (5%) and </w:t>
      </w:r>
      <w:proofErr w:type="spellStart"/>
      <w:r w:rsidR="00FE26FB">
        <w:rPr>
          <w:rFonts w:asciiTheme="majorHAnsi" w:hAnsiTheme="majorHAnsi" w:cstheme="majorHAnsi"/>
          <w:sz w:val="22"/>
          <w:szCs w:val="22"/>
        </w:rPr>
        <w:t>pHisohex</w:t>
      </w:r>
      <w:proofErr w:type="spellEnd"/>
      <w:r w:rsidR="00FE26FB">
        <w:rPr>
          <w:rFonts w:asciiTheme="majorHAnsi" w:hAnsiTheme="majorHAnsi" w:cstheme="majorHAnsi"/>
          <w:sz w:val="22"/>
          <w:szCs w:val="22"/>
        </w:rPr>
        <w:t xml:space="preserve"> (1% </w:t>
      </w:r>
      <w:proofErr w:type="spellStart"/>
      <w:r w:rsidR="00FE26FB">
        <w:rPr>
          <w:rFonts w:asciiTheme="majorHAnsi" w:hAnsiTheme="majorHAnsi" w:cstheme="majorHAnsi"/>
          <w:sz w:val="22"/>
          <w:szCs w:val="22"/>
        </w:rPr>
        <w:t>triclosan</w:t>
      </w:r>
      <w:proofErr w:type="spellEnd"/>
      <w:r w:rsidR="00FE26FB">
        <w:rPr>
          <w:rFonts w:asciiTheme="majorHAnsi" w:hAnsiTheme="majorHAnsi" w:cstheme="majorHAnsi"/>
          <w:sz w:val="22"/>
          <w:szCs w:val="22"/>
        </w:rPr>
        <w:t xml:space="preserve">, sodium benzoate 5mg/mL benzyl alcohol 5mg/mL) </w:t>
      </w:r>
      <w:r w:rsidR="008D0698">
        <w:rPr>
          <w:rFonts w:asciiTheme="majorHAnsi" w:hAnsiTheme="majorHAnsi" w:cstheme="majorHAnsi"/>
          <w:sz w:val="22"/>
          <w:szCs w:val="22"/>
        </w:rPr>
        <w:t>wash in eradication of P. Acnes contamination in total shoulder arthroplasty</w:t>
      </w:r>
      <w:r w:rsidR="00FE26FB">
        <w:rPr>
          <w:rFonts w:asciiTheme="majorHAnsi" w:hAnsiTheme="majorHAnsi" w:cstheme="majorHAnsi"/>
          <w:sz w:val="22"/>
          <w:szCs w:val="22"/>
        </w:rPr>
        <w:t>”</w:t>
      </w:r>
      <w:r w:rsidR="008D0698">
        <w:rPr>
          <w:rFonts w:asciiTheme="majorHAnsi" w:hAnsiTheme="majorHAnsi" w:cstheme="majorHAnsi"/>
          <w:sz w:val="22"/>
          <w:szCs w:val="22"/>
        </w:rPr>
        <w:t xml:space="preserve">. </w:t>
      </w:r>
      <w:r w:rsidR="00DD0C14" w:rsidRPr="00AE6566">
        <w:rPr>
          <w:rFonts w:asciiTheme="majorHAnsi" w:hAnsiTheme="majorHAnsi" w:cstheme="majorHAnsi"/>
          <w:sz w:val="22"/>
          <w:szCs w:val="22"/>
        </w:rPr>
        <w:t>All data will be analysed using the Statistical Sciences (SPSS, Version 22).</w:t>
      </w:r>
      <w:r w:rsidR="002652DF" w:rsidRPr="00AE6566">
        <w:rPr>
          <w:rFonts w:asciiTheme="majorHAnsi" w:hAnsiTheme="majorHAnsi" w:cstheme="majorHAnsi"/>
          <w:sz w:val="22"/>
          <w:szCs w:val="22"/>
        </w:rPr>
        <w:t xml:space="preserve"> </w:t>
      </w:r>
    </w:p>
    <w:p w14:paraId="46FC1682" w14:textId="77777777" w:rsidR="006721C9" w:rsidRDefault="006721C9" w:rsidP="00B1025D">
      <w:pPr>
        <w:pStyle w:val="ORIQLHeading"/>
        <w:spacing w:before="0"/>
        <w:rPr>
          <w:rFonts w:asciiTheme="majorHAnsi" w:hAnsiTheme="majorHAnsi" w:cstheme="majorHAnsi"/>
        </w:rPr>
      </w:pPr>
    </w:p>
    <w:p w14:paraId="6EA3027C" w14:textId="77777777" w:rsidR="002B66E5" w:rsidRPr="00AE6566" w:rsidRDefault="00DD0C14" w:rsidP="00B1025D">
      <w:pPr>
        <w:pStyle w:val="ORIQLHeading"/>
        <w:spacing w:before="0"/>
        <w:rPr>
          <w:rFonts w:asciiTheme="majorHAnsi" w:hAnsiTheme="majorHAnsi" w:cstheme="majorHAnsi"/>
        </w:rPr>
      </w:pPr>
      <w:r w:rsidRPr="00AE6566">
        <w:rPr>
          <w:rFonts w:asciiTheme="majorHAnsi" w:hAnsiTheme="majorHAnsi" w:cstheme="majorHAnsi"/>
        </w:rPr>
        <w:t xml:space="preserve">DATA MANAGEMENT </w:t>
      </w:r>
    </w:p>
    <w:p w14:paraId="4FB704D2" w14:textId="77777777" w:rsidR="00B1025D" w:rsidRPr="00B1025D" w:rsidRDefault="00B1025D" w:rsidP="00B1025D">
      <w:pPr>
        <w:jc w:val="both"/>
        <w:rPr>
          <w:rFonts w:asciiTheme="majorHAnsi" w:hAnsiTheme="majorHAnsi" w:cstheme="majorHAnsi"/>
          <w:sz w:val="22"/>
          <w:szCs w:val="22"/>
        </w:rPr>
      </w:pPr>
      <w:r w:rsidRPr="00B1025D">
        <w:rPr>
          <w:rFonts w:asciiTheme="majorHAnsi" w:hAnsiTheme="majorHAnsi" w:cstheme="majorHAnsi"/>
          <w:sz w:val="22"/>
          <w:szCs w:val="22"/>
        </w:rPr>
        <w:t xml:space="preserve">Data will be captured using Amplitude Clinical Outcomes (Amplitude), a web-based patient management system that is currently used by ORIQL for multi-site clinical data management for all hip, shoulder and knee arthroscopy patients of the orthopaedic surgeons affiliated with ORIQL. Patients will be enrolled into Amplitude at the time of booking their date of surgery, irrespective of participation in this trial. The Participant information sheet pertaining to the study is available within the Amplitude platform and will be accessible (or provided in hardcopy, if preferred) to new patients after initial discussion of the study with the Investigating surgeons. </w:t>
      </w:r>
    </w:p>
    <w:p w14:paraId="1F8EA4AD" w14:textId="77777777" w:rsidR="00B1025D" w:rsidRDefault="00B1025D" w:rsidP="00B1025D">
      <w:pPr>
        <w:jc w:val="both"/>
        <w:rPr>
          <w:rFonts w:asciiTheme="majorHAnsi" w:hAnsiTheme="majorHAnsi" w:cstheme="majorHAnsi"/>
          <w:sz w:val="22"/>
          <w:szCs w:val="22"/>
        </w:rPr>
      </w:pPr>
    </w:p>
    <w:p w14:paraId="3E504B40" w14:textId="77777777" w:rsidR="00B1025D" w:rsidRDefault="00B1025D" w:rsidP="00B1025D">
      <w:pPr>
        <w:jc w:val="both"/>
        <w:rPr>
          <w:rFonts w:asciiTheme="majorHAnsi" w:hAnsiTheme="majorHAnsi" w:cstheme="majorHAnsi"/>
          <w:sz w:val="22"/>
          <w:szCs w:val="22"/>
        </w:rPr>
      </w:pPr>
      <w:r w:rsidRPr="00B1025D">
        <w:rPr>
          <w:rFonts w:asciiTheme="majorHAnsi" w:hAnsiTheme="majorHAnsi" w:cstheme="majorHAnsi"/>
          <w:sz w:val="22"/>
          <w:szCs w:val="22"/>
        </w:rPr>
        <w:t xml:space="preserve">Patients consent to trial will be captured using Amplitude and all participant information regarding the trial is provided within the platform.  The database is password protected, and stored on secure servers. The Amplitude system has been accredited for Level 3 compliance by the HSCIC (Health &amp; Social Care Information Centre) in the UK, the highest level of security compliance. Each surgeon and their care team </w:t>
      </w:r>
      <w:proofErr w:type="gramStart"/>
      <w:r w:rsidRPr="00B1025D">
        <w:rPr>
          <w:rFonts w:asciiTheme="majorHAnsi" w:hAnsiTheme="majorHAnsi" w:cstheme="majorHAnsi"/>
          <w:sz w:val="22"/>
          <w:szCs w:val="22"/>
        </w:rPr>
        <w:t>is</w:t>
      </w:r>
      <w:proofErr w:type="gramEnd"/>
      <w:r w:rsidRPr="00B1025D">
        <w:rPr>
          <w:rFonts w:asciiTheme="majorHAnsi" w:hAnsiTheme="majorHAnsi" w:cstheme="majorHAnsi"/>
          <w:sz w:val="22"/>
          <w:szCs w:val="22"/>
        </w:rPr>
        <w:t xml:space="preserve"> only able to access data for their specific patients. The ORIQL Research Coordinator is the only person who is able to access identifiable study patient data from all participating surgeons for a given study. The Research Coordinator will be responsible for collating and de-identifying combined patient data from both surgeons in the current study for analysis. Analysis will be performed on de-identified data. </w:t>
      </w:r>
    </w:p>
    <w:p w14:paraId="72867B95" w14:textId="77777777" w:rsidR="00B1025D" w:rsidRDefault="00B1025D" w:rsidP="00B1025D">
      <w:pPr>
        <w:jc w:val="both"/>
        <w:rPr>
          <w:rFonts w:asciiTheme="majorHAnsi" w:hAnsiTheme="majorHAnsi" w:cstheme="majorHAnsi"/>
          <w:sz w:val="22"/>
          <w:szCs w:val="22"/>
        </w:rPr>
      </w:pPr>
    </w:p>
    <w:p w14:paraId="3B40DEEE" w14:textId="2963BE41" w:rsidR="00B1025D" w:rsidRPr="00B1025D" w:rsidRDefault="00B1025D" w:rsidP="00B1025D">
      <w:pPr>
        <w:jc w:val="both"/>
        <w:rPr>
          <w:rFonts w:asciiTheme="majorHAnsi" w:hAnsiTheme="majorHAnsi" w:cstheme="majorHAnsi"/>
          <w:sz w:val="22"/>
          <w:szCs w:val="22"/>
        </w:rPr>
      </w:pPr>
      <w:r w:rsidRPr="00B1025D">
        <w:rPr>
          <w:rFonts w:asciiTheme="majorHAnsi" w:hAnsiTheme="majorHAnsi" w:cstheme="majorHAnsi"/>
          <w:sz w:val="22"/>
          <w:szCs w:val="22"/>
        </w:rPr>
        <w:t>Data generated in the course of the study, including the final report and scientific literature, will be retained for a period of 15 years.</w:t>
      </w:r>
    </w:p>
    <w:p w14:paraId="5E5560BC" w14:textId="31839241" w:rsidR="00181E00" w:rsidRDefault="00B1025D" w:rsidP="00B1025D">
      <w:pPr>
        <w:pStyle w:val="ORIQLHeading"/>
        <w:spacing w:before="0"/>
        <w:rPr>
          <w:rFonts w:cstheme="minorHAnsi"/>
        </w:rPr>
      </w:pPr>
      <w:r>
        <w:rPr>
          <w:rFonts w:cstheme="minorHAnsi"/>
        </w:rPr>
        <w:lastRenderedPageBreak/>
        <w:br/>
      </w:r>
      <w:r w:rsidRPr="008039C3">
        <w:rPr>
          <w:rFonts w:cstheme="minorHAnsi"/>
        </w:rPr>
        <w:t>Data collected by Investigators, including mandatory patient demographic data, will be input directly onto the ORIQL/Amplitude database by the patient and the care team.</w:t>
      </w:r>
    </w:p>
    <w:p w14:paraId="28C98CC6" w14:textId="77777777" w:rsidR="00907898" w:rsidRPr="00907898" w:rsidRDefault="00907898" w:rsidP="00907898">
      <w:pPr>
        <w:pStyle w:val="Heading1"/>
      </w:pPr>
    </w:p>
    <w:p w14:paraId="11ADFE57" w14:textId="77777777" w:rsidR="00DD0C14" w:rsidRPr="00AE6566" w:rsidRDefault="00DD0C14" w:rsidP="00B1025D">
      <w:pPr>
        <w:pStyle w:val="ORIQLHeading"/>
        <w:spacing w:before="0"/>
        <w:rPr>
          <w:rFonts w:asciiTheme="majorHAnsi" w:hAnsiTheme="majorHAnsi" w:cstheme="majorHAnsi"/>
        </w:rPr>
      </w:pPr>
      <w:r w:rsidRPr="00AE6566">
        <w:rPr>
          <w:rFonts w:asciiTheme="majorHAnsi" w:hAnsiTheme="majorHAnsi" w:cstheme="majorHAnsi"/>
        </w:rPr>
        <w:t>ETHICAL CONSIDERATIONS</w:t>
      </w:r>
    </w:p>
    <w:p w14:paraId="207FACF0" w14:textId="2995C580" w:rsidR="00327A08" w:rsidRDefault="00DD0C14" w:rsidP="00B1025D">
      <w:pPr>
        <w:jc w:val="both"/>
        <w:rPr>
          <w:rFonts w:asciiTheme="majorHAnsi" w:hAnsiTheme="majorHAnsi" w:cstheme="majorHAnsi"/>
          <w:color w:val="000000"/>
          <w:sz w:val="22"/>
          <w:szCs w:val="22"/>
        </w:rPr>
      </w:pPr>
      <w:r w:rsidRPr="00FA083D">
        <w:rPr>
          <w:rFonts w:asciiTheme="majorHAnsi" w:hAnsiTheme="majorHAnsi" w:cstheme="majorHAnsi"/>
          <w:color w:val="000000"/>
          <w:sz w:val="22"/>
          <w:szCs w:val="22"/>
        </w:rPr>
        <w:t>This</w:t>
      </w:r>
      <w:r w:rsidRPr="00AE6566">
        <w:rPr>
          <w:rFonts w:asciiTheme="majorHAnsi" w:hAnsiTheme="majorHAnsi" w:cstheme="majorHAnsi"/>
          <w:color w:val="000000"/>
          <w:sz w:val="22"/>
          <w:szCs w:val="22"/>
        </w:rPr>
        <w:t xml:space="preserve"> study will be submitted to the Principal Investigators</w:t>
      </w:r>
      <w:r w:rsidR="00181E00">
        <w:rPr>
          <w:rFonts w:asciiTheme="majorHAnsi" w:hAnsiTheme="majorHAnsi" w:cstheme="majorHAnsi"/>
          <w:color w:val="000000"/>
          <w:sz w:val="22"/>
          <w:szCs w:val="22"/>
        </w:rPr>
        <w:t>’ Institutional</w:t>
      </w:r>
      <w:r w:rsidRPr="00AE6566">
        <w:rPr>
          <w:rFonts w:asciiTheme="majorHAnsi" w:hAnsiTheme="majorHAnsi" w:cstheme="majorHAnsi"/>
          <w:color w:val="000000"/>
          <w:sz w:val="22"/>
          <w:szCs w:val="22"/>
        </w:rPr>
        <w:t xml:space="preserve"> </w:t>
      </w:r>
      <w:r w:rsidR="00181E00">
        <w:rPr>
          <w:rFonts w:asciiTheme="majorHAnsi" w:hAnsiTheme="majorHAnsi" w:cstheme="majorHAnsi"/>
          <w:color w:val="000000"/>
          <w:sz w:val="22"/>
          <w:szCs w:val="22"/>
        </w:rPr>
        <w:t xml:space="preserve">Human Research and </w:t>
      </w:r>
      <w:r w:rsidRPr="00AE6566">
        <w:rPr>
          <w:rFonts w:asciiTheme="majorHAnsi" w:hAnsiTheme="majorHAnsi" w:cstheme="majorHAnsi"/>
          <w:color w:val="000000"/>
          <w:sz w:val="22"/>
          <w:szCs w:val="22"/>
        </w:rPr>
        <w:t>Ethics Committee</w:t>
      </w:r>
      <w:r w:rsidR="00181E00">
        <w:rPr>
          <w:rFonts w:asciiTheme="majorHAnsi" w:hAnsiTheme="majorHAnsi" w:cstheme="majorHAnsi"/>
          <w:color w:val="000000"/>
          <w:sz w:val="22"/>
          <w:szCs w:val="22"/>
        </w:rPr>
        <w:t xml:space="preserve">s: </w:t>
      </w:r>
      <w:r w:rsidR="00465259">
        <w:rPr>
          <w:rFonts w:asciiTheme="majorHAnsi" w:hAnsiTheme="majorHAnsi" w:cstheme="majorHAnsi"/>
          <w:color w:val="000000"/>
          <w:sz w:val="22"/>
          <w:szCs w:val="22"/>
        </w:rPr>
        <w:t xml:space="preserve">[insert relevant HREC here]. </w:t>
      </w:r>
      <w:r w:rsidR="00381FD7">
        <w:rPr>
          <w:rFonts w:asciiTheme="majorHAnsi" w:hAnsiTheme="majorHAnsi" w:cstheme="majorHAnsi"/>
          <w:color w:val="000000"/>
          <w:sz w:val="22"/>
          <w:szCs w:val="22"/>
        </w:rPr>
        <w:t xml:space="preserve">Recruitment for the study will not commence prior to obtaining written HREC approval. </w:t>
      </w:r>
      <w:r w:rsidRPr="00AE6566">
        <w:rPr>
          <w:rFonts w:asciiTheme="majorHAnsi" w:hAnsiTheme="majorHAnsi" w:cstheme="majorHAnsi"/>
          <w:color w:val="000000"/>
          <w:sz w:val="22"/>
          <w:szCs w:val="22"/>
        </w:rPr>
        <w:t>The study will be registered prior to trial</w:t>
      </w:r>
      <w:r w:rsidR="00FC6F30" w:rsidRPr="00AE6566">
        <w:rPr>
          <w:rFonts w:asciiTheme="majorHAnsi" w:hAnsiTheme="majorHAnsi" w:cstheme="majorHAnsi"/>
          <w:color w:val="000000"/>
          <w:sz w:val="22"/>
          <w:szCs w:val="22"/>
        </w:rPr>
        <w:t xml:space="preserve"> commencement with the ANZCTR. </w:t>
      </w:r>
    </w:p>
    <w:p w14:paraId="31A620F7" w14:textId="77777777" w:rsidR="00C1611A" w:rsidRDefault="00C1611A" w:rsidP="00B1025D">
      <w:pPr>
        <w:jc w:val="both"/>
        <w:rPr>
          <w:rFonts w:asciiTheme="majorHAnsi" w:hAnsiTheme="majorHAnsi" w:cstheme="majorHAnsi"/>
          <w:color w:val="000000"/>
          <w:sz w:val="22"/>
          <w:szCs w:val="22"/>
        </w:rPr>
      </w:pPr>
    </w:p>
    <w:p w14:paraId="4D4B6D89" w14:textId="284ABFCF" w:rsidR="00C1611A" w:rsidRDefault="006E5C36" w:rsidP="00B1025D">
      <w:pPr>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The study will be managed and monitored by the Sponsor’s Clinical Research Department. The ORIQL Clinical Research Coordinator will act as the contact between the study site and sponsor to ensure quality conducted of the study. </w:t>
      </w:r>
      <w:r w:rsidR="00C1611A">
        <w:rPr>
          <w:rFonts w:asciiTheme="majorHAnsi" w:hAnsiTheme="majorHAnsi" w:cstheme="majorHAnsi"/>
          <w:color w:val="000000"/>
          <w:sz w:val="22"/>
          <w:szCs w:val="22"/>
        </w:rPr>
        <w:t xml:space="preserve">Throughout the study the </w:t>
      </w:r>
      <w:r>
        <w:rPr>
          <w:rFonts w:asciiTheme="majorHAnsi" w:hAnsiTheme="majorHAnsi" w:cstheme="majorHAnsi"/>
          <w:color w:val="000000"/>
          <w:sz w:val="22"/>
          <w:szCs w:val="22"/>
        </w:rPr>
        <w:t>ORIQL</w:t>
      </w:r>
      <w:r w:rsidR="00C1611A">
        <w:rPr>
          <w:rFonts w:asciiTheme="majorHAnsi" w:hAnsiTheme="majorHAnsi" w:cstheme="majorHAnsi"/>
          <w:color w:val="000000"/>
          <w:sz w:val="22"/>
          <w:szCs w:val="22"/>
        </w:rPr>
        <w:t xml:space="preserve"> Research Coordinator will maintain written and oral communication with the investigators and their care team regarding the ongoing compliance of the study. All monitoring and project management will be performed in accordance with ICH GCP and ISO 14155.</w:t>
      </w:r>
    </w:p>
    <w:p w14:paraId="2F69EE0C" w14:textId="77777777" w:rsidR="001A3764" w:rsidRDefault="001A3764" w:rsidP="00B1025D">
      <w:pPr>
        <w:jc w:val="both"/>
        <w:rPr>
          <w:rFonts w:asciiTheme="majorHAnsi" w:hAnsiTheme="majorHAnsi" w:cstheme="majorHAnsi"/>
          <w:color w:val="000000"/>
          <w:sz w:val="22"/>
          <w:szCs w:val="22"/>
        </w:rPr>
      </w:pPr>
    </w:p>
    <w:p w14:paraId="0DDE002E" w14:textId="2F485F04" w:rsidR="001A3764" w:rsidRDefault="001A3764" w:rsidP="00B1025D">
      <w:pPr>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No adverse events or complications are anticipated as a result of the study. Should any unanticipated adverse device effects occur, the Research Coordinator will ensure these are documented by the Investigator and reported to the HREC as soon as possible. </w:t>
      </w:r>
    </w:p>
    <w:p w14:paraId="4FF84F18" w14:textId="77777777" w:rsidR="006721C9" w:rsidRDefault="006721C9" w:rsidP="00B1025D">
      <w:pPr>
        <w:pStyle w:val="ORIQLHeading"/>
        <w:spacing w:before="0"/>
        <w:rPr>
          <w:rFonts w:asciiTheme="majorHAnsi" w:hAnsiTheme="majorHAnsi" w:cstheme="majorHAnsi"/>
        </w:rPr>
      </w:pPr>
    </w:p>
    <w:p w14:paraId="5D1A3127" w14:textId="77777777" w:rsidR="00DD0C14" w:rsidRPr="00AE6566" w:rsidRDefault="00DD0C14" w:rsidP="00B1025D">
      <w:pPr>
        <w:pStyle w:val="ORIQLHeading"/>
        <w:spacing w:before="0"/>
        <w:rPr>
          <w:rFonts w:asciiTheme="majorHAnsi" w:hAnsiTheme="majorHAnsi" w:cstheme="majorHAnsi"/>
        </w:rPr>
      </w:pPr>
      <w:r w:rsidRPr="00AE6566">
        <w:rPr>
          <w:rFonts w:asciiTheme="majorHAnsi" w:hAnsiTheme="majorHAnsi" w:cstheme="majorHAnsi"/>
        </w:rPr>
        <w:t>FEASIBILITY</w:t>
      </w:r>
    </w:p>
    <w:p w14:paraId="3740530B" w14:textId="4F184287" w:rsidR="00DD0C14" w:rsidRPr="00AE6566" w:rsidRDefault="00DD0C14" w:rsidP="00B1025D">
      <w:pPr>
        <w:jc w:val="both"/>
        <w:rPr>
          <w:rFonts w:asciiTheme="majorHAnsi" w:hAnsiTheme="majorHAnsi" w:cstheme="majorHAnsi"/>
          <w:color w:val="000000"/>
          <w:sz w:val="22"/>
          <w:szCs w:val="22"/>
        </w:rPr>
      </w:pPr>
      <w:r w:rsidRPr="00AE6566">
        <w:rPr>
          <w:rFonts w:asciiTheme="majorHAnsi" w:hAnsiTheme="majorHAnsi" w:cstheme="majorHAnsi"/>
          <w:color w:val="000000"/>
          <w:sz w:val="22"/>
          <w:szCs w:val="22"/>
        </w:rPr>
        <w:t xml:space="preserve">The administrating institution </w:t>
      </w:r>
      <w:r w:rsidR="00DD50E5" w:rsidRPr="00AE6566">
        <w:rPr>
          <w:rFonts w:asciiTheme="majorHAnsi" w:hAnsiTheme="majorHAnsi" w:cstheme="majorHAnsi"/>
          <w:color w:val="000000"/>
          <w:sz w:val="22"/>
          <w:szCs w:val="22"/>
        </w:rPr>
        <w:t xml:space="preserve">has conducted multiple research projects on patients </w:t>
      </w:r>
      <w:r w:rsidR="00FC6F30" w:rsidRPr="00AE6566">
        <w:rPr>
          <w:rFonts w:asciiTheme="majorHAnsi" w:hAnsiTheme="majorHAnsi" w:cstheme="majorHAnsi"/>
          <w:color w:val="000000"/>
          <w:sz w:val="22"/>
          <w:szCs w:val="22"/>
        </w:rPr>
        <w:t>undergoing</w:t>
      </w:r>
      <w:r w:rsidR="007C31D2">
        <w:rPr>
          <w:rFonts w:asciiTheme="majorHAnsi" w:hAnsiTheme="majorHAnsi" w:cstheme="majorHAnsi"/>
          <w:color w:val="000000"/>
          <w:sz w:val="22"/>
          <w:szCs w:val="22"/>
        </w:rPr>
        <w:t xml:space="preserve"> surgery</w:t>
      </w:r>
      <w:r w:rsidR="00DD50E5" w:rsidRPr="00AE6566">
        <w:rPr>
          <w:rFonts w:asciiTheme="majorHAnsi" w:hAnsiTheme="majorHAnsi" w:cstheme="majorHAnsi"/>
          <w:color w:val="000000"/>
          <w:sz w:val="22"/>
          <w:szCs w:val="22"/>
        </w:rPr>
        <w:t xml:space="preserve">.  </w:t>
      </w:r>
      <w:r w:rsidR="00FC6F30" w:rsidRPr="00AE6566">
        <w:rPr>
          <w:rFonts w:asciiTheme="majorHAnsi" w:hAnsiTheme="majorHAnsi" w:cstheme="majorHAnsi"/>
          <w:color w:val="000000"/>
          <w:sz w:val="22"/>
          <w:szCs w:val="22"/>
        </w:rPr>
        <w:t xml:space="preserve">Approximately </w:t>
      </w:r>
      <w:r w:rsidR="00FE26FB">
        <w:rPr>
          <w:rFonts w:asciiTheme="majorHAnsi" w:hAnsiTheme="majorHAnsi" w:cstheme="majorHAnsi"/>
          <w:color w:val="000000"/>
          <w:sz w:val="22"/>
          <w:szCs w:val="22"/>
        </w:rPr>
        <w:t>150 shoulder arthroplasties</w:t>
      </w:r>
      <w:r w:rsidR="00FC6F30" w:rsidRPr="00AE6566">
        <w:rPr>
          <w:rFonts w:asciiTheme="majorHAnsi" w:hAnsiTheme="majorHAnsi" w:cstheme="majorHAnsi"/>
          <w:color w:val="000000"/>
          <w:sz w:val="22"/>
          <w:szCs w:val="22"/>
        </w:rPr>
        <w:t xml:space="preserve"> are performed </w:t>
      </w:r>
      <w:r w:rsidR="00465BA0">
        <w:rPr>
          <w:rFonts w:asciiTheme="majorHAnsi" w:hAnsiTheme="majorHAnsi" w:cstheme="majorHAnsi"/>
          <w:color w:val="000000"/>
          <w:sz w:val="22"/>
          <w:szCs w:val="22"/>
        </w:rPr>
        <w:t>by the investigating surgeons between the</w:t>
      </w:r>
      <w:r w:rsidR="00FC6F30" w:rsidRPr="00AE6566">
        <w:rPr>
          <w:rFonts w:asciiTheme="majorHAnsi" w:hAnsiTheme="majorHAnsi" w:cstheme="majorHAnsi"/>
          <w:color w:val="000000"/>
          <w:sz w:val="22"/>
          <w:szCs w:val="22"/>
        </w:rPr>
        <w:t xml:space="preserve"> study site</w:t>
      </w:r>
      <w:r w:rsidR="00465BA0">
        <w:rPr>
          <w:rFonts w:asciiTheme="majorHAnsi" w:hAnsiTheme="majorHAnsi" w:cstheme="majorHAnsi"/>
          <w:color w:val="000000"/>
          <w:sz w:val="22"/>
          <w:szCs w:val="22"/>
        </w:rPr>
        <w:t>s</w:t>
      </w:r>
      <w:r w:rsidR="00FC6F30" w:rsidRPr="00AE6566">
        <w:rPr>
          <w:rFonts w:asciiTheme="majorHAnsi" w:hAnsiTheme="majorHAnsi" w:cstheme="majorHAnsi"/>
          <w:color w:val="000000"/>
          <w:sz w:val="22"/>
          <w:szCs w:val="22"/>
        </w:rPr>
        <w:t xml:space="preserve"> annually. Therefore, we do not anticipate any problems in achieving the desired sample size for this study</w:t>
      </w:r>
      <w:r w:rsidR="006B50B6">
        <w:rPr>
          <w:rFonts w:asciiTheme="majorHAnsi" w:hAnsiTheme="majorHAnsi" w:cstheme="majorHAnsi"/>
          <w:color w:val="000000"/>
          <w:sz w:val="22"/>
          <w:szCs w:val="22"/>
        </w:rPr>
        <w:t xml:space="preserve"> over a </w:t>
      </w:r>
      <w:r w:rsidR="007C31D2">
        <w:rPr>
          <w:rFonts w:asciiTheme="majorHAnsi" w:hAnsiTheme="majorHAnsi" w:cstheme="majorHAnsi"/>
          <w:color w:val="000000"/>
          <w:sz w:val="22"/>
          <w:szCs w:val="22"/>
        </w:rPr>
        <w:t>2</w:t>
      </w:r>
      <w:r w:rsidR="002D23EF" w:rsidRPr="00AE6566">
        <w:rPr>
          <w:rFonts w:asciiTheme="majorHAnsi" w:hAnsiTheme="majorHAnsi" w:cstheme="majorHAnsi"/>
          <w:color w:val="000000"/>
          <w:sz w:val="22"/>
          <w:szCs w:val="22"/>
        </w:rPr>
        <w:t xml:space="preserve"> year period.</w:t>
      </w:r>
      <w:r w:rsidR="006B50B6">
        <w:rPr>
          <w:rFonts w:asciiTheme="majorHAnsi" w:hAnsiTheme="majorHAnsi" w:cstheme="majorHAnsi"/>
          <w:color w:val="000000"/>
          <w:sz w:val="22"/>
          <w:szCs w:val="22"/>
        </w:rPr>
        <w:t xml:space="preserve"> </w:t>
      </w:r>
    </w:p>
    <w:p w14:paraId="03FF2BB5" w14:textId="77777777" w:rsidR="006721C9" w:rsidRDefault="006721C9" w:rsidP="00B1025D">
      <w:pPr>
        <w:pStyle w:val="ORIQLHeading"/>
        <w:spacing w:before="0"/>
        <w:rPr>
          <w:rFonts w:asciiTheme="majorHAnsi" w:hAnsiTheme="majorHAnsi" w:cstheme="majorHAnsi"/>
        </w:rPr>
      </w:pPr>
    </w:p>
    <w:p w14:paraId="39BEA94F" w14:textId="77777777" w:rsidR="00DD0C14" w:rsidRPr="00AE6566" w:rsidRDefault="00DD0C14" w:rsidP="00B1025D">
      <w:pPr>
        <w:pStyle w:val="ORIQLHeading"/>
        <w:spacing w:before="0"/>
        <w:rPr>
          <w:rFonts w:asciiTheme="majorHAnsi" w:hAnsiTheme="majorHAnsi" w:cstheme="majorHAnsi"/>
        </w:rPr>
      </w:pPr>
      <w:r w:rsidRPr="00AE6566">
        <w:rPr>
          <w:rFonts w:asciiTheme="majorHAnsi" w:hAnsiTheme="majorHAnsi" w:cstheme="majorHAnsi"/>
        </w:rPr>
        <w:t>DISSEMINATION OF RESULTS AND PUBLICATION</w:t>
      </w:r>
    </w:p>
    <w:p w14:paraId="60760478" w14:textId="1492F6B5" w:rsidR="00DD0C14" w:rsidRPr="006721C9" w:rsidRDefault="00DD0C14" w:rsidP="00B1025D">
      <w:pPr>
        <w:jc w:val="both"/>
        <w:rPr>
          <w:rFonts w:asciiTheme="majorHAnsi" w:hAnsiTheme="majorHAnsi" w:cstheme="majorHAnsi"/>
          <w:color w:val="000000"/>
          <w:sz w:val="22"/>
          <w:szCs w:val="22"/>
        </w:rPr>
      </w:pPr>
      <w:r w:rsidRPr="00AE6566">
        <w:rPr>
          <w:rFonts w:asciiTheme="majorHAnsi" w:hAnsiTheme="majorHAnsi" w:cstheme="majorHAnsi"/>
          <w:color w:val="000000"/>
          <w:sz w:val="22"/>
          <w:szCs w:val="22"/>
        </w:rPr>
        <w:t>The results of the study will be presented at national and international orthopaedic scientific meetings such as the Australian Orthopaedic Association (</w:t>
      </w:r>
      <w:r w:rsidR="006721C9">
        <w:rPr>
          <w:rFonts w:asciiTheme="majorHAnsi" w:hAnsiTheme="majorHAnsi" w:cstheme="majorHAnsi"/>
          <w:color w:val="000000"/>
          <w:sz w:val="22"/>
          <w:szCs w:val="22"/>
        </w:rPr>
        <w:t>AOA) Annual Scientific Meeting.</w:t>
      </w:r>
      <w:r w:rsidRPr="00AE6566">
        <w:rPr>
          <w:rFonts w:asciiTheme="majorHAnsi" w:hAnsiTheme="majorHAnsi" w:cstheme="majorHAnsi"/>
          <w:color w:val="000000"/>
          <w:sz w:val="22"/>
          <w:szCs w:val="22"/>
        </w:rPr>
        <w:t xml:space="preserve"> Results will be published in a high impact surgical journal and will be disseminated via various forms of media.  </w:t>
      </w:r>
      <w:r w:rsidRPr="00AE6566">
        <w:rPr>
          <w:rFonts w:asciiTheme="majorHAnsi" w:hAnsiTheme="majorHAnsi" w:cstheme="majorHAnsi"/>
          <w:bCs/>
          <w:sz w:val="22"/>
          <w:szCs w:val="22"/>
        </w:rPr>
        <w:t xml:space="preserve">Authorship will be under the name of Investigators </w:t>
      </w:r>
      <w:r w:rsidR="00DD50E5" w:rsidRPr="00AE6566">
        <w:rPr>
          <w:rFonts w:asciiTheme="majorHAnsi" w:hAnsiTheme="majorHAnsi" w:cstheme="majorHAnsi"/>
          <w:bCs/>
          <w:sz w:val="22"/>
          <w:szCs w:val="22"/>
        </w:rPr>
        <w:t>from ORIQL contributing to this research project.</w:t>
      </w:r>
    </w:p>
    <w:p w14:paraId="2A966096" w14:textId="77777777" w:rsidR="00DD0C14" w:rsidRPr="00AE6566" w:rsidRDefault="00DD0C14" w:rsidP="00B1025D">
      <w:pPr>
        <w:jc w:val="both"/>
        <w:rPr>
          <w:rFonts w:asciiTheme="majorHAnsi" w:hAnsiTheme="majorHAnsi" w:cstheme="majorHAnsi"/>
          <w:sz w:val="22"/>
          <w:szCs w:val="22"/>
        </w:rPr>
      </w:pPr>
    </w:p>
    <w:p w14:paraId="5E8EE755" w14:textId="77777777" w:rsidR="001673D1" w:rsidRDefault="001673D1" w:rsidP="00B1025D">
      <w:pPr>
        <w:jc w:val="both"/>
        <w:rPr>
          <w:rFonts w:asciiTheme="majorHAnsi" w:hAnsiTheme="majorHAnsi" w:cstheme="majorHAnsi"/>
          <w:b/>
          <w:sz w:val="22"/>
          <w:szCs w:val="22"/>
        </w:rPr>
      </w:pPr>
      <w:r>
        <w:rPr>
          <w:rFonts w:asciiTheme="majorHAnsi" w:hAnsiTheme="majorHAnsi" w:cstheme="majorHAnsi"/>
          <w:b/>
          <w:sz w:val="22"/>
          <w:szCs w:val="22"/>
        </w:rPr>
        <w:br w:type="page"/>
      </w:r>
    </w:p>
    <w:p w14:paraId="15BE286C" w14:textId="7BFBC93C" w:rsidR="001A3764" w:rsidRPr="006B50B6" w:rsidRDefault="008F29D9" w:rsidP="00B1025D">
      <w:pPr>
        <w:jc w:val="both"/>
        <w:rPr>
          <w:rFonts w:asciiTheme="majorHAnsi" w:hAnsiTheme="majorHAnsi" w:cstheme="majorHAnsi"/>
          <w:b/>
          <w:sz w:val="22"/>
          <w:szCs w:val="22"/>
        </w:rPr>
      </w:pPr>
      <w:r w:rsidRPr="00AE6566">
        <w:rPr>
          <w:rFonts w:asciiTheme="majorHAnsi" w:hAnsiTheme="majorHAnsi" w:cstheme="majorHAnsi"/>
          <w:b/>
          <w:sz w:val="22"/>
          <w:szCs w:val="22"/>
        </w:rPr>
        <w:lastRenderedPageBreak/>
        <w:t>REFERENCES</w:t>
      </w:r>
    </w:p>
    <w:p w14:paraId="6C98EA5C" w14:textId="77777777" w:rsidR="00907898" w:rsidRPr="00171840" w:rsidRDefault="00907898" w:rsidP="00907898">
      <w:pPr>
        <w:rPr>
          <w:rFonts w:asciiTheme="majorHAnsi" w:hAnsiTheme="majorHAnsi"/>
          <w:sz w:val="22"/>
          <w:szCs w:val="22"/>
        </w:rPr>
      </w:pPr>
      <w:proofErr w:type="gramStart"/>
      <w:r w:rsidRPr="00171840">
        <w:rPr>
          <w:rFonts w:asciiTheme="majorHAnsi" w:hAnsiTheme="majorHAnsi"/>
          <w:sz w:val="22"/>
          <w:szCs w:val="22"/>
        </w:rPr>
        <w:t>Australian Orthopaedic Association National Joint Replacement Registry Annual Report, 2016.</w:t>
      </w:r>
      <w:proofErr w:type="gramEnd"/>
    </w:p>
    <w:p w14:paraId="4163C7A7" w14:textId="77777777" w:rsidR="00907898" w:rsidRPr="00171840" w:rsidRDefault="00907898" w:rsidP="00907898">
      <w:pPr>
        <w:rPr>
          <w:rFonts w:asciiTheme="majorHAnsi" w:hAnsiTheme="majorHAnsi"/>
          <w:sz w:val="22"/>
          <w:szCs w:val="22"/>
        </w:rPr>
      </w:pPr>
    </w:p>
    <w:p w14:paraId="2BEF31CD" w14:textId="77777777" w:rsidR="00907898" w:rsidRPr="00171840" w:rsidRDefault="00907898" w:rsidP="00907898">
      <w:pPr>
        <w:rPr>
          <w:rFonts w:asciiTheme="majorHAnsi" w:hAnsiTheme="majorHAnsi"/>
          <w:sz w:val="22"/>
          <w:szCs w:val="22"/>
        </w:rPr>
      </w:pPr>
      <w:proofErr w:type="gramStart"/>
      <w:r w:rsidRPr="00171840">
        <w:rPr>
          <w:rFonts w:asciiTheme="majorHAnsi" w:hAnsiTheme="majorHAnsi"/>
          <w:sz w:val="22"/>
          <w:szCs w:val="22"/>
        </w:rPr>
        <w:t xml:space="preserve">Chuang, M., </w:t>
      </w:r>
      <w:proofErr w:type="spellStart"/>
      <w:r w:rsidRPr="00171840">
        <w:rPr>
          <w:rFonts w:asciiTheme="majorHAnsi" w:hAnsiTheme="majorHAnsi"/>
          <w:sz w:val="22"/>
          <w:szCs w:val="22"/>
        </w:rPr>
        <w:t>Jancoko</w:t>
      </w:r>
      <w:proofErr w:type="spellEnd"/>
      <w:r w:rsidRPr="00171840">
        <w:rPr>
          <w:rFonts w:asciiTheme="majorHAnsi" w:hAnsiTheme="majorHAnsi"/>
          <w:sz w:val="22"/>
          <w:szCs w:val="22"/>
        </w:rPr>
        <w:t xml:space="preserve">, J., Mendoza, V. &amp; </w:t>
      </w:r>
      <w:proofErr w:type="spellStart"/>
      <w:r w:rsidRPr="00171840">
        <w:rPr>
          <w:rFonts w:asciiTheme="majorHAnsi" w:hAnsiTheme="majorHAnsi"/>
          <w:sz w:val="22"/>
          <w:szCs w:val="22"/>
        </w:rPr>
        <w:t>Nottage</w:t>
      </w:r>
      <w:proofErr w:type="spellEnd"/>
      <w:r w:rsidRPr="00171840">
        <w:rPr>
          <w:rFonts w:asciiTheme="majorHAnsi" w:hAnsiTheme="majorHAnsi"/>
          <w:sz w:val="22"/>
          <w:szCs w:val="22"/>
        </w:rPr>
        <w:t xml:space="preserve"> W., 2015, ‘The Incidence of </w:t>
      </w:r>
      <w:proofErr w:type="spellStart"/>
      <w:r w:rsidRPr="00171840">
        <w:rPr>
          <w:rFonts w:asciiTheme="majorHAnsi" w:hAnsiTheme="majorHAnsi"/>
          <w:sz w:val="22"/>
          <w:szCs w:val="22"/>
        </w:rPr>
        <w:t>Proprionibacterium</w:t>
      </w:r>
      <w:proofErr w:type="spellEnd"/>
      <w:r w:rsidRPr="00171840">
        <w:rPr>
          <w:rFonts w:asciiTheme="majorHAnsi" w:hAnsiTheme="majorHAnsi"/>
          <w:sz w:val="22"/>
          <w:szCs w:val="22"/>
        </w:rPr>
        <w:t xml:space="preserve"> acnes in Shoulder Arthroplasty’, </w:t>
      </w:r>
      <w:proofErr w:type="spellStart"/>
      <w:r w:rsidRPr="00171840">
        <w:rPr>
          <w:rFonts w:asciiTheme="majorHAnsi" w:hAnsiTheme="majorHAnsi"/>
          <w:i/>
          <w:sz w:val="22"/>
          <w:szCs w:val="22"/>
        </w:rPr>
        <w:t>Arthoscopy</w:t>
      </w:r>
      <w:proofErr w:type="spellEnd"/>
      <w:r w:rsidRPr="00171840">
        <w:rPr>
          <w:rFonts w:asciiTheme="majorHAnsi" w:hAnsiTheme="majorHAnsi"/>
          <w:i/>
          <w:sz w:val="22"/>
          <w:szCs w:val="22"/>
        </w:rPr>
        <w:t xml:space="preserve">, </w:t>
      </w:r>
      <w:r w:rsidRPr="00171840">
        <w:rPr>
          <w:rFonts w:asciiTheme="majorHAnsi" w:hAnsiTheme="majorHAnsi"/>
          <w:sz w:val="22"/>
          <w:szCs w:val="22"/>
        </w:rPr>
        <w:t>vol. 31, no. 9, pp.1702-1707.</w:t>
      </w:r>
      <w:proofErr w:type="gramEnd"/>
    </w:p>
    <w:p w14:paraId="1256610A" w14:textId="77777777" w:rsidR="00907898" w:rsidRPr="00171840" w:rsidRDefault="00907898" w:rsidP="00907898">
      <w:pPr>
        <w:rPr>
          <w:rFonts w:asciiTheme="majorHAnsi" w:hAnsiTheme="majorHAnsi"/>
          <w:sz w:val="22"/>
          <w:szCs w:val="22"/>
        </w:rPr>
      </w:pPr>
    </w:p>
    <w:p w14:paraId="16D56EC3" w14:textId="77777777" w:rsidR="00907898" w:rsidRPr="00171840" w:rsidRDefault="00907898" w:rsidP="00907898">
      <w:pPr>
        <w:rPr>
          <w:rFonts w:asciiTheme="majorHAnsi" w:hAnsiTheme="majorHAnsi"/>
          <w:sz w:val="22"/>
          <w:szCs w:val="22"/>
        </w:rPr>
      </w:pPr>
      <w:proofErr w:type="spellStart"/>
      <w:r w:rsidRPr="00171840">
        <w:rPr>
          <w:rFonts w:asciiTheme="majorHAnsi" w:hAnsiTheme="majorHAnsi"/>
          <w:sz w:val="22"/>
          <w:szCs w:val="22"/>
        </w:rPr>
        <w:t>Dizay</w:t>
      </w:r>
      <w:proofErr w:type="spellEnd"/>
      <w:r w:rsidRPr="00171840">
        <w:rPr>
          <w:rFonts w:asciiTheme="majorHAnsi" w:hAnsiTheme="majorHAnsi"/>
          <w:sz w:val="22"/>
          <w:szCs w:val="22"/>
        </w:rPr>
        <w:t xml:space="preserve">, H., Lau, D. &amp; </w:t>
      </w:r>
      <w:proofErr w:type="spellStart"/>
      <w:r w:rsidRPr="00171840">
        <w:rPr>
          <w:rFonts w:asciiTheme="majorHAnsi" w:hAnsiTheme="majorHAnsi"/>
          <w:sz w:val="22"/>
          <w:szCs w:val="22"/>
        </w:rPr>
        <w:t>Nottage</w:t>
      </w:r>
      <w:proofErr w:type="spellEnd"/>
      <w:r w:rsidRPr="00171840">
        <w:rPr>
          <w:rFonts w:asciiTheme="majorHAnsi" w:hAnsiTheme="majorHAnsi"/>
          <w:sz w:val="22"/>
          <w:szCs w:val="22"/>
        </w:rPr>
        <w:t xml:space="preserve">, W., 2017, ‘Benzoyl peroxide and clindamycin topical skin preparation decreases </w:t>
      </w:r>
      <w:proofErr w:type="spellStart"/>
      <w:r w:rsidRPr="00171840">
        <w:rPr>
          <w:rFonts w:asciiTheme="majorHAnsi" w:hAnsiTheme="majorHAnsi"/>
          <w:sz w:val="22"/>
          <w:szCs w:val="22"/>
        </w:rPr>
        <w:t>Proprionibacterium</w:t>
      </w:r>
      <w:proofErr w:type="spellEnd"/>
      <w:r w:rsidRPr="00171840">
        <w:rPr>
          <w:rFonts w:asciiTheme="majorHAnsi" w:hAnsiTheme="majorHAnsi"/>
          <w:sz w:val="22"/>
          <w:szCs w:val="22"/>
        </w:rPr>
        <w:t xml:space="preserve"> acnes colonization in shoulder arthroscopy’, </w:t>
      </w:r>
      <w:r w:rsidRPr="00171840">
        <w:rPr>
          <w:rFonts w:asciiTheme="majorHAnsi" w:hAnsiTheme="majorHAnsi"/>
          <w:i/>
          <w:sz w:val="22"/>
          <w:szCs w:val="22"/>
        </w:rPr>
        <w:t xml:space="preserve">J Shoulder Elbow Surg, </w:t>
      </w:r>
      <w:r w:rsidRPr="00171840">
        <w:rPr>
          <w:rFonts w:asciiTheme="majorHAnsi" w:hAnsiTheme="majorHAnsi"/>
          <w:sz w:val="22"/>
          <w:szCs w:val="22"/>
        </w:rPr>
        <w:t>vol. 26, pp. 1190-1195.</w:t>
      </w:r>
    </w:p>
    <w:p w14:paraId="1506F62D" w14:textId="77777777" w:rsidR="00907898" w:rsidRPr="00171840" w:rsidRDefault="00907898" w:rsidP="00907898">
      <w:pPr>
        <w:rPr>
          <w:rFonts w:asciiTheme="majorHAnsi" w:hAnsiTheme="majorHAnsi"/>
          <w:sz w:val="22"/>
          <w:szCs w:val="22"/>
        </w:rPr>
      </w:pPr>
    </w:p>
    <w:p w14:paraId="471ECCD3" w14:textId="77777777" w:rsidR="00907898" w:rsidRPr="00171840" w:rsidRDefault="00907898" w:rsidP="00907898">
      <w:pPr>
        <w:rPr>
          <w:rFonts w:asciiTheme="majorHAnsi" w:hAnsiTheme="majorHAnsi"/>
          <w:sz w:val="22"/>
          <w:szCs w:val="22"/>
        </w:rPr>
      </w:pPr>
      <w:proofErr w:type="gramStart"/>
      <w:r w:rsidRPr="00171840">
        <w:rPr>
          <w:rFonts w:asciiTheme="majorHAnsi" w:hAnsiTheme="majorHAnsi"/>
          <w:sz w:val="22"/>
          <w:szCs w:val="22"/>
        </w:rPr>
        <w:t xml:space="preserve">Falconer, T., Baba, M., Kruse, L., Donaldson, M., Smith, M., Figtree, M., Hudson, B., Cass, B. &amp; Young, A., 2016, ‘Contamination of the Surgical Field with </w:t>
      </w:r>
      <w:proofErr w:type="spellStart"/>
      <w:r w:rsidRPr="00171840">
        <w:rPr>
          <w:rFonts w:asciiTheme="majorHAnsi" w:hAnsiTheme="majorHAnsi"/>
          <w:sz w:val="22"/>
          <w:szCs w:val="22"/>
        </w:rPr>
        <w:t>Proprionibacterium</w:t>
      </w:r>
      <w:proofErr w:type="spellEnd"/>
      <w:r w:rsidRPr="00171840">
        <w:rPr>
          <w:rFonts w:asciiTheme="majorHAnsi" w:hAnsiTheme="majorHAnsi"/>
          <w:sz w:val="22"/>
          <w:szCs w:val="22"/>
        </w:rPr>
        <w:t xml:space="preserve"> acnes in Primary Shoulder Arthroplasty’, </w:t>
      </w:r>
      <w:proofErr w:type="spellStart"/>
      <w:r w:rsidRPr="00171840">
        <w:rPr>
          <w:rFonts w:asciiTheme="majorHAnsi" w:hAnsiTheme="majorHAnsi"/>
          <w:i/>
          <w:sz w:val="22"/>
          <w:szCs w:val="22"/>
        </w:rPr>
        <w:t>JBJSAm</w:t>
      </w:r>
      <w:proofErr w:type="spellEnd"/>
      <w:r w:rsidRPr="00171840">
        <w:rPr>
          <w:rFonts w:asciiTheme="majorHAnsi" w:hAnsiTheme="majorHAnsi"/>
          <w:i/>
          <w:sz w:val="22"/>
          <w:szCs w:val="22"/>
        </w:rPr>
        <w:t xml:space="preserve">, </w:t>
      </w:r>
      <w:r w:rsidRPr="00171840">
        <w:rPr>
          <w:rFonts w:asciiTheme="majorHAnsi" w:hAnsiTheme="majorHAnsi"/>
          <w:sz w:val="22"/>
          <w:szCs w:val="22"/>
        </w:rPr>
        <w:t>vol. 98, pp. 1722-1728.</w:t>
      </w:r>
      <w:proofErr w:type="gramEnd"/>
    </w:p>
    <w:p w14:paraId="03A4A880" w14:textId="77777777" w:rsidR="00907898" w:rsidRPr="00171840" w:rsidRDefault="00907898" w:rsidP="00907898">
      <w:pPr>
        <w:rPr>
          <w:rFonts w:asciiTheme="majorHAnsi" w:hAnsiTheme="majorHAnsi"/>
          <w:sz w:val="22"/>
          <w:szCs w:val="22"/>
        </w:rPr>
      </w:pPr>
    </w:p>
    <w:p w14:paraId="5EE0F4EA" w14:textId="77777777" w:rsidR="00907898" w:rsidRPr="00171840" w:rsidRDefault="00907898" w:rsidP="00907898">
      <w:pPr>
        <w:rPr>
          <w:rFonts w:asciiTheme="majorHAnsi" w:hAnsiTheme="majorHAnsi"/>
          <w:sz w:val="22"/>
          <w:szCs w:val="22"/>
        </w:rPr>
      </w:pPr>
      <w:proofErr w:type="spellStart"/>
      <w:r w:rsidRPr="00171840">
        <w:rPr>
          <w:rFonts w:asciiTheme="majorHAnsi" w:hAnsiTheme="majorHAnsi"/>
          <w:sz w:val="22"/>
          <w:szCs w:val="22"/>
        </w:rPr>
        <w:t>Hudek</w:t>
      </w:r>
      <w:proofErr w:type="spellEnd"/>
      <w:r w:rsidRPr="00171840">
        <w:rPr>
          <w:rFonts w:asciiTheme="majorHAnsi" w:hAnsiTheme="majorHAnsi"/>
          <w:sz w:val="22"/>
          <w:szCs w:val="22"/>
        </w:rPr>
        <w:t xml:space="preserve">, R., Sommer, F., </w:t>
      </w:r>
      <w:proofErr w:type="spellStart"/>
      <w:r w:rsidRPr="00171840">
        <w:rPr>
          <w:rFonts w:asciiTheme="majorHAnsi" w:hAnsiTheme="majorHAnsi"/>
          <w:sz w:val="22"/>
          <w:szCs w:val="22"/>
        </w:rPr>
        <w:t>Kerwat</w:t>
      </w:r>
      <w:proofErr w:type="spellEnd"/>
      <w:r w:rsidRPr="00171840">
        <w:rPr>
          <w:rFonts w:asciiTheme="majorHAnsi" w:hAnsiTheme="majorHAnsi"/>
          <w:sz w:val="22"/>
          <w:szCs w:val="22"/>
        </w:rPr>
        <w:t xml:space="preserve">, M., </w:t>
      </w:r>
      <w:proofErr w:type="spellStart"/>
      <w:r w:rsidRPr="00171840">
        <w:rPr>
          <w:rFonts w:asciiTheme="majorHAnsi" w:hAnsiTheme="majorHAnsi"/>
          <w:sz w:val="22"/>
          <w:szCs w:val="22"/>
        </w:rPr>
        <w:t>Abdelkawi</w:t>
      </w:r>
      <w:proofErr w:type="spellEnd"/>
      <w:r w:rsidRPr="00171840">
        <w:rPr>
          <w:rFonts w:asciiTheme="majorHAnsi" w:hAnsiTheme="majorHAnsi"/>
          <w:sz w:val="22"/>
          <w:szCs w:val="22"/>
        </w:rPr>
        <w:t xml:space="preserve">, A., Loos, F., &amp; </w:t>
      </w:r>
      <w:proofErr w:type="spellStart"/>
      <w:r w:rsidRPr="00171840">
        <w:rPr>
          <w:rFonts w:asciiTheme="majorHAnsi" w:hAnsiTheme="majorHAnsi"/>
          <w:sz w:val="22"/>
          <w:szCs w:val="22"/>
        </w:rPr>
        <w:t>Gohlke</w:t>
      </w:r>
      <w:proofErr w:type="spellEnd"/>
      <w:r w:rsidRPr="00171840">
        <w:rPr>
          <w:rFonts w:asciiTheme="majorHAnsi" w:hAnsiTheme="majorHAnsi"/>
          <w:sz w:val="22"/>
          <w:szCs w:val="22"/>
        </w:rPr>
        <w:t>, F., 2014, ‘</w:t>
      </w:r>
      <w:proofErr w:type="spellStart"/>
      <w:r w:rsidRPr="00171840">
        <w:rPr>
          <w:rFonts w:asciiTheme="majorHAnsi" w:hAnsiTheme="majorHAnsi"/>
          <w:sz w:val="22"/>
          <w:szCs w:val="22"/>
        </w:rPr>
        <w:t>Proprionibacterium</w:t>
      </w:r>
      <w:proofErr w:type="spellEnd"/>
      <w:r w:rsidRPr="00171840">
        <w:rPr>
          <w:rFonts w:asciiTheme="majorHAnsi" w:hAnsiTheme="majorHAnsi"/>
          <w:sz w:val="22"/>
          <w:szCs w:val="22"/>
        </w:rPr>
        <w:t xml:space="preserve"> acnes in shoulder surgery: true infection, contamination, or commensal of the deep tissue?</w:t>
      </w:r>
      <w:proofErr w:type="gramStart"/>
      <w:r w:rsidRPr="00171840">
        <w:rPr>
          <w:rFonts w:asciiTheme="majorHAnsi" w:hAnsiTheme="majorHAnsi"/>
          <w:sz w:val="22"/>
          <w:szCs w:val="22"/>
        </w:rPr>
        <w:t>’,</w:t>
      </w:r>
      <w:proofErr w:type="gramEnd"/>
      <w:r w:rsidRPr="00171840">
        <w:rPr>
          <w:rFonts w:asciiTheme="majorHAnsi" w:hAnsiTheme="majorHAnsi"/>
          <w:sz w:val="22"/>
          <w:szCs w:val="22"/>
        </w:rPr>
        <w:t xml:space="preserve"> </w:t>
      </w:r>
      <w:r w:rsidRPr="00171840">
        <w:rPr>
          <w:rFonts w:asciiTheme="majorHAnsi" w:hAnsiTheme="majorHAnsi"/>
          <w:i/>
          <w:sz w:val="22"/>
          <w:szCs w:val="22"/>
        </w:rPr>
        <w:t xml:space="preserve">J Shoulder Elbow Surg, </w:t>
      </w:r>
      <w:r w:rsidRPr="00171840">
        <w:rPr>
          <w:rFonts w:asciiTheme="majorHAnsi" w:hAnsiTheme="majorHAnsi"/>
          <w:sz w:val="22"/>
          <w:szCs w:val="22"/>
        </w:rPr>
        <w:t>vol. 23, pp. 1763-1771.</w:t>
      </w:r>
    </w:p>
    <w:p w14:paraId="77209A9C" w14:textId="77777777" w:rsidR="00907898" w:rsidRPr="00171840" w:rsidRDefault="00907898" w:rsidP="00907898">
      <w:pPr>
        <w:rPr>
          <w:rFonts w:asciiTheme="majorHAnsi" w:hAnsiTheme="majorHAnsi"/>
          <w:sz w:val="22"/>
          <w:szCs w:val="22"/>
        </w:rPr>
      </w:pPr>
    </w:p>
    <w:p w14:paraId="38D83833" w14:textId="77777777" w:rsidR="00907898" w:rsidRPr="00171840" w:rsidRDefault="00907898" w:rsidP="00907898">
      <w:pPr>
        <w:rPr>
          <w:rFonts w:asciiTheme="majorHAnsi" w:hAnsiTheme="majorHAnsi"/>
          <w:sz w:val="22"/>
          <w:szCs w:val="22"/>
        </w:rPr>
      </w:pPr>
      <w:r w:rsidRPr="00171840">
        <w:rPr>
          <w:rFonts w:asciiTheme="majorHAnsi" w:hAnsiTheme="majorHAnsi"/>
          <w:sz w:val="22"/>
          <w:szCs w:val="22"/>
        </w:rPr>
        <w:t xml:space="preserve">Kelly, J. &amp; </w:t>
      </w:r>
      <w:proofErr w:type="spellStart"/>
      <w:r w:rsidRPr="00171840">
        <w:rPr>
          <w:rFonts w:asciiTheme="majorHAnsi" w:hAnsiTheme="majorHAnsi"/>
          <w:sz w:val="22"/>
          <w:szCs w:val="22"/>
        </w:rPr>
        <w:t>Hobgood</w:t>
      </w:r>
      <w:proofErr w:type="spellEnd"/>
      <w:r w:rsidRPr="00171840">
        <w:rPr>
          <w:rFonts w:asciiTheme="majorHAnsi" w:hAnsiTheme="majorHAnsi"/>
          <w:sz w:val="22"/>
          <w:szCs w:val="22"/>
        </w:rPr>
        <w:t xml:space="preserve">, R., 2009, ‘Positive Culture Rate in Revision Shoulder Arthroplasty’, </w:t>
      </w:r>
      <w:r w:rsidRPr="00171840">
        <w:rPr>
          <w:rFonts w:asciiTheme="majorHAnsi" w:hAnsiTheme="majorHAnsi"/>
          <w:i/>
          <w:sz w:val="22"/>
          <w:szCs w:val="22"/>
        </w:rPr>
        <w:t xml:space="preserve">Clin Orthop </w:t>
      </w:r>
      <w:proofErr w:type="spellStart"/>
      <w:r w:rsidRPr="00171840">
        <w:rPr>
          <w:rFonts w:asciiTheme="majorHAnsi" w:hAnsiTheme="majorHAnsi"/>
          <w:i/>
          <w:sz w:val="22"/>
          <w:szCs w:val="22"/>
        </w:rPr>
        <w:t>Relat</w:t>
      </w:r>
      <w:proofErr w:type="spellEnd"/>
      <w:r w:rsidRPr="00171840">
        <w:rPr>
          <w:rFonts w:asciiTheme="majorHAnsi" w:hAnsiTheme="majorHAnsi"/>
          <w:i/>
          <w:sz w:val="22"/>
          <w:szCs w:val="22"/>
        </w:rPr>
        <w:t xml:space="preserve"> Res</w:t>
      </w:r>
      <w:proofErr w:type="gramStart"/>
      <w:r w:rsidRPr="00171840">
        <w:rPr>
          <w:rFonts w:asciiTheme="majorHAnsi" w:hAnsiTheme="majorHAnsi"/>
          <w:i/>
          <w:sz w:val="22"/>
          <w:szCs w:val="22"/>
        </w:rPr>
        <w:t xml:space="preserve">, </w:t>
      </w:r>
      <w:r w:rsidRPr="00171840">
        <w:rPr>
          <w:rFonts w:asciiTheme="majorHAnsi" w:hAnsiTheme="majorHAnsi"/>
          <w:sz w:val="22"/>
          <w:szCs w:val="22"/>
        </w:rPr>
        <w:t xml:space="preserve"> vol</w:t>
      </w:r>
      <w:proofErr w:type="gramEnd"/>
      <w:r w:rsidRPr="00171840">
        <w:rPr>
          <w:rFonts w:asciiTheme="majorHAnsi" w:hAnsiTheme="majorHAnsi"/>
          <w:sz w:val="22"/>
          <w:szCs w:val="22"/>
        </w:rPr>
        <w:t>. 467, no. 9, pp. 2343-2348.</w:t>
      </w:r>
    </w:p>
    <w:p w14:paraId="59F0DB29" w14:textId="77777777" w:rsidR="00907898" w:rsidRPr="00171840" w:rsidRDefault="00907898" w:rsidP="00907898">
      <w:pPr>
        <w:rPr>
          <w:rFonts w:asciiTheme="majorHAnsi" w:hAnsiTheme="majorHAnsi"/>
          <w:sz w:val="22"/>
          <w:szCs w:val="22"/>
        </w:rPr>
      </w:pPr>
    </w:p>
    <w:p w14:paraId="08149D8C" w14:textId="77777777" w:rsidR="00907898" w:rsidRPr="00171840" w:rsidRDefault="00907898" w:rsidP="00907898">
      <w:pPr>
        <w:rPr>
          <w:rFonts w:asciiTheme="majorHAnsi" w:hAnsiTheme="majorHAnsi"/>
          <w:sz w:val="22"/>
          <w:szCs w:val="22"/>
        </w:rPr>
      </w:pPr>
      <w:proofErr w:type="spellStart"/>
      <w:r w:rsidRPr="00171840">
        <w:rPr>
          <w:rFonts w:asciiTheme="majorHAnsi" w:hAnsiTheme="majorHAnsi"/>
          <w:sz w:val="22"/>
          <w:szCs w:val="22"/>
        </w:rPr>
        <w:t>Koh</w:t>
      </w:r>
      <w:proofErr w:type="spellEnd"/>
      <w:r w:rsidRPr="00171840">
        <w:rPr>
          <w:rFonts w:asciiTheme="majorHAnsi" w:hAnsiTheme="majorHAnsi"/>
          <w:sz w:val="22"/>
          <w:szCs w:val="22"/>
        </w:rPr>
        <w:t xml:space="preserve">, C., Marsh, J., </w:t>
      </w:r>
      <w:proofErr w:type="spellStart"/>
      <w:r w:rsidRPr="00171840">
        <w:rPr>
          <w:rFonts w:asciiTheme="majorHAnsi" w:hAnsiTheme="majorHAnsi"/>
          <w:sz w:val="22"/>
          <w:szCs w:val="22"/>
        </w:rPr>
        <w:t>Drinkovic</w:t>
      </w:r>
      <w:proofErr w:type="spellEnd"/>
      <w:r w:rsidRPr="00171840">
        <w:rPr>
          <w:rFonts w:asciiTheme="majorHAnsi" w:hAnsiTheme="majorHAnsi"/>
          <w:sz w:val="22"/>
          <w:szCs w:val="22"/>
        </w:rPr>
        <w:t>, D., Walker, C. &amp; Poon, P., 2016, ‘</w:t>
      </w:r>
      <w:proofErr w:type="spellStart"/>
      <w:r w:rsidRPr="00171840">
        <w:rPr>
          <w:rFonts w:asciiTheme="majorHAnsi" w:hAnsiTheme="majorHAnsi"/>
          <w:sz w:val="22"/>
          <w:szCs w:val="22"/>
        </w:rPr>
        <w:t>Proprionibacterium</w:t>
      </w:r>
      <w:proofErr w:type="spellEnd"/>
      <w:r w:rsidRPr="00171840">
        <w:rPr>
          <w:rFonts w:asciiTheme="majorHAnsi" w:hAnsiTheme="majorHAnsi"/>
          <w:sz w:val="22"/>
          <w:szCs w:val="22"/>
        </w:rPr>
        <w:t xml:space="preserve"> acnes in primary shoulder arthroplasty: rates of colonization, patient risk factors, and efficacy of perioperative prophylaxis’, </w:t>
      </w:r>
      <w:r w:rsidRPr="00171840">
        <w:rPr>
          <w:rFonts w:asciiTheme="majorHAnsi" w:hAnsiTheme="majorHAnsi"/>
          <w:i/>
          <w:sz w:val="22"/>
          <w:szCs w:val="22"/>
        </w:rPr>
        <w:t xml:space="preserve">J Shoulder Elbow Surg, </w:t>
      </w:r>
      <w:r w:rsidRPr="00171840">
        <w:rPr>
          <w:rFonts w:asciiTheme="majorHAnsi" w:hAnsiTheme="majorHAnsi"/>
          <w:sz w:val="22"/>
          <w:szCs w:val="22"/>
        </w:rPr>
        <w:t xml:space="preserve"> vol. 25, pp. 846-852.</w:t>
      </w:r>
    </w:p>
    <w:p w14:paraId="19ECBBAF" w14:textId="77777777" w:rsidR="00907898" w:rsidRPr="00171840" w:rsidRDefault="00907898" w:rsidP="00907898">
      <w:pPr>
        <w:rPr>
          <w:rFonts w:asciiTheme="majorHAnsi" w:hAnsiTheme="majorHAnsi"/>
          <w:sz w:val="22"/>
          <w:szCs w:val="22"/>
        </w:rPr>
      </w:pPr>
    </w:p>
    <w:p w14:paraId="29E8E86A" w14:textId="77777777" w:rsidR="00907898" w:rsidRPr="00171840" w:rsidRDefault="00907898" w:rsidP="00907898">
      <w:pPr>
        <w:rPr>
          <w:rFonts w:asciiTheme="majorHAnsi" w:hAnsiTheme="majorHAnsi"/>
          <w:sz w:val="22"/>
          <w:szCs w:val="22"/>
        </w:rPr>
      </w:pPr>
      <w:proofErr w:type="spellStart"/>
      <w:proofErr w:type="gramStart"/>
      <w:r w:rsidRPr="00171840">
        <w:rPr>
          <w:rFonts w:asciiTheme="majorHAnsi" w:hAnsiTheme="majorHAnsi"/>
          <w:sz w:val="22"/>
          <w:szCs w:val="22"/>
        </w:rPr>
        <w:t>Lavergne</w:t>
      </w:r>
      <w:proofErr w:type="spellEnd"/>
      <w:r w:rsidRPr="00171840">
        <w:rPr>
          <w:rFonts w:asciiTheme="majorHAnsi" w:hAnsiTheme="majorHAnsi"/>
          <w:sz w:val="22"/>
          <w:szCs w:val="22"/>
        </w:rPr>
        <w:t xml:space="preserve">, V., </w:t>
      </w:r>
      <w:proofErr w:type="spellStart"/>
      <w:r w:rsidRPr="00171840">
        <w:rPr>
          <w:rFonts w:asciiTheme="majorHAnsi" w:hAnsiTheme="majorHAnsi"/>
          <w:sz w:val="22"/>
          <w:szCs w:val="22"/>
        </w:rPr>
        <w:t>Malo</w:t>
      </w:r>
      <w:proofErr w:type="spellEnd"/>
      <w:r w:rsidRPr="00171840">
        <w:rPr>
          <w:rFonts w:asciiTheme="majorHAnsi" w:hAnsiTheme="majorHAnsi"/>
          <w:sz w:val="22"/>
          <w:szCs w:val="22"/>
        </w:rPr>
        <w:t xml:space="preserve">, M., </w:t>
      </w:r>
      <w:proofErr w:type="spellStart"/>
      <w:r w:rsidRPr="00171840">
        <w:rPr>
          <w:rFonts w:asciiTheme="majorHAnsi" w:hAnsiTheme="majorHAnsi"/>
          <w:sz w:val="22"/>
          <w:szCs w:val="22"/>
        </w:rPr>
        <w:t>Gaudelli</w:t>
      </w:r>
      <w:proofErr w:type="spellEnd"/>
      <w:r w:rsidRPr="00171840">
        <w:rPr>
          <w:rFonts w:asciiTheme="majorHAnsi" w:hAnsiTheme="majorHAnsi"/>
          <w:sz w:val="22"/>
          <w:szCs w:val="22"/>
        </w:rPr>
        <w:t xml:space="preserve">, C., </w:t>
      </w:r>
      <w:proofErr w:type="spellStart"/>
      <w:r w:rsidRPr="00171840">
        <w:rPr>
          <w:rFonts w:asciiTheme="majorHAnsi" w:hAnsiTheme="majorHAnsi"/>
          <w:sz w:val="22"/>
          <w:szCs w:val="22"/>
        </w:rPr>
        <w:t>Laprade</w:t>
      </w:r>
      <w:proofErr w:type="spellEnd"/>
      <w:r w:rsidRPr="00171840">
        <w:rPr>
          <w:rFonts w:asciiTheme="majorHAnsi" w:hAnsiTheme="majorHAnsi"/>
          <w:sz w:val="22"/>
          <w:szCs w:val="22"/>
        </w:rPr>
        <w:t xml:space="preserve">, M., Leduc, S., </w:t>
      </w:r>
      <w:proofErr w:type="spellStart"/>
      <w:r w:rsidRPr="00171840">
        <w:rPr>
          <w:rFonts w:asciiTheme="majorHAnsi" w:hAnsiTheme="majorHAnsi"/>
          <w:sz w:val="22"/>
          <w:szCs w:val="22"/>
        </w:rPr>
        <w:t>Laflamme</w:t>
      </w:r>
      <w:proofErr w:type="spellEnd"/>
      <w:r w:rsidRPr="00171840">
        <w:rPr>
          <w:rFonts w:asciiTheme="majorHAnsi" w:hAnsiTheme="majorHAnsi"/>
          <w:sz w:val="22"/>
          <w:szCs w:val="22"/>
        </w:rPr>
        <w:t xml:space="preserve">, P. &amp; Rouleau, D., 2017, ‘Clinical impact of positive </w:t>
      </w:r>
      <w:proofErr w:type="spellStart"/>
      <w:r w:rsidRPr="00171840">
        <w:rPr>
          <w:rFonts w:asciiTheme="majorHAnsi" w:hAnsiTheme="majorHAnsi"/>
          <w:sz w:val="22"/>
          <w:szCs w:val="22"/>
        </w:rPr>
        <w:t>Proprionibacterium</w:t>
      </w:r>
      <w:proofErr w:type="spellEnd"/>
      <w:r w:rsidRPr="00171840">
        <w:rPr>
          <w:rFonts w:asciiTheme="majorHAnsi" w:hAnsiTheme="majorHAnsi"/>
          <w:sz w:val="22"/>
          <w:szCs w:val="22"/>
        </w:rPr>
        <w:t xml:space="preserve"> acnes cultures in orthopaedic surgery’, </w:t>
      </w:r>
      <w:r w:rsidRPr="00171840">
        <w:rPr>
          <w:rFonts w:asciiTheme="majorHAnsi" w:hAnsiTheme="majorHAnsi"/>
          <w:i/>
          <w:sz w:val="22"/>
          <w:szCs w:val="22"/>
        </w:rPr>
        <w:t xml:space="preserve">Orthopaedics &amp; Traumatology, </w:t>
      </w:r>
      <w:r w:rsidRPr="00171840">
        <w:rPr>
          <w:rFonts w:asciiTheme="majorHAnsi" w:hAnsiTheme="majorHAnsi"/>
          <w:sz w:val="22"/>
          <w:szCs w:val="22"/>
        </w:rPr>
        <w:t>vol. 103, pp. 307-314.</w:t>
      </w:r>
      <w:proofErr w:type="gramEnd"/>
    </w:p>
    <w:p w14:paraId="6728FB0E" w14:textId="77777777" w:rsidR="00907898" w:rsidRPr="00171840" w:rsidRDefault="00907898" w:rsidP="00907898">
      <w:pPr>
        <w:rPr>
          <w:rFonts w:asciiTheme="majorHAnsi" w:hAnsiTheme="majorHAnsi"/>
          <w:sz w:val="22"/>
          <w:szCs w:val="22"/>
        </w:rPr>
      </w:pPr>
    </w:p>
    <w:p w14:paraId="2A342C0B" w14:textId="77777777" w:rsidR="00907898" w:rsidRPr="00171840" w:rsidRDefault="00907898" w:rsidP="00907898">
      <w:pPr>
        <w:rPr>
          <w:rFonts w:asciiTheme="majorHAnsi" w:hAnsiTheme="majorHAnsi"/>
          <w:sz w:val="22"/>
          <w:szCs w:val="22"/>
        </w:rPr>
      </w:pPr>
      <w:r w:rsidRPr="00171840">
        <w:rPr>
          <w:rFonts w:asciiTheme="majorHAnsi" w:hAnsiTheme="majorHAnsi"/>
          <w:sz w:val="22"/>
          <w:szCs w:val="22"/>
        </w:rPr>
        <w:t xml:space="preserve">Lee, M., </w:t>
      </w:r>
      <w:proofErr w:type="spellStart"/>
      <w:r w:rsidRPr="00171840">
        <w:rPr>
          <w:rFonts w:asciiTheme="majorHAnsi" w:hAnsiTheme="majorHAnsi"/>
          <w:sz w:val="22"/>
          <w:szCs w:val="22"/>
        </w:rPr>
        <w:t>Pottinger</w:t>
      </w:r>
      <w:proofErr w:type="spellEnd"/>
      <w:r w:rsidRPr="00171840">
        <w:rPr>
          <w:rFonts w:asciiTheme="majorHAnsi" w:hAnsiTheme="majorHAnsi"/>
          <w:sz w:val="22"/>
          <w:szCs w:val="22"/>
        </w:rPr>
        <w:t xml:space="preserve">, P., Butler-Wu, S., </w:t>
      </w:r>
      <w:proofErr w:type="spellStart"/>
      <w:r w:rsidRPr="00171840">
        <w:rPr>
          <w:rFonts w:asciiTheme="majorHAnsi" w:hAnsiTheme="majorHAnsi"/>
          <w:sz w:val="22"/>
          <w:szCs w:val="22"/>
        </w:rPr>
        <w:t>Bumgarner</w:t>
      </w:r>
      <w:proofErr w:type="spellEnd"/>
      <w:r w:rsidRPr="00171840">
        <w:rPr>
          <w:rFonts w:asciiTheme="majorHAnsi" w:hAnsiTheme="majorHAnsi"/>
          <w:sz w:val="22"/>
          <w:szCs w:val="22"/>
        </w:rPr>
        <w:t xml:space="preserve">, R., Russ, S. &amp; </w:t>
      </w:r>
      <w:proofErr w:type="spellStart"/>
      <w:r w:rsidRPr="00171840">
        <w:rPr>
          <w:rFonts w:asciiTheme="majorHAnsi" w:hAnsiTheme="majorHAnsi"/>
          <w:sz w:val="22"/>
          <w:szCs w:val="22"/>
        </w:rPr>
        <w:t>Matsen</w:t>
      </w:r>
      <w:proofErr w:type="spellEnd"/>
      <w:r w:rsidRPr="00171840">
        <w:rPr>
          <w:rFonts w:asciiTheme="majorHAnsi" w:hAnsiTheme="majorHAnsi"/>
          <w:sz w:val="22"/>
          <w:szCs w:val="22"/>
        </w:rPr>
        <w:t>, F., 2014, ‘</w:t>
      </w:r>
      <w:proofErr w:type="spellStart"/>
      <w:r w:rsidRPr="00171840">
        <w:rPr>
          <w:rFonts w:asciiTheme="majorHAnsi" w:hAnsiTheme="majorHAnsi"/>
          <w:sz w:val="22"/>
          <w:szCs w:val="22"/>
        </w:rPr>
        <w:t>Proprionibacterium</w:t>
      </w:r>
      <w:proofErr w:type="spellEnd"/>
      <w:r w:rsidRPr="00171840">
        <w:rPr>
          <w:rFonts w:asciiTheme="majorHAnsi" w:hAnsiTheme="majorHAnsi"/>
          <w:sz w:val="22"/>
          <w:szCs w:val="22"/>
        </w:rPr>
        <w:t xml:space="preserve"> Persists in the Skin Despite Standard Surgical Preparation’, </w:t>
      </w:r>
      <w:proofErr w:type="spellStart"/>
      <w:r w:rsidRPr="00171840">
        <w:rPr>
          <w:rFonts w:asciiTheme="majorHAnsi" w:hAnsiTheme="majorHAnsi"/>
          <w:i/>
          <w:sz w:val="22"/>
          <w:szCs w:val="22"/>
        </w:rPr>
        <w:t>JBJSAm</w:t>
      </w:r>
      <w:proofErr w:type="spellEnd"/>
      <w:r w:rsidRPr="00171840">
        <w:rPr>
          <w:rFonts w:asciiTheme="majorHAnsi" w:hAnsiTheme="majorHAnsi"/>
          <w:i/>
          <w:sz w:val="22"/>
          <w:szCs w:val="22"/>
        </w:rPr>
        <w:t xml:space="preserve">, </w:t>
      </w:r>
      <w:r w:rsidRPr="00171840">
        <w:rPr>
          <w:rFonts w:asciiTheme="majorHAnsi" w:hAnsiTheme="majorHAnsi"/>
          <w:sz w:val="22"/>
          <w:szCs w:val="22"/>
        </w:rPr>
        <w:t>vol. 96, pp. 1447-1450.</w:t>
      </w:r>
    </w:p>
    <w:p w14:paraId="2E8A6150" w14:textId="77777777" w:rsidR="00907898" w:rsidRPr="00171840" w:rsidRDefault="00907898" w:rsidP="00907898">
      <w:pPr>
        <w:rPr>
          <w:rFonts w:asciiTheme="majorHAnsi" w:hAnsiTheme="majorHAnsi"/>
          <w:sz w:val="22"/>
          <w:szCs w:val="22"/>
        </w:rPr>
      </w:pPr>
    </w:p>
    <w:p w14:paraId="0DC40033" w14:textId="77777777" w:rsidR="00907898" w:rsidRPr="00171840" w:rsidRDefault="00907898" w:rsidP="00907898">
      <w:pPr>
        <w:rPr>
          <w:rFonts w:asciiTheme="majorHAnsi" w:hAnsiTheme="majorHAnsi"/>
          <w:sz w:val="22"/>
          <w:szCs w:val="22"/>
        </w:rPr>
      </w:pPr>
      <w:r w:rsidRPr="00171840">
        <w:rPr>
          <w:rFonts w:asciiTheme="majorHAnsi" w:hAnsiTheme="majorHAnsi"/>
          <w:sz w:val="22"/>
          <w:szCs w:val="22"/>
        </w:rPr>
        <w:t xml:space="preserve">Levy, O., </w:t>
      </w:r>
      <w:proofErr w:type="spellStart"/>
      <w:r w:rsidRPr="00171840">
        <w:rPr>
          <w:rFonts w:asciiTheme="majorHAnsi" w:hAnsiTheme="majorHAnsi"/>
          <w:sz w:val="22"/>
          <w:szCs w:val="22"/>
        </w:rPr>
        <w:t>Iyer</w:t>
      </w:r>
      <w:proofErr w:type="spellEnd"/>
      <w:r w:rsidRPr="00171840">
        <w:rPr>
          <w:rFonts w:asciiTheme="majorHAnsi" w:hAnsiTheme="majorHAnsi"/>
          <w:sz w:val="22"/>
          <w:szCs w:val="22"/>
        </w:rPr>
        <w:t xml:space="preserve">, S., </w:t>
      </w:r>
      <w:proofErr w:type="spellStart"/>
      <w:r w:rsidRPr="00171840">
        <w:rPr>
          <w:rFonts w:asciiTheme="majorHAnsi" w:hAnsiTheme="majorHAnsi"/>
          <w:sz w:val="22"/>
          <w:szCs w:val="22"/>
        </w:rPr>
        <w:t>Atoun</w:t>
      </w:r>
      <w:proofErr w:type="spellEnd"/>
      <w:r w:rsidRPr="00171840">
        <w:rPr>
          <w:rFonts w:asciiTheme="majorHAnsi" w:hAnsiTheme="majorHAnsi"/>
          <w:sz w:val="22"/>
          <w:szCs w:val="22"/>
        </w:rPr>
        <w:t xml:space="preserve">, E., Peter, N., </w:t>
      </w:r>
      <w:proofErr w:type="spellStart"/>
      <w:r w:rsidRPr="00171840">
        <w:rPr>
          <w:rFonts w:asciiTheme="majorHAnsi" w:hAnsiTheme="majorHAnsi"/>
          <w:sz w:val="22"/>
          <w:szCs w:val="22"/>
        </w:rPr>
        <w:t>Hous</w:t>
      </w:r>
      <w:proofErr w:type="spellEnd"/>
      <w:r w:rsidRPr="00171840">
        <w:rPr>
          <w:rFonts w:asciiTheme="majorHAnsi" w:hAnsiTheme="majorHAnsi"/>
          <w:sz w:val="22"/>
          <w:szCs w:val="22"/>
        </w:rPr>
        <w:t xml:space="preserve">, N., Cash, D., Musa, F. &amp; </w:t>
      </w:r>
      <w:proofErr w:type="spellStart"/>
      <w:r w:rsidRPr="00171840">
        <w:rPr>
          <w:rFonts w:asciiTheme="majorHAnsi" w:hAnsiTheme="majorHAnsi"/>
          <w:sz w:val="22"/>
          <w:szCs w:val="22"/>
        </w:rPr>
        <w:t>Narvani</w:t>
      </w:r>
      <w:proofErr w:type="spellEnd"/>
      <w:r w:rsidRPr="00171840">
        <w:rPr>
          <w:rFonts w:asciiTheme="majorHAnsi" w:hAnsiTheme="majorHAnsi"/>
          <w:sz w:val="22"/>
          <w:szCs w:val="22"/>
        </w:rPr>
        <w:t>, A., 2013, ‘</w:t>
      </w:r>
      <w:proofErr w:type="spellStart"/>
      <w:r w:rsidRPr="00171840">
        <w:rPr>
          <w:rFonts w:asciiTheme="majorHAnsi" w:hAnsiTheme="majorHAnsi"/>
          <w:sz w:val="22"/>
          <w:szCs w:val="22"/>
        </w:rPr>
        <w:t>Proprionibacterium</w:t>
      </w:r>
      <w:proofErr w:type="spellEnd"/>
      <w:r w:rsidRPr="00171840">
        <w:rPr>
          <w:rFonts w:asciiTheme="majorHAnsi" w:hAnsiTheme="majorHAnsi"/>
          <w:sz w:val="22"/>
          <w:szCs w:val="22"/>
        </w:rPr>
        <w:t xml:space="preserve"> acnes: an underestimated </w:t>
      </w:r>
      <w:proofErr w:type="spellStart"/>
      <w:r w:rsidRPr="00171840">
        <w:rPr>
          <w:rFonts w:asciiTheme="majorHAnsi" w:hAnsiTheme="majorHAnsi"/>
          <w:sz w:val="22"/>
          <w:szCs w:val="22"/>
        </w:rPr>
        <w:t>etiology</w:t>
      </w:r>
      <w:proofErr w:type="spellEnd"/>
      <w:r w:rsidRPr="00171840">
        <w:rPr>
          <w:rFonts w:asciiTheme="majorHAnsi" w:hAnsiTheme="majorHAnsi"/>
          <w:sz w:val="22"/>
          <w:szCs w:val="22"/>
        </w:rPr>
        <w:t xml:space="preserve"> in the pathogenesis of osteoarthritis?</w:t>
      </w:r>
      <w:proofErr w:type="gramStart"/>
      <w:r w:rsidRPr="00171840">
        <w:rPr>
          <w:rFonts w:asciiTheme="majorHAnsi" w:hAnsiTheme="majorHAnsi"/>
          <w:sz w:val="22"/>
          <w:szCs w:val="22"/>
        </w:rPr>
        <w:t>’,</w:t>
      </w:r>
      <w:proofErr w:type="gramEnd"/>
      <w:r w:rsidRPr="00171840">
        <w:rPr>
          <w:rFonts w:asciiTheme="majorHAnsi" w:hAnsiTheme="majorHAnsi"/>
          <w:sz w:val="22"/>
          <w:szCs w:val="22"/>
        </w:rPr>
        <w:t xml:space="preserve"> </w:t>
      </w:r>
      <w:r w:rsidRPr="00171840">
        <w:rPr>
          <w:rFonts w:asciiTheme="majorHAnsi" w:hAnsiTheme="majorHAnsi"/>
          <w:i/>
          <w:sz w:val="22"/>
          <w:szCs w:val="22"/>
        </w:rPr>
        <w:t xml:space="preserve">J Shoulder Elbow Surg, </w:t>
      </w:r>
      <w:r w:rsidRPr="00171840">
        <w:rPr>
          <w:rFonts w:asciiTheme="majorHAnsi" w:hAnsiTheme="majorHAnsi"/>
          <w:sz w:val="22"/>
          <w:szCs w:val="22"/>
        </w:rPr>
        <w:t xml:space="preserve"> vol. 22, pp. 505-511.</w:t>
      </w:r>
    </w:p>
    <w:p w14:paraId="3348589B" w14:textId="77777777" w:rsidR="00907898" w:rsidRPr="00171840" w:rsidRDefault="00907898" w:rsidP="00907898">
      <w:pPr>
        <w:rPr>
          <w:rFonts w:asciiTheme="majorHAnsi" w:hAnsiTheme="majorHAnsi"/>
          <w:sz w:val="22"/>
          <w:szCs w:val="22"/>
        </w:rPr>
      </w:pPr>
    </w:p>
    <w:p w14:paraId="797BEEFF" w14:textId="77777777" w:rsidR="00907898" w:rsidRPr="00171840" w:rsidRDefault="00907898" w:rsidP="00907898">
      <w:pPr>
        <w:rPr>
          <w:rFonts w:asciiTheme="majorHAnsi" w:hAnsiTheme="majorHAnsi"/>
          <w:sz w:val="22"/>
          <w:szCs w:val="22"/>
        </w:rPr>
      </w:pPr>
      <w:proofErr w:type="spellStart"/>
      <w:r w:rsidRPr="00171840">
        <w:rPr>
          <w:rFonts w:asciiTheme="majorHAnsi" w:hAnsiTheme="majorHAnsi"/>
          <w:sz w:val="22"/>
          <w:szCs w:val="22"/>
        </w:rPr>
        <w:t>Matsen</w:t>
      </w:r>
      <w:proofErr w:type="spellEnd"/>
      <w:r w:rsidRPr="00171840">
        <w:rPr>
          <w:rFonts w:asciiTheme="majorHAnsi" w:hAnsiTheme="majorHAnsi"/>
          <w:sz w:val="22"/>
          <w:szCs w:val="22"/>
        </w:rPr>
        <w:t xml:space="preserve">, F., Russ, S., </w:t>
      </w:r>
      <w:proofErr w:type="spellStart"/>
      <w:r w:rsidRPr="00171840">
        <w:rPr>
          <w:rFonts w:asciiTheme="majorHAnsi" w:hAnsiTheme="majorHAnsi"/>
          <w:sz w:val="22"/>
          <w:szCs w:val="22"/>
        </w:rPr>
        <w:t>Bertelsen</w:t>
      </w:r>
      <w:proofErr w:type="spellEnd"/>
      <w:r w:rsidRPr="00171840">
        <w:rPr>
          <w:rFonts w:asciiTheme="majorHAnsi" w:hAnsiTheme="majorHAnsi"/>
          <w:sz w:val="22"/>
          <w:szCs w:val="22"/>
        </w:rPr>
        <w:t xml:space="preserve">, A., Butler-Wu, S. &amp; </w:t>
      </w:r>
      <w:proofErr w:type="spellStart"/>
      <w:r w:rsidRPr="00171840">
        <w:rPr>
          <w:rFonts w:asciiTheme="majorHAnsi" w:hAnsiTheme="majorHAnsi"/>
          <w:sz w:val="22"/>
          <w:szCs w:val="22"/>
        </w:rPr>
        <w:t>Pottinger</w:t>
      </w:r>
      <w:proofErr w:type="spellEnd"/>
      <w:r w:rsidRPr="00171840">
        <w:rPr>
          <w:rFonts w:asciiTheme="majorHAnsi" w:hAnsiTheme="majorHAnsi"/>
          <w:sz w:val="22"/>
          <w:szCs w:val="22"/>
        </w:rPr>
        <w:t>, P., 2015, ‘</w:t>
      </w:r>
      <w:proofErr w:type="spellStart"/>
      <w:r w:rsidRPr="00171840">
        <w:rPr>
          <w:rFonts w:asciiTheme="majorHAnsi" w:hAnsiTheme="majorHAnsi"/>
          <w:sz w:val="22"/>
          <w:szCs w:val="22"/>
        </w:rPr>
        <w:t>Proprionibacterium</w:t>
      </w:r>
      <w:proofErr w:type="spellEnd"/>
      <w:r w:rsidRPr="00171840">
        <w:rPr>
          <w:rFonts w:asciiTheme="majorHAnsi" w:hAnsiTheme="majorHAnsi"/>
          <w:sz w:val="22"/>
          <w:szCs w:val="22"/>
        </w:rPr>
        <w:t xml:space="preserve"> can be isolated from deep cultures obtained at primary arthroplasty despite intravenous antimicrobial prophylaxis’, </w:t>
      </w:r>
      <w:r w:rsidRPr="00171840">
        <w:rPr>
          <w:rFonts w:asciiTheme="majorHAnsi" w:hAnsiTheme="majorHAnsi"/>
          <w:i/>
          <w:sz w:val="22"/>
          <w:szCs w:val="22"/>
        </w:rPr>
        <w:t xml:space="preserve">J Shoulder Elbow Surg, </w:t>
      </w:r>
      <w:r w:rsidRPr="00171840">
        <w:rPr>
          <w:rFonts w:asciiTheme="majorHAnsi" w:hAnsiTheme="majorHAnsi"/>
          <w:sz w:val="22"/>
          <w:szCs w:val="22"/>
        </w:rPr>
        <w:t>vol. 24, pp. 844-847.</w:t>
      </w:r>
    </w:p>
    <w:p w14:paraId="228CB1C9" w14:textId="77777777" w:rsidR="00907898" w:rsidRPr="00171840" w:rsidRDefault="00907898" w:rsidP="00907898">
      <w:pPr>
        <w:rPr>
          <w:rFonts w:asciiTheme="majorHAnsi" w:hAnsiTheme="majorHAnsi"/>
          <w:sz w:val="22"/>
          <w:szCs w:val="22"/>
        </w:rPr>
      </w:pPr>
    </w:p>
    <w:p w14:paraId="0A8D3D52" w14:textId="77777777" w:rsidR="00907898" w:rsidRPr="00171840" w:rsidRDefault="00907898" w:rsidP="00907898">
      <w:pPr>
        <w:rPr>
          <w:rFonts w:asciiTheme="majorHAnsi" w:hAnsiTheme="majorHAnsi"/>
          <w:sz w:val="22"/>
          <w:szCs w:val="22"/>
        </w:rPr>
      </w:pPr>
      <w:proofErr w:type="spellStart"/>
      <w:proofErr w:type="gramStart"/>
      <w:r w:rsidRPr="00171840">
        <w:rPr>
          <w:rFonts w:asciiTheme="majorHAnsi" w:hAnsiTheme="majorHAnsi"/>
          <w:sz w:val="22"/>
          <w:szCs w:val="22"/>
        </w:rPr>
        <w:t>Mook</w:t>
      </w:r>
      <w:proofErr w:type="spellEnd"/>
      <w:r w:rsidRPr="00171840">
        <w:rPr>
          <w:rFonts w:asciiTheme="majorHAnsi" w:hAnsiTheme="majorHAnsi"/>
          <w:sz w:val="22"/>
          <w:szCs w:val="22"/>
        </w:rPr>
        <w:t xml:space="preserve">, W., </w:t>
      </w:r>
      <w:proofErr w:type="spellStart"/>
      <w:r w:rsidRPr="00171840">
        <w:rPr>
          <w:rFonts w:asciiTheme="majorHAnsi" w:hAnsiTheme="majorHAnsi"/>
          <w:sz w:val="22"/>
          <w:szCs w:val="22"/>
        </w:rPr>
        <w:t>Klement</w:t>
      </w:r>
      <w:proofErr w:type="spellEnd"/>
      <w:r w:rsidRPr="00171840">
        <w:rPr>
          <w:rFonts w:asciiTheme="majorHAnsi" w:hAnsiTheme="majorHAnsi"/>
          <w:sz w:val="22"/>
          <w:szCs w:val="22"/>
        </w:rPr>
        <w:t xml:space="preserve">, M., Green, C., Hazen, K. &amp; </w:t>
      </w:r>
      <w:proofErr w:type="spellStart"/>
      <w:r w:rsidRPr="00171840">
        <w:rPr>
          <w:rFonts w:asciiTheme="majorHAnsi" w:hAnsiTheme="majorHAnsi"/>
          <w:sz w:val="22"/>
          <w:szCs w:val="22"/>
        </w:rPr>
        <w:t>Garrigues</w:t>
      </w:r>
      <w:proofErr w:type="spellEnd"/>
      <w:r w:rsidRPr="00171840">
        <w:rPr>
          <w:rFonts w:asciiTheme="majorHAnsi" w:hAnsiTheme="majorHAnsi"/>
          <w:sz w:val="22"/>
          <w:szCs w:val="22"/>
        </w:rPr>
        <w:t xml:space="preserve">, G., 2015, ‘The Incidence of </w:t>
      </w:r>
      <w:proofErr w:type="spellStart"/>
      <w:r w:rsidRPr="00171840">
        <w:rPr>
          <w:rFonts w:asciiTheme="majorHAnsi" w:hAnsiTheme="majorHAnsi"/>
          <w:sz w:val="22"/>
          <w:szCs w:val="22"/>
        </w:rPr>
        <w:t>Proprionibacterium</w:t>
      </w:r>
      <w:proofErr w:type="spellEnd"/>
      <w:r w:rsidRPr="00171840">
        <w:rPr>
          <w:rFonts w:asciiTheme="majorHAnsi" w:hAnsiTheme="majorHAnsi"/>
          <w:sz w:val="22"/>
          <w:szCs w:val="22"/>
        </w:rPr>
        <w:t xml:space="preserve"> acnes in Open Shoulder Surgery’, </w:t>
      </w:r>
      <w:proofErr w:type="spellStart"/>
      <w:r w:rsidRPr="00171840">
        <w:rPr>
          <w:rFonts w:asciiTheme="majorHAnsi" w:hAnsiTheme="majorHAnsi"/>
          <w:i/>
          <w:sz w:val="22"/>
          <w:szCs w:val="22"/>
        </w:rPr>
        <w:t>JBJSAm</w:t>
      </w:r>
      <w:proofErr w:type="spellEnd"/>
      <w:r w:rsidRPr="00171840">
        <w:rPr>
          <w:rFonts w:asciiTheme="majorHAnsi" w:hAnsiTheme="majorHAnsi"/>
          <w:i/>
          <w:sz w:val="22"/>
          <w:szCs w:val="22"/>
        </w:rPr>
        <w:t xml:space="preserve">, </w:t>
      </w:r>
      <w:r w:rsidRPr="00171840">
        <w:rPr>
          <w:rFonts w:asciiTheme="majorHAnsi" w:hAnsiTheme="majorHAnsi"/>
          <w:sz w:val="22"/>
          <w:szCs w:val="22"/>
        </w:rPr>
        <w:t>vol. 97, pp. 957-963.</w:t>
      </w:r>
      <w:proofErr w:type="gramEnd"/>
    </w:p>
    <w:p w14:paraId="67762956" w14:textId="77777777" w:rsidR="00907898" w:rsidRPr="00171840" w:rsidRDefault="00907898" w:rsidP="00907898">
      <w:pPr>
        <w:rPr>
          <w:rFonts w:asciiTheme="majorHAnsi" w:hAnsiTheme="majorHAnsi"/>
          <w:sz w:val="22"/>
          <w:szCs w:val="22"/>
        </w:rPr>
      </w:pPr>
    </w:p>
    <w:p w14:paraId="3B1CAB13" w14:textId="77777777" w:rsidR="00907898" w:rsidRPr="00171840" w:rsidRDefault="00907898" w:rsidP="00907898">
      <w:pPr>
        <w:rPr>
          <w:rFonts w:asciiTheme="majorHAnsi" w:hAnsiTheme="majorHAnsi"/>
          <w:sz w:val="22"/>
          <w:szCs w:val="22"/>
        </w:rPr>
      </w:pPr>
      <w:proofErr w:type="gramStart"/>
      <w:r w:rsidRPr="00171840">
        <w:rPr>
          <w:rFonts w:asciiTheme="majorHAnsi" w:hAnsiTheme="majorHAnsi"/>
          <w:sz w:val="22"/>
          <w:szCs w:val="22"/>
        </w:rPr>
        <w:t xml:space="preserve">Patel, A., Calfee, R., </w:t>
      </w:r>
      <w:proofErr w:type="spellStart"/>
      <w:r w:rsidRPr="00171840">
        <w:rPr>
          <w:rFonts w:asciiTheme="majorHAnsi" w:hAnsiTheme="majorHAnsi"/>
          <w:sz w:val="22"/>
          <w:szCs w:val="22"/>
        </w:rPr>
        <w:t>Plante</w:t>
      </w:r>
      <w:proofErr w:type="spellEnd"/>
      <w:r w:rsidRPr="00171840">
        <w:rPr>
          <w:rFonts w:asciiTheme="majorHAnsi" w:hAnsiTheme="majorHAnsi"/>
          <w:sz w:val="22"/>
          <w:szCs w:val="22"/>
        </w:rPr>
        <w:t>, M., Fischer, S. &amp; Green, A., 2009, ‘</w:t>
      </w:r>
      <w:proofErr w:type="spellStart"/>
      <w:r w:rsidRPr="00171840">
        <w:rPr>
          <w:rFonts w:asciiTheme="majorHAnsi" w:hAnsiTheme="majorHAnsi"/>
          <w:sz w:val="22"/>
          <w:szCs w:val="22"/>
        </w:rPr>
        <w:t>Proprionibacterium</w:t>
      </w:r>
      <w:proofErr w:type="spellEnd"/>
      <w:r w:rsidRPr="00171840">
        <w:rPr>
          <w:rFonts w:asciiTheme="majorHAnsi" w:hAnsiTheme="majorHAnsi"/>
          <w:sz w:val="22"/>
          <w:szCs w:val="22"/>
        </w:rPr>
        <w:t xml:space="preserve"> acnes colonization of the human shoulder’, </w:t>
      </w:r>
      <w:r w:rsidRPr="00171840">
        <w:rPr>
          <w:rFonts w:asciiTheme="majorHAnsi" w:hAnsiTheme="majorHAnsi"/>
          <w:i/>
          <w:sz w:val="22"/>
          <w:szCs w:val="22"/>
        </w:rPr>
        <w:t xml:space="preserve">J Shoulder Elbow Surg, </w:t>
      </w:r>
      <w:r w:rsidRPr="00171840">
        <w:rPr>
          <w:rFonts w:asciiTheme="majorHAnsi" w:hAnsiTheme="majorHAnsi"/>
          <w:sz w:val="22"/>
          <w:szCs w:val="22"/>
        </w:rPr>
        <w:t>vol. 18, pp. 897-902.</w:t>
      </w:r>
      <w:proofErr w:type="gramEnd"/>
    </w:p>
    <w:p w14:paraId="55DBC1C8" w14:textId="77777777" w:rsidR="00907898" w:rsidRPr="00171840" w:rsidRDefault="00907898" w:rsidP="00907898">
      <w:pPr>
        <w:rPr>
          <w:rFonts w:asciiTheme="majorHAnsi" w:hAnsiTheme="majorHAnsi"/>
          <w:sz w:val="22"/>
          <w:szCs w:val="22"/>
        </w:rPr>
      </w:pPr>
    </w:p>
    <w:p w14:paraId="6AA5F33D" w14:textId="77777777" w:rsidR="00907898" w:rsidRPr="00171840" w:rsidRDefault="00907898" w:rsidP="00907898">
      <w:pPr>
        <w:rPr>
          <w:rFonts w:asciiTheme="majorHAnsi" w:hAnsiTheme="majorHAnsi"/>
          <w:sz w:val="22"/>
          <w:szCs w:val="22"/>
        </w:rPr>
      </w:pPr>
      <w:proofErr w:type="spellStart"/>
      <w:r w:rsidRPr="00171840">
        <w:rPr>
          <w:rFonts w:asciiTheme="majorHAnsi" w:hAnsiTheme="majorHAnsi"/>
          <w:sz w:val="22"/>
          <w:szCs w:val="22"/>
        </w:rPr>
        <w:t>Phadnis</w:t>
      </w:r>
      <w:proofErr w:type="spellEnd"/>
      <w:r w:rsidRPr="00171840">
        <w:rPr>
          <w:rFonts w:asciiTheme="majorHAnsi" w:hAnsiTheme="majorHAnsi"/>
          <w:sz w:val="22"/>
          <w:szCs w:val="22"/>
        </w:rPr>
        <w:t xml:space="preserve">, J., Gordon, D., Krishnan, J. &amp; Bain, G., 2016, ‘Frequent isolation of </w:t>
      </w:r>
      <w:proofErr w:type="spellStart"/>
      <w:r w:rsidRPr="00171840">
        <w:rPr>
          <w:rFonts w:asciiTheme="majorHAnsi" w:hAnsiTheme="majorHAnsi"/>
          <w:sz w:val="22"/>
          <w:szCs w:val="22"/>
        </w:rPr>
        <w:t>Proprionibacterium</w:t>
      </w:r>
      <w:proofErr w:type="spellEnd"/>
      <w:r w:rsidRPr="00171840">
        <w:rPr>
          <w:rFonts w:asciiTheme="majorHAnsi" w:hAnsiTheme="majorHAnsi"/>
          <w:sz w:val="22"/>
          <w:szCs w:val="22"/>
        </w:rPr>
        <w:t xml:space="preserve"> acnes from the shoulder dermis despite skin preparation and prophylactic antibiotics’, </w:t>
      </w:r>
      <w:r w:rsidRPr="00171840">
        <w:rPr>
          <w:rFonts w:asciiTheme="majorHAnsi" w:hAnsiTheme="majorHAnsi"/>
          <w:i/>
          <w:sz w:val="22"/>
          <w:szCs w:val="22"/>
        </w:rPr>
        <w:t xml:space="preserve">J Shoulder Elbow Surg, </w:t>
      </w:r>
      <w:r w:rsidRPr="00171840">
        <w:rPr>
          <w:rFonts w:asciiTheme="majorHAnsi" w:hAnsiTheme="majorHAnsi"/>
          <w:sz w:val="22"/>
          <w:szCs w:val="22"/>
        </w:rPr>
        <w:t>vol. 25, pp. 304-310.</w:t>
      </w:r>
    </w:p>
    <w:p w14:paraId="7B716657" w14:textId="77777777" w:rsidR="00907898" w:rsidRPr="00171840" w:rsidRDefault="00907898" w:rsidP="00907898">
      <w:pPr>
        <w:rPr>
          <w:rFonts w:asciiTheme="majorHAnsi" w:hAnsiTheme="majorHAnsi"/>
          <w:sz w:val="22"/>
          <w:szCs w:val="22"/>
        </w:rPr>
      </w:pPr>
    </w:p>
    <w:p w14:paraId="4870091F" w14:textId="77777777" w:rsidR="00907898" w:rsidRPr="00171840" w:rsidRDefault="00907898" w:rsidP="00907898">
      <w:pPr>
        <w:rPr>
          <w:rFonts w:asciiTheme="majorHAnsi" w:hAnsiTheme="majorHAnsi"/>
          <w:sz w:val="22"/>
          <w:szCs w:val="22"/>
        </w:rPr>
      </w:pPr>
      <w:proofErr w:type="spellStart"/>
      <w:r w:rsidRPr="00171840">
        <w:rPr>
          <w:rFonts w:asciiTheme="majorHAnsi" w:hAnsiTheme="majorHAnsi"/>
          <w:sz w:val="22"/>
          <w:szCs w:val="22"/>
        </w:rPr>
        <w:t>Pottinger</w:t>
      </w:r>
      <w:proofErr w:type="spellEnd"/>
      <w:r w:rsidRPr="00171840">
        <w:rPr>
          <w:rFonts w:asciiTheme="majorHAnsi" w:hAnsiTheme="majorHAnsi"/>
          <w:sz w:val="22"/>
          <w:szCs w:val="22"/>
        </w:rPr>
        <w:t xml:space="preserve">, P., Butler-Wu, S., </w:t>
      </w:r>
      <w:proofErr w:type="spellStart"/>
      <w:r w:rsidRPr="00171840">
        <w:rPr>
          <w:rFonts w:asciiTheme="majorHAnsi" w:hAnsiTheme="majorHAnsi"/>
          <w:sz w:val="22"/>
          <w:szCs w:val="22"/>
        </w:rPr>
        <w:t>Neradilek</w:t>
      </w:r>
      <w:proofErr w:type="spellEnd"/>
      <w:r w:rsidRPr="00171840">
        <w:rPr>
          <w:rFonts w:asciiTheme="majorHAnsi" w:hAnsiTheme="majorHAnsi"/>
          <w:sz w:val="22"/>
          <w:szCs w:val="22"/>
        </w:rPr>
        <w:t xml:space="preserve">, M., </w:t>
      </w:r>
      <w:proofErr w:type="spellStart"/>
      <w:r w:rsidRPr="00171840">
        <w:rPr>
          <w:rFonts w:asciiTheme="majorHAnsi" w:hAnsiTheme="majorHAnsi"/>
          <w:sz w:val="22"/>
          <w:szCs w:val="22"/>
        </w:rPr>
        <w:t>Bertelsen</w:t>
      </w:r>
      <w:proofErr w:type="spellEnd"/>
      <w:r w:rsidRPr="00171840">
        <w:rPr>
          <w:rFonts w:asciiTheme="majorHAnsi" w:hAnsiTheme="majorHAnsi"/>
          <w:sz w:val="22"/>
          <w:szCs w:val="22"/>
        </w:rPr>
        <w:t xml:space="preserve">, A., </w:t>
      </w:r>
      <w:proofErr w:type="spellStart"/>
      <w:r w:rsidRPr="00171840">
        <w:rPr>
          <w:rFonts w:asciiTheme="majorHAnsi" w:hAnsiTheme="majorHAnsi"/>
          <w:sz w:val="22"/>
          <w:szCs w:val="22"/>
        </w:rPr>
        <w:t>Jette</w:t>
      </w:r>
      <w:proofErr w:type="spellEnd"/>
      <w:r w:rsidRPr="00171840">
        <w:rPr>
          <w:rFonts w:asciiTheme="majorHAnsi" w:hAnsiTheme="majorHAnsi"/>
          <w:sz w:val="22"/>
          <w:szCs w:val="22"/>
        </w:rPr>
        <w:t xml:space="preserve">, J., Warne, W. &amp; </w:t>
      </w:r>
      <w:proofErr w:type="spellStart"/>
      <w:r w:rsidRPr="00171840">
        <w:rPr>
          <w:rFonts w:asciiTheme="majorHAnsi" w:hAnsiTheme="majorHAnsi"/>
          <w:sz w:val="22"/>
          <w:szCs w:val="22"/>
        </w:rPr>
        <w:t>Matsen</w:t>
      </w:r>
      <w:proofErr w:type="spellEnd"/>
      <w:r w:rsidRPr="00171840">
        <w:rPr>
          <w:rFonts w:asciiTheme="majorHAnsi" w:hAnsiTheme="majorHAnsi"/>
          <w:sz w:val="22"/>
          <w:szCs w:val="22"/>
        </w:rPr>
        <w:t xml:space="preserve">, F., 2012, ‘Prognostic Factors for Bacterial Cultures Positive for </w:t>
      </w:r>
      <w:proofErr w:type="spellStart"/>
      <w:r w:rsidRPr="00171840">
        <w:rPr>
          <w:rFonts w:asciiTheme="majorHAnsi" w:hAnsiTheme="majorHAnsi"/>
          <w:sz w:val="22"/>
          <w:szCs w:val="22"/>
        </w:rPr>
        <w:t>Proprionibacterium</w:t>
      </w:r>
      <w:proofErr w:type="spellEnd"/>
      <w:r w:rsidRPr="00171840">
        <w:rPr>
          <w:rFonts w:asciiTheme="majorHAnsi" w:hAnsiTheme="majorHAnsi"/>
          <w:sz w:val="22"/>
          <w:szCs w:val="22"/>
        </w:rPr>
        <w:t xml:space="preserve"> acnes and Other Organisms in a Large Series of Revision Shoulder Arthroplasties Performed for Stiffness, Pain or Loosening’, </w:t>
      </w:r>
      <w:proofErr w:type="spellStart"/>
      <w:r w:rsidRPr="00171840">
        <w:rPr>
          <w:rFonts w:asciiTheme="majorHAnsi" w:hAnsiTheme="majorHAnsi"/>
          <w:i/>
          <w:sz w:val="22"/>
          <w:szCs w:val="22"/>
        </w:rPr>
        <w:t>JBJSAm</w:t>
      </w:r>
      <w:proofErr w:type="spellEnd"/>
      <w:r w:rsidRPr="00171840">
        <w:rPr>
          <w:rFonts w:asciiTheme="majorHAnsi" w:hAnsiTheme="majorHAnsi"/>
          <w:i/>
          <w:sz w:val="22"/>
          <w:szCs w:val="22"/>
        </w:rPr>
        <w:t xml:space="preserve">, </w:t>
      </w:r>
      <w:r w:rsidRPr="00171840">
        <w:rPr>
          <w:rFonts w:asciiTheme="majorHAnsi" w:hAnsiTheme="majorHAnsi"/>
          <w:sz w:val="22"/>
          <w:szCs w:val="22"/>
        </w:rPr>
        <w:t>vol. 94, pp. 2075-2083.</w:t>
      </w:r>
    </w:p>
    <w:p w14:paraId="0D1ACB4C" w14:textId="77777777" w:rsidR="00907898" w:rsidRPr="00171840" w:rsidRDefault="00907898" w:rsidP="00907898">
      <w:pPr>
        <w:rPr>
          <w:rFonts w:asciiTheme="majorHAnsi" w:hAnsiTheme="majorHAnsi"/>
          <w:sz w:val="22"/>
          <w:szCs w:val="22"/>
        </w:rPr>
      </w:pPr>
    </w:p>
    <w:p w14:paraId="57F5DEB3" w14:textId="77777777" w:rsidR="00907898" w:rsidRPr="00171840" w:rsidRDefault="00907898" w:rsidP="00907898">
      <w:pPr>
        <w:rPr>
          <w:rFonts w:asciiTheme="majorHAnsi" w:hAnsiTheme="majorHAnsi"/>
          <w:sz w:val="22"/>
          <w:szCs w:val="22"/>
        </w:rPr>
      </w:pPr>
      <w:proofErr w:type="spellStart"/>
      <w:r w:rsidRPr="00171840">
        <w:rPr>
          <w:rFonts w:asciiTheme="majorHAnsi" w:hAnsiTheme="majorHAnsi"/>
          <w:sz w:val="22"/>
          <w:szCs w:val="22"/>
        </w:rPr>
        <w:t>Ricchetti</w:t>
      </w:r>
      <w:proofErr w:type="spellEnd"/>
      <w:r w:rsidRPr="00171840">
        <w:rPr>
          <w:rFonts w:asciiTheme="majorHAnsi" w:hAnsiTheme="majorHAnsi"/>
          <w:sz w:val="22"/>
          <w:szCs w:val="22"/>
        </w:rPr>
        <w:t xml:space="preserve">, E. &amp; Williams, G., 2011, ‘Total Shoulder Arthroplasty-Indications, Technique and Results’, </w:t>
      </w:r>
      <w:r w:rsidRPr="00171840">
        <w:rPr>
          <w:rFonts w:asciiTheme="majorHAnsi" w:hAnsiTheme="majorHAnsi"/>
          <w:i/>
          <w:sz w:val="22"/>
          <w:szCs w:val="22"/>
        </w:rPr>
        <w:t xml:space="preserve">Operative Techniques in Orthopaedics, </w:t>
      </w:r>
      <w:r w:rsidRPr="00171840">
        <w:rPr>
          <w:rFonts w:asciiTheme="majorHAnsi" w:hAnsiTheme="majorHAnsi"/>
          <w:sz w:val="22"/>
          <w:szCs w:val="22"/>
        </w:rPr>
        <w:t>vol. 21, pp. 28-38.</w:t>
      </w:r>
    </w:p>
    <w:p w14:paraId="0E6D6CCB" w14:textId="77777777" w:rsidR="00907898" w:rsidRPr="00171840" w:rsidRDefault="00907898" w:rsidP="00907898">
      <w:pPr>
        <w:rPr>
          <w:rFonts w:asciiTheme="majorHAnsi" w:hAnsiTheme="majorHAnsi"/>
          <w:sz w:val="22"/>
          <w:szCs w:val="22"/>
        </w:rPr>
      </w:pPr>
    </w:p>
    <w:p w14:paraId="16F37394" w14:textId="77777777" w:rsidR="00907898" w:rsidRPr="00171840" w:rsidRDefault="00907898" w:rsidP="00907898">
      <w:pPr>
        <w:rPr>
          <w:rFonts w:asciiTheme="majorHAnsi" w:hAnsiTheme="majorHAnsi"/>
          <w:sz w:val="22"/>
          <w:szCs w:val="22"/>
        </w:rPr>
      </w:pPr>
      <w:proofErr w:type="spellStart"/>
      <w:r w:rsidRPr="00171840">
        <w:rPr>
          <w:rFonts w:asciiTheme="majorHAnsi" w:hAnsiTheme="majorHAnsi"/>
          <w:sz w:val="22"/>
          <w:szCs w:val="22"/>
        </w:rPr>
        <w:t>Sabetta</w:t>
      </w:r>
      <w:proofErr w:type="spellEnd"/>
      <w:r w:rsidRPr="00171840">
        <w:rPr>
          <w:rFonts w:asciiTheme="majorHAnsi" w:hAnsiTheme="majorHAnsi"/>
          <w:sz w:val="22"/>
          <w:szCs w:val="22"/>
        </w:rPr>
        <w:t xml:space="preserve">, J., Rana, V., </w:t>
      </w:r>
      <w:proofErr w:type="spellStart"/>
      <w:r w:rsidRPr="00171840">
        <w:rPr>
          <w:rFonts w:asciiTheme="majorHAnsi" w:hAnsiTheme="majorHAnsi"/>
          <w:sz w:val="22"/>
          <w:szCs w:val="22"/>
        </w:rPr>
        <w:t>Vadasdi</w:t>
      </w:r>
      <w:proofErr w:type="spellEnd"/>
      <w:r w:rsidRPr="00171840">
        <w:rPr>
          <w:rFonts w:asciiTheme="majorHAnsi" w:hAnsiTheme="majorHAnsi"/>
          <w:sz w:val="22"/>
          <w:szCs w:val="22"/>
        </w:rPr>
        <w:t xml:space="preserve">, K., Greene, T., Cunningham, J., Miller, S. &amp; </w:t>
      </w:r>
      <w:proofErr w:type="spellStart"/>
      <w:r w:rsidRPr="00171840">
        <w:rPr>
          <w:rFonts w:asciiTheme="majorHAnsi" w:hAnsiTheme="majorHAnsi"/>
          <w:sz w:val="22"/>
          <w:szCs w:val="22"/>
        </w:rPr>
        <w:t>Sethi</w:t>
      </w:r>
      <w:proofErr w:type="spellEnd"/>
      <w:r w:rsidRPr="00171840">
        <w:rPr>
          <w:rFonts w:asciiTheme="majorHAnsi" w:hAnsiTheme="majorHAnsi"/>
          <w:sz w:val="22"/>
          <w:szCs w:val="22"/>
        </w:rPr>
        <w:t xml:space="preserve">, P., 2015, </w:t>
      </w:r>
      <w:r w:rsidRPr="00171840">
        <w:rPr>
          <w:rFonts w:asciiTheme="majorHAnsi" w:hAnsiTheme="majorHAnsi"/>
          <w:i/>
          <w:sz w:val="22"/>
          <w:szCs w:val="22"/>
        </w:rPr>
        <w:t xml:space="preserve">J Shoulder Elbow Surg, </w:t>
      </w:r>
      <w:r w:rsidRPr="00171840">
        <w:rPr>
          <w:rFonts w:asciiTheme="majorHAnsi" w:hAnsiTheme="majorHAnsi"/>
          <w:sz w:val="22"/>
          <w:szCs w:val="22"/>
        </w:rPr>
        <w:t>vol. 24, pp. 995-1004.</w:t>
      </w:r>
    </w:p>
    <w:p w14:paraId="14A5A15A" w14:textId="77777777" w:rsidR="00907898" w:rsidRPr="00171840" w:rsidRDefault="00907898" w:rsidP="00907898">
      <w:pPr>
        <w:rPr>
          <w:rFonts w:asciiTheme="majorHAnsi" w:hAnsiTheme="majorHAnsi"/>
          <w:sz w:val="22"/>
          <w:szCs w:val="22"/>
        </w:rPr>
      </w:pPr>
    </w:p>
    <w:p w14:paraId="312BB018" w14:textId="77777777" w:rsidR="00907898" w:rsidRPr="00171840" w:rsidRDefault="00907898" w:rsidP="00907898">
      <w:pPr>
        <w:rPr>
          <w:rFonts w:asciiTheme="majorHAnsi" w:hAnsiTheme="majorHAnsi"/>
          <w:sz w:val="22"/>
          <w:szCs w:val="22"/>
        </w:rPr>
      </w:pPr>
      <w:r w:rsidRPr="00171840">
        <w:rPr>
          <w:rFonts w:asciiTheme="majorHAnsi" w:hAnsiTheme="majorHAnsi"/>
          <w:sz w:val="22"/>
          <w:szCs w:val="22"/>
        </w:rPr>
        <w:t xml:space="preserve">Saltzman, M., </w:t>
      </w:r>
      <w:proofErr w:type="spellStart"/>
      <w:r w:rsidRPr="00171840">
        <w:rPr>
          <w:rFonts w:asciiTheme="majorHAnsi" w:hAnsiTheme="majorHAnsi"/>
          <w:sz w:val="22"/>
          <w:szCs w:val="22"/>
        </w:rPr>
        <w:t>Nuber</w:t>
      </w:r>
      <w:proofErr w:type="spellEnd"/>
      <w:r w:rsidRPr="00171840">
        <w:rPr>
          <w:rFonts w:asciiTheme="majorHAnsi" w:hAnsiTheme="majorHAnsi"/>
          <w:sz w:val="22"/>
          <w:szCs w:val="22"/>
        </w:rPr>
        <w:t xml:space="preserve">, G., </w:t>
      </w:r>
      <w:proofErr w:type="spellStart"/>
      <w:r w:rsidRPr="00171840">
        <w:rPr>
          <w:rFonts w:asciiTheme="majorHAnsi" w:hAnsiTheme="majorHAnsi"/>
          <w:sz w:val="22"/>
          <w:szCs w:val="22"/>
        </w:rPr>
        <w:t>Gryzlo</w:t>
      </w:r>
      <w:proofErr w:type="spellEnd"/>
      <w:r w:rsidRPr="00171840">
        <w:rPr>
          <w:rFonts w:asciiTheme="majorHAnsi" w:hAnsiTheme="majorHAnsi"/>
          <w:sz w:val="22"/>
          <w:szCs w:val="22"/>
        </w:rPr>
        <w:t xml:space="preserve">, S., </w:t>
      </w:r>
      <w:proofErr w:type="spellStart"/>
      <w:r w:rsidRPr="00171840">
        <w:rPr>
          <w:rFonts w:asciiTheme="majorHAnsi" w:hAnsiTheme="majorHAnsi"/>
          <w:sz w:val="22"/>
          <w:szCs w:val="22"/>
        </w:rPr>
        <w:t>Marecek</w:t>
      </w:r>
      <w:proofErr w:type="spellEnd"/>
      <w:r w:rsidRPr="00171840">
        <w:rPr>
          <w:rFonts w:asciiTheme="majorHAnsi" w:hAnsiTheme="majorHAnsi"/>
          <w:sz w:val="22"/>
          <w:szCs w:val="22"/>
        </w:rPr>
        <w:t xml:space="preserve">, G. &amp; </w:t>
      </w:r>
      <w:proofErr w:type="spellStart"/>
      <w:r w:rsidRPr="00171840">
        <w:rPr>
          <w:rFonts w:asciiTheme="majorHAnsi" w:hAnsiTheme="majorHAnsi"/>
          <w:sz w:val="22"/>
          <w:szCs w:val="22"/>
        </w:rPr>
        <w:t>Koh</w:t>
      </w:r>
      <w:proofErr w:type="spellEnd"/>
      <w:r w:rsidRPr="00171840">
        <w:rPr>
          <w:rFonts w:asciiTheme="majorHAnsi" w:hAnsiTheme="majorHAnsi"/>
          <w:sz w:val="22"/>
          <w:szCs w:val="22"/>
        </w:rPr>
        <w:t xml:space="preserve">, J., 2009, ‘Efficacy of Surgical Preparation Solutions in Shoulder Surgery’, </w:t>
      </w:r>
      <w:proofErr w:type="spellStart"/>
      <w:r w:rsidRPr="00171840">
        <w:rPr>
          <w:rFonts w:asciiTheme="majorHAnsi" w:hAnsiTheme="majorHAnsi"/>
          <w:i/>
          <w:sz w:val="22"/>
          <w:szCs w:val="22"/>
        </w:rPr>
        <w:t>JBJSAm</w:t>
      </w:r>
      <w:proofErr w:type="spellEnd"/>
      <w:r w:rsidRPr="00171840">
        <w:rPr>
          <w:rFonts w:asciiTheme="majorHAnsi" w:hAnsiTheme="majorHAnsi"/>
          <w:i/>
          <w:sz w:val="22"/>
          <w:szCs w:val="22"/>
        </w:rPr>
        <w:t xml:space="preserve">, </w:t>
      </w:r>
      <w:r w:rsidRPr="00171840">
        <w:rPr>
          <w:rFonts w:asciiTheme="majorHAnsi" w:hAnsiTheme="majorHAnsi"/>
          <w:sz w:val="22"/>
          <w:szCs w:val="22"/>
        </w:rPr>
        <w:t>vol. 91, pp. 1949-1953.</w:t>
      </w:r>
    </w:p>
    <w:p w14:paraId="740F5D9C" w14:textId="77777777" w:rsidR="00907898" w:rsidRPr="00171840" w:rsidRDefault="00907898" w:rsidP="00907898">
      <w:pPr>
        <w:rPr>
          <w:rFonts w:asciiTheme="majorHAnsi" w:hAnsiTheme="majorHAnsi"/>
          <w:sz w:val="22"/>
          <w:szCs w:val="22"/>
        </w:rPr>
      </w:pPr>
    </w:p>
    <w:p w14:paraId="0C872229" w14:textId="77777777" w:rsidR="00907898" w:rsidRPr="00171840" w:rsidRDefault="00907898" w:rsidP="00907898">
      <w:pPr>
        <w:rPr>
          <w:rFonts w:asciiTheme="majorHAnsi" w:hAnsiTheme="majorHAnsi"/>
          <w:sz w:val="22"/>
          <w:szCs w:val="22"/>
        </w:rPr>
      </w:pPr>
      <w:proofErr w:type="spellStart"/>
      <w:r w:rsidRPr="00171840">
        <w:rPr>
          <w:rFonts w:asciiTheme="majorHAnsi" w:hAnsiTheme="majorHAnsi"/>
          <w:sz w:val="22"/>
          <w:szCs w:val="22"/>
        </w:rPr>
        <w:t>Seidler</w:t>
      </w:r>
      <w:proofErr w:type="spellEnd"/>
      <w:r w:rsidRPr="00171840">
        <w:rPr>
          <w:rFonts w:asciiTheme="majorHAnsi" w:hAnsiTheme="majorHAnsi"/>
          <w:sz w:val="22"/>
          <w:szCs w:val="22"/>
        </w:rPr>
        <w:t xml:space="preserve">, E. &amp; Kimball, A., 2009, ‘Meta-analysis comparing efficacy of benzoyl peroxide, clindamycin, benzoyl peroxide with salicylic acid and benzoyl peroxide/clindamycin in acne’, </w:t>
      </w:r>
      <w:r w:rsidRPr="00171840">
        <w:rPr>
          <w:rFonts w:asciiTheme="majorHAnsi" w:hAnsiTheme="majorHAnsi"/>
          <w:i/>
          <w:sz w:val="22"/>
          <w:szCs w:val="22"/>
        </w:rPr>
        <w:t xml:space="preserve">J Am </w:t>
      </w:r>
      <w:proofErr w:type="spellStart"/>
      <w:r w:rsidRPr="00171840">
        <w:rPr>
          <w:rFonts w:asciiTheme="majorHAnsi" w:hAnsiTheme="majorHAnsi"/>
          <w:i/>
          <w:sz w:val="22"/>
          <w:szCs w:val="22"/>
        </w:rPr>
        <w:t>Acad</w:t>
      </w:r>
      <w:proofErr w:type="spellEnd"/>
      <w:r w:rsidRPr="00171840">
        <w:rPr>
          <w:rFonts w:asciiTheme="majorHAnsi" w:hAnsiTheme="majorHAnsi"/>
          <w:i/>
          <w:sz w:val="22"/>
          <w:szCs w:val="22"/>
        </w:rPr>
        <w:t xml:space="preserve"> </w:t>
      </w:r>
      <w:proofErr w:type="spellStart"/>
      <w:r w:rsidRPr="00171840">
        <w:rPr>
          <w:rFonts w:asciiTheme="majorHAnsi" w:hAnsiTheme="majorHAnsi"/>
          <w:i/>
          <w:sz w:val="22"/>
          <w:szCs w:val="22"/>
        </w:rPr>
        <w:t>Dermatol</w:t>
      </w:r>
      <w:proofErr w:type="spellEnd"/>
      <w:r w:rsidRPr="00171840">
        <w:rPr>
          <w:rFonts w:asciiTheme="majorHAnsi" w:hAnsiTheme="majorHAnsi"/>
          <w:i/>
          <w:sz w:val="22"/>
          <w:szCs w:val="22"/>
        </w:rPr>
        <w:t xml:space="preserve">, </w:t>
      </w:r>
      <w:r w:rsidRPr="00171840">
        <w:rPr>
          <w:rFonts w:asciiTheme="majorHAnsi" w:hAnsiTheme="majorHAnsi"/>
          <w:sz w:val="22"/>
          <w:szCs w:val="22"/>
        </w:rPr>
        <w:t xml:space="preserve"> vol. 63, no. 1, pp. 52-62.</w:t>
      </w:r>
    </w:p>
    <w:p w14:paraId="44C52034" w14:textId="6E594E04" w:rsidR="00380682" w:rsidRPr="00504E7D" w:rsidRDefault="001A3764" w:rsidP="00B1025D">
      <w:pPr>
        <w:jc w:val="both"/>
        <w:rPr>
          <w:rFonts w:ascii="Calibri" w:hAnsi="Calibri"/>
          <w:b/>
          <w:sz w:val="22"/>
          <w:szCs w:val="22"/>
        </w:rPr>
      </w:pPr>
      <w:r>
        <w:rPr>
          <w:rFonts w:ascii="Calibri" w:hAnsi="Calibri"/>
          <w:sz w:val="22"/>
          <w:szCs w:val="22"/>
        </w:rPr>
        <w:t xml:space="preserve"> </w:t>
      </w:r>
    </w:p>
    <w:sectPr w:rsidR="00380682" w:rsidRPr="00504E7D" w:rsidSect="002652DF">
      <w:headerReference w:type="default" r:id="rId10"/>
      <w:footerReference w:type="default" r:id="rId11"/>
      <w:pgSz w:w="11900" w:h="16840"/>
      <w:pgMar w:top="1440" w:right="985"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23597" w14:textId="77777777" w:rsidR="0037631E" w:rsidRDefault="0037631E" w:rsidP="008B55B9">
      <w:r>
        <w:separator/>
      </w:r>
    </w:p>
  </w:endnote>
  <w:endnote w:type="continuationSeparator" w:id="0">
    <w:p w14:paraId="42C796D5" w14:textId="77777777" w:rsidR="0037631E" w:rsidRDefault="0037631E" w:rsidP="008B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B5E37" w14:textId="4EA561CE" w:rsidR="0037631E" w:rsidRPr="00484779" w:rsidRDefault="0037631E" w:rsidP="00484779">
    <w:pPr>
      <w:pStyle w:val="Header"/>
      <w:rPr>
        <w:rFonts w:ascii="Calibri" w:hAnsi="Calibri"/>
        <w:i/>
        <w:sz w:val="20"/>
        <w:szCs w:val="20"/>
      </w:rPr>
    </w:pPr>
    <w:r>
      <w:rPr>
        <w:rFonts w:ascii="Calibri" w:hAnsi="Calibri"/>
        <w:i/>
        <w:sz w:val="20"/>
        <w:szCs w:val="20"/>
      </w:rPr>
      <w:t xml:space="preserve">Version </w:t>
    </w:r>
    <w:proofErr w:type="spellStart"/>
    <w:r>
      <w:rPr>
        <w:rFonts w:ascii="Calibri" w:hAnsi="Calibri"/>
        <w:i/>
        <w:sz w:val="20"/>
        <w:szCs w:val="20"/>
      </w:rPr>
      <w:t>x.x</w:t>
    </w:r>
    <w:proofErr w:type="spellEnd"/>
    <w:r w:rsidRPr="00484779">
      <w:rPr>
        <w:rFonts w:ascii="Calibri" w:hAnsi="Calibri"/>
        <w:i/>
        <w:sz w:val="20"/>
        <w:szCs w:val="20"/>
      </w:rPr>
      <w:tab/>
    </w:r>
    <w:r>
      <w:rPr>
        <w:rFonts w:ascii="Calibri" w:hAnsi="Calibri"/>
        <w:i/>
        <w:sz w:val="20"/>
        <w:szCs w:val="20"/>
      </w:rPr>
      <w:t>ORIQL</w:t>
    </w:r>
    <w:r w:rsidRPr="00484779">
      <w:rPr>
        <w:rFonts w:ascii="Calibri" w:hAnsi="Calibri"/>
        <w:i/>
        <w:sz w:val="20"/>
        <w:szCs w:val="20"/>
      </w:rPr>
      <w:tab/>
      <w:t>Updated</w:t>
    </w:r>
    <w:r>
      <w:rPr>
        <w:rFonts w:ascii="Calibri" w:hAnsi="Calibri"/>
        <w:i/>
        <w:sz w:val="20"/>
        <w:szCs w:val="20"/>
      </w:rPr>
      <w:t>:</w:t>
    </w:r>
    <w:r w:rsidRPr="00484779">
      <w:rPr>
        <w:rFonts w:ascii="Calibri" w:hAnsi="Calibri"/>
        <w:i/>
        <w:sz w:val="20"/>
        <w:szCs w:val="20"/>
      </w:rPr>
      <w:t xml:space="preserve"> </w:t>
    </w:r>
    <w:r>
      <w:rPr>
        <w:rFonts w:ascii="Calibri" w:hAnsi="Calibri"/>
        <w:i/>
        <w:sz w:val="20"/>
        <w:szCs w:val="20"/>
      </w:rPr>
      <w:t>xx/xx/</w:t>
    </w:r>
    <w:proofErr w:type="spellStart"/>
    <w:r>
      <w:rPr>
        <w:rFonts w:ascii="Calibri" w:hAnsi="Calibri"/>
        <w:i/>
        <w:sz w:val="20"/>
        <w:szCs w:val="20"/>
      </w:rPr>
      <w:t>xxxx</w:t>
    </w:r>
    <w:proofErr w:type="spellEnd"/>
  </w:p>
  <w:p w14:paraId="50DA2D2F" w14:textId="51C65A9E" w:rsidR="0037631E" w:rsidRPr="00007F70" w:rsidRDefault="0037631E" w:rsidP="00007F70">
    <w:pPr>
      <w:pStyle w:val="ORIQLTitle"/>
      <w:rPr>
        <w:sz w:val="24"/>
        <w:szCs w:val="24"/>
      </w:rPr>
    </w:pPr>
    <w:r>
      <w:rPr>
        <w:i/>
        <w:sz w:val="20"/>
        <w:szCs w:val="20"/>
      </w:rPr>
      <w:t>Study Protocol</w:t>
    </w:r>
    <w:r w:rsidRPr="00007F70">
      <w:rPr>
        <w:i/>
        <w:sz w:val="20"/>
        <w:szCs w:val="20"/>
      </w:rPr>
      <w:t>:</w:t>
    </w:r>
    <w:r>
      <w:rPr>
        <w:i/>
        <w:sz w:val="20"/>
        <w:szCs w:val="20"/>
      </w:rPr>
      <w:t xml:space="preserve"> [Study Title Here]</w:t>
    </w:r>
    <w:r w:rsidRPr="00007F70">
      <w:rPr>
        <w:rFonts w:cstheme="minorHAnsi"/>
        <w:i/>
        <w:sz w:val="20"/>
        <w:szCs w:val="20"/>
      </w:rPr>
      <w:t xml:space="preserve"> </w:t>
    </w:r>
  </w:p>
  <w:p w14:paraId="5D044FAB" w14:textId="77777777" w:rsidR="0037631E" w:rsidRDefault="00376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59B9B" w14:textId="77777777" w:rsidR="0037631E" w:rsidRDefault="0037631E" w:rsidP="008B55B9">
      <w:r>
        <w:separator/>
      </w:r>
    </w:p>
  </w:footnote>
  <w:footnote w:type="continuationSeparator" w:id="0">
    <w:p w14:paraId="61743F72" w14:textId="77777777" w:rsidR="0037631E" w:rsidRDefault="0037631E" w:rsidP="008B5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D202E" w14:textId="77777777" w:rsidR="0037631E" w:rsidRDefault="0037631E" w:rsidP="00484779">
    <w:pPr>
      <w:pStyle w:val="Header"/>
      <w:tabs>
        <w:tab w:val="clear" w:pos="4320"/>
        <w:tab w:val="clear" w:pos="8640"/>
        <w:tab w:val="left" w:pos="2694"/>
      </w:tabs>
      <w:jc w:val="center"/>
    </w:pPr>
    <w:r w:rsidRPr="00012882">
      <w:rPr>
        <w:rFonts w:ascii="Calibri" w:hAnsi="Calibri"/>
        <w:noProof/>
        <w:lang w:val="en-AU" w:eastAsia="en-AU"/>
      </w:rPr>
      <w:drawing>
        <wp:inline distT="0" distB="0" distL="0" distR="0" wp14:anchorId="0525813B" wp14:editId="0ADB6331">
          <wp:extent cx="793435" cy="661697"/>
          <wp:effectExtent l="0" t="0" r="0" b="0"/>
          <wp:docPr id="12" name="Picture 12" descr="colum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lum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435" cy="661697"/>
                  </a:xfrm>
                  <a:prstGeom prst="rect">
                    <a:avLst/>
                  </a:prstGeom>
                  <a:noFill/>
                  <a:ln>
                    <a:noFill/>
                  </a:ln>
                </pic:spPr>
              </pic:pic>
            </a:graphicData>
          </a:graphic>
        </wp:inline>
      </w:drawing>
    </w:r>
    <w:r w:rsidRPr="00012882">
      <w:rPr>
        <w:rFonts w:ascii="Calibri" w:hAnsi="Calibri"/>
        <w:noProof/>
        <w:lang w:val="en-AU" w:eastAsia="en-AU"/>
      </w:rPr>
      <w:drawing>
        <wp:inline distT="0" distB="0" distL="0" distR="0" wp14:anchorId="1D790F77" wp14:editId="485318B4">
          <wp:extent cx="1250830" cy="723464"/>
          <wp:effectExtent l="0" t="0" r="0" b="0"/>
          <wp:docPr id="5" name="Picture 5" descr="tex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xt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0830" cy="723464"/>
                  </a:xfrm>
                  <a:prstGeom prst="rect">
                    <a:avLst/>
                  </a:prstGeom>
                  <a:noFill/>
                  <a:ln>
                    <a:noFill/>
                  </a:ln>
                </pic:spPr>
              </pic:pic>
            </a:graphicData>
          </a:graphic>
        </wp:inline>
      </w:drawing>
    </w:r>
    <w:r w:rsidRPr="00012882">
      <w:rPr>
        <w:rFonts w:ascii="Calibri" w:hAnsi="Calibri"/>
        <w:noProof/>
        <w:lang w:val="en-AU" w:eastAsia="en-AU"/>
      </w:rPr>
      <w:drawing>
        <wp:inline distT="0" distB="0" distL="0" distR="0" wp14:anchorId="36E78E61" wp14:editId="6C4DE2AC">
          <wp:extent cx="793435" cy="661697"/>
          <wp:effectExtent l="0" t="0" r="0" b="0"/>
          <wp:docPr id="11" name="Picture 11" descr="colum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lum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435" cy="66169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108F"/>
    <w:multiLevelType w:val="hybridMultilevel"/>
    <w:tmpl w:val="FBDE29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3C6CFB"/>
    <w:multiLevelType w:val="hybridMultilevel"/>
    <w:tmpl w:val="5588D1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B446492"/>
    <w:multiLevelType w:val="hybridMultilevel"/>
    <w:tmpl w:val="0912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50DEC"/>
    <w:multiLevelType w:val="hybridMultilevel"/>
    <w:tmpl w:val="15FCED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6A519A"/>
    <w:multiLevelType w:val="hybridMultilevel"/>
    <w:tmpl w:val="05E0DD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363EDE"/>
    <w:multiLevelType w:val="hybridMultilevel"/>
    <w:tmpl w:val="2370C07A"/>
    <w:lvl w:ilvl="0" w:tplc="F822FBEC">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F1E0339"/>
    <w:multiLevelType w:val="hybridMultilevel"/>
    <w:tmpl w:val="C60C51A8"/>
    <w:lvl w:ilvl="0" w:tplc="C952EB88">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AF2F84"/>
    <w:multiLevelType w:val="hybridMultilevel"/>
    <w:tmpl w:val="116E06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1AB6283"/>
    <w:multiLevelType w:val="hybridMultilevel"/>
    <w:tmpl w:val="F08A8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D1761B"/>
    <w:multiLevelType w:val="hybridMultilevel"/>
    <w:tmpl w:val="56AEE7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DD34DA"/>
    <w:multiLevelType w:val="hybridMultilevel"/>
    <w:tmpl w:val="1B644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AC45D8"/>
    <w:multiLevelType w:val="hybridMultilevel"/>
    <w:tmpl w:val="5EA076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7301E5A"/>
    <w:multiLevelType w:val="hybridMultilevel"/>
    <w:tmpl w:val="18E6B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696C20"/>
    <w:multiLevelType w:val="hybridMultilevel"/>
    <w:tmpl w:val="B3EE4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836C2C"/>
    <w:multiLevelType w:val="hybridMultilevel"/>
    <w:tmpl w:val="68388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DE71AB"/>
    <w:multiLevelType w:val="hybridMultilevel"/>
    <w:tmpl w:val="FE9A0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E0836A2"/>
    <w:multiLevelType w:val="hybridMultilevel"/>
    <w:tmpl w:val="552AAD9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2E2F7ADE"/>
    <w:multiLevelType w:val="hybridMultilevel"/>
    <w:tmpl w:val="BF084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16767E"/>
    <w:multiLevelType w:val="hybridMultilevel"/>
    <w:tmpl w:val="21BA6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623F16"/>
    <w:multiLevelType w:val="hybridMultilevel"/>
    <w:tmpl w:val="D5221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3039B9"/>
    <w:multiLevelType w:val="hybridMultilevel"/>
    <w:tmpl w:val="D3283DBA"/>
    <w:lvl w:ilvl="0" w:tplc="1DE64C6A">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9F38B8"/>
    <w:multiLevelType w:val="hybridMultilevel"/>
    <w:tmpl w:val="343E81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5E80934"/>
    <w:multiLevelType w:val="hybridMultilevel"/>
    <w:tmpl w:val="214A6B84"/>
    <w:lvl w:ilvl="0" w:tplc="2C88CF9C">
      <w:start w:val="9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93190E"/>
    <w:multiLevelType w:val="hybridMultilevel"/>
    <w:tmpl w:val="15781E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7B65648"/>
    <w:multiLevelType w:val="hybridMultilevel"/>
    <w:tmpl w:val="72549A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D672AD"/>
    <w:multiLevelType w:val="hybridMultilevel"/>
    <w:tmpl w:val="4C76CF26"/>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AF5F15"/>
    <w:multiLevelType w:val="hybridMultilevel"/>
    <w:tmpl w:val="EE32BA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nsid w:val="56990295"/>
    <w:multiLevelType w:val="hybridMultilevel"/>
    <w:tmpl w:val="A0987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605779"/>
    <w:multiLevelType w:val="hybridMultilevel"/>
    <w:tmpl w:val="1D4EB3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8004C41"/>
    <w:multiLevelType w:val="hybridMultilevel"/>
    <w:tmpl w:val="49EA0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9FE322A"/>
    <w:multiLevelType w:val="hybridMultilevel"/>
    <w:tmpl w:val="6C9E5C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BC25CBF"/>
    <w:multiLevelType w:val="multilevel"/>
    <w:tmpl w:val="A2FE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1C3836"/>
    <w:multiLevelType w:val="hybridMultilevel"/>
    <w:tmpl w:val="7E18CF08"/>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3B0B6A"/>
    <w:multiLevelType w:val="hybridMultilevel"/>
    <w:tmpl w:val="E7A43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D56EA0"/>
    <w:multiLevelType w:val="hybridMultilevel"/>
    <w:tmpl w:val="B7746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8757A12"/>
    <w:multiLevelType w:val="hybridMultilevel"/>
    <w:tmpl w:val="C730FD4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6">
    <w:nsid w:val="79516718"/>
    <w:multiLevelType w:val="hybridMultilevel"/>
    <w:tmpl w:val="F6526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97E1886"/>
    <w:multiLevelType w:val="hybridMultilevel"/>
    <w:tmpl w:val="F0FA5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F13541B"/>
    <w:multiLevelType w:val="hybridMultilevel"/>
    <w:tmpl w:val="A48ACF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A35F2C"/>
    <w:multiLevelType w:val="hybridMultilevel"/>
    <w:tmpl w:val="DFA8B52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22"/>
  </w:num>
  <w:num w:numId="3">
    <w:abstractNumId w:val="8"/>
  </w:num>
  <w:num w:numId="4">
    <w:abstractNumId w:val="3"/>
  </w:num>
  <w:num w:numId="5">
    <w:abstractNumId w:val="21"/>
  </w:num>
  <w:num w:numId="6">
    <w:abstractNumId w:val="16"/>
  </w:num>
  <w:num w:numId="7">
    <w:abstractNumId w:val="26"/>
  </w:num>
  <w:num w:numId="8">
    <w:abstractNumId w:val="29"/>
  </w:num>
  <w:num w:numId="9">
    <w:abstractNumId w:val="27"/>
  </w:num>
  <w:num w:numId="10">
    <w:abstractNumId w:val="1"/>
  </w:num>
  <w:num w:numId="11">
    <w:abstractNumId w:val="9"/>
  </w:num>
  <w:num w:numId="12">
    <w:abstractNumId w:val="24"/>
  </w:num>
  <w:num w:numId="13">
    <w:abstractNumId w:val="19"/>
  </w:num>
  <w:num w:numId="14">
    <w:abstractNumId w:val="2"/>
  </w:num>
  <w:num w:numId="15">
    <w:abstractNumId w:val="36"/>
  </w:num>
  <w:num w:numId="16">
    <w:abstractNumId w:val="18"/>
  </w:num>
  <w:num w:numId="17">
    <w:abstractNumId w:val="38"/>
  </w:num>
  <w:num w:numId="18">
    <w:abstractNumId w:val="35"/>
  </w:num>
  <w:num w:numId="19">
    <w:abstractNumId w:val="15"/>
  </w:num>
  <w:num w:numId="20">
    <w:abstractNumId w:val="11"/>
  </w:num>
  <w:num w:numId="21">
    <w:abstractNumId w:val="4"/>
  </w:num>
  <w:num w:numId="22">
    <w:abstractNumId w:val="7"/>
  </w:num>
  <w:num w:numId="23">
    <w:abstractNumId w:val="34"/>
  </w:num>
  <w:num w:numId="24">
    <w:abstractNumId w:val="25"/>
  </w:num>
  <w:num w:numId="25">
    <w:abstractNumId w:val="5"/>
  </w:num>
  <w:num w:numId="26">
    <w:abstractNumId w:val="6"/>
  </w:num>
  <w:num w:numId="27">
    <w:abstractNumId w:val="14"/>
  </w:num>
  <w:num w:numId="28">
    <w:abstractNumId w:val="12"/>
  </w:num>
  <w:num w:numId="29">
    <w:abstractNumId w:val="17"/>
  </w:num>
  <w:num w:numId="30">
    <w:abstractNumId w:val="37"/>
  </w:num>
  <w:num w:numId="31">
    <w:abstractNumId w:val="39"/>
  </w:num>
  <w:num w:numId="32">
    <w:abstractNumId w:val="31"/>
  </w:num>
  <w:num w:numId="33">
    <w:abstractNumId w:val="32"/>
  </w:num>
  <w:num w:numId="34">
    <w:abstractNumId w:val="28"/>
  </w:num>
  <w:num w:numId="35">
    <w:abstractNumId w:val="23"/>
  </w:num>
  <w:num w:numId="36">
    <w:abstractNumId w:val="30"/>
  </w:num>
  <w:num w:numId="37">
    <w:abstractNumId w:val="0"/>
  </w:num>
  <w:num w:numId="38">
    <w:abstractNumId w:val="33"/>
  </w:num>
  <w:num w:numId="39">
    <w:abstractNumId w:val="1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5B9"/>
    <w:rsid w:val="00007F70"/>
    <w:rsid w:val="00010A61"/>
    <w:rsid w:val="000115DE"/>
    <w:rsid w:val="00012882"/>
    <w:rsid w:val="00015A5B"/>
    <w:rsid w:val="000166C3"/>
    <w:rsid w:val="00033677"/>
    <w:rsid w:val="00040298"/>
    <w:rsid w:val="000508E7"/>
    <w:rsid w:val="000800B0"/>
    <w:rsid w:val="00090D79"/>
    <w:rsid w:val="000A2BB3"/>
    <w:rsid w:val="000A3140"/>
    <w:rsid w:val="000A6B2C"/>
    <w:rsid w:val="000B7769"/>
    <w:rsid w:val="000D1924"/>
    <w:rsid w:val="000E4F8C"/>
    <w:rsid w:val="00102313"/>
    <w:rsid w:val="00102F81"/>
    <w:rsid w:val="0011173F"/>
    <w:rsid w:val="00117C48"/>
    <w:rsid w:val="0012417B"/>
    <w:rsid w:val="0013164D"/>
    <w:rsid w:val="00146410"/>
    <w:rsid w:val="00164E29"/>
    <w:rsid w:val="001673D1"/>
    <w:rsid w:val="001705AC"/>
    <w:rsid w:val="001812CF"/>
    <w:rsid w:val="00181E00"/>
    <w:rsid w:val="00183CED"/>
    <w:rsid w:val="0018583B"/>
    <w:rsid w:val="00193A91"/>
    <w:rsid w:val="00197937"/>
    <w:rsid w:val="001A337C"/>
    <w:rsid w:val="001A3764"/>
    <w:rsid w:val="001A6ABA"/>
    <w:rsid w:val="001B601C"/>
    <w:rsid w:val="001C7F23"/>
    <w:rsid w:val="001D4AEE"/>
    <w:rsid w:val="001E6C1B"/>
    <w:rsid w:val="001F2B91"/>
    <w:rsid w:val="001F3094"/>
    <w:rsid w:val="002018A2"/>
    <w:rsid w:val="00202E61"/>
    <w:rsid w:val="00212461"/>
    <w:rsid w:val="00213689"/>
    <w:rsid w:val="00217CD1"/>
    <w:rsid w:val="00224DD4"/>
    <w:rsid w:val="00233D16"/>
    <w:rsid w:val="00244951"/>
    <w:rsid w:val="00245C13"/>
    <w:rsid w:val="00250913"/>
    <w:rsid w:val="002576D6"/>
    <w:rsid w:val="00257EF7"/>
    <w:rsid w:val="00261741"/>
    <w:rsid w:val="002652DF"/>
    <w:rsid w:val="00272F01"/>
    <w:rsid w:val="002776D9"/>
    <w:rsid w:val="00277718"/>
    <w:rsid w:val="00283EFA"/>
    <w:rsid w:val="00285B3E"/>
    <w:rsid w:val="002945EC"/>
    <w:rsid w:val="002A3346"/>
    <w:rsid w:val="002A33DE"/>
    <w:rsid w:val="002B45AB"/>
    <w:rsid w:val="002B66E5"/>
    <w:rsid w:val="002C4DF9"/>
    <w:rsid w:val="002C697C"/>
    <w:rsid w:val="002D0A15"/>
    <w:rsid w:val="002D0FDC"/>
    <w:rsid w:val="002D1E24"/>
    <w:rsid w:val="002D23EF"/>
    <w:rsid w:val="002D5A25"/>
    <w:rsid w:val="002D6E9F"/>
    <w:rsid w:val="002E0C0B"/>
    <w:rsid w:val="002E2E26"/>
    <w:rsid w:val="002F0D64"/>
    <w:rsid w:val="002F79A3"/>
    <w:rsid w:val="003124F8"/>
    <w:rsid w:val="00313088"/>
    <w:rsid w:val="003134A4"/>
    <w:rsid w:val="003238EA"/>
    <w:rsid w:val="00327A08"/>
    <w:rsid w:val="00331983"/>
    <w:rsid w:val="00342B48"/>
    <w:rsid w:val="00344567"/>
    <w:rsid w:val="00344D39"/>
    <w:rsid w:val="00344DB8"/>
    <w:rsid w:val="0035384E"/>
    <w:rsid w:val="003745B9"/>
    <w:rsid w:val="00374A82"/>
    <w:rsid w:val="0037631E"/>
    <w:rsid w:val="00376B0E"/>
    <w:rsid w:val="00380682"/>
    <w:rsid w:val="00381B5F"/>
    <w:rsid w:val="00381FD7"/>
    <w:rsid w:val="003A1331"/>
    <w:rsid w:val="003A1B35"/>
    <w:rsid w:val="003A63C5"/>
    <w:rsid w:val="003D08F3"/>
    <w:rsid w:val="003E68DF"/>
    <w:rsid w:val="003F4DB8"/>
    <w:rsid w:val="00403181"/>
    <w:rsid w:val="0040471B"/>
    <w:rsid w:val="004047CF"/>
    <w:rsid w:val="00411D62"/>
    <w:rsid w:val="004214B4"/>
    <w:rsid w:val="00426F1C"/>
    <w:rsid w:val="00435F0C"/>
    <w:rsid w:val="00441719"/>
    <w:rsid w:val="00462E5C"/>
    <w:rsid w:val="00465259"/>
    <w:rsid w:val="00465BA0"/>
    <w:rsid w:val="004669E4"/>
    <w:rsid w:val="00472DB0"/>
    <w:rsid w:val="00484779"/>
    <w:rsid w:val="0049617F"/>
    <w:rsid w:val="004972D6"/>
    <w:rsid w:val="004B0E1A"/>
    <w:rsid w:val="004C5786"/>
    <w:rsid w:val="004E2FFC"/>
    <w:rsid w:val="004F4014"/>
    <w:rsid w:val="00502002"/>
    <w:rsid w:val="00504E7D"/>
    <w:rsid w:val="005064D7"/>
    <w:rsid w:val="00507082"/>
    <w:rsid w:val="0053647A"/>
    <w:rsid w:val="0054662F"/>
    <w:rsid w:val="00552213"/>
    <w:rsid w:val="005523D6"/>
    <w:rsid w:val="00552794"/>
    <w:rsid w:val="005656B5"/>
    <w:rsid w:val="0057153B"/>
    <w:rsid w:val="00580CC1"/>
    <w:rsid w:val="005813E1"/>
    <w:rsid w:val="005822BA"/>
    <w:rsid w:val="00582C32"/>
    <w:rsid w:val="00586392"/>
    <w:rsid w:val="00591865"/>
    <w:rsid w:val="00595209"/>
    <w:rsid w:val="00595D72"/>
    <w:rsid w:val="005D02D8"/>
    <w:rsid w:val="005D17AC"/>
    <w:rsid w:val="00600D94"/>
    <w:rsid w:val="006060B0"/>
    <w:rsid w:val="0062017A"/>
    <w:rsid w:val="006249EF"/>
    <w:rsid w:val="00627ED1"/>
    <w:rsid w:val="00632E03"/>
    <w:rsid w:val="00640D14"/>
    <w:rsid w:val="00650BD8"/>
    <w:rsid w:val="006705DF"/>
    <w:rsid w:val="006721C9"/>
    <w:rsid w:val="00676E0C"/>
    <w:rsid w:val="0068147A"/>
    <w:rsid w:val="00685A5C"/>
    <w:rsid w:val="006955E7"/>
    <w:rsid w:val="006A1AAE"/>
    <w:rsid w:val="006B38BD"/>
    <w:rsid w:val="006B50B6"/>
    <w:rsid w:val="006B67B9"/>
    <w:rsid w:val="006B729E"/>
    <w:rsid w:val="006C4E24"/>
    <w:rsid w:val="006C7357"/>
    <w:rsid w:val="006E5C36"/>
    <w:rsid w:val="006E7CFC"/>
    <w:rsid w:val="006F4254"/>
    <w:rsid w:val="007027A1"/>
    <w:rsid w:val="007172A7"/>
    <w:rsid w:val="0072187F"/>
    <w:rsid w:val="00723A6E"/>
    <w:rsid w:val="00733DCF"/>
    <w:rsid w:val="00745046"/>
    <w:rsid w:val="00745289"/>
    <w:rsid w:val="00750B6B"/>
    <w:rsid w:val="00754509"/>
    <w:rsid w:val="00761B7D"/>
    <w:rsid w:val="00762B11"/>
    <w:rsid w:val="007636C2"/>
    <w:rsid w:val="00764347"/>
    <w:rsid w:val="0076746E"/>
    <w:rsid w:val="007720BA"/>
    <w:rsid w:val="00776CB3"/>
    <w:rsid w:val="007820B6"/>
    <w:rsid w:val="00783DF2"/>
    <w:rsid w:val="00791ACC"/>
    <w:rsid w:val="00797405"/>
    <w:rsid w:val="007A4B18"/>
    <w:rsid w:val="007B6471"/>
    <w:rsid w:val="007B7F49"/>
    <w:rsid w:val="007C0DEA"/>
    <w:rsid w:val="007C31D2"/>
    <w:rsid w:val="007D16B5"/>
    <w:rsid w:val="007D36D9"/>
    <w:rsid w:val="007D376F"/>
    <w:rsid w:val="007D4892"/>
    <w:rsid w:val="007E0798"/>
    <w:rsid w:val="007E0B71"/>
    <w:rsid w:val="007F562C"/>
    <w:rsid w:val="00814518"/>
    <w:rsid w:val="008237F4"/>
    <w:rsid w:val="0082472A"/>
    <w:rsid w:val="008269F6"/>
    <w:rsid w:val="00826E04"/>
    <w:rsid w:val="008336A1"/>
    <w:rsid w:val="008348C6"/>
    <w:rsid w:val="00836542"/>
    <w:rsid w:val="00840194"/>
    <w:rsid w:val="008436DF"/>
    <w:rsid w:val="00852551"/>
    <w:rsid w:val="008569FF"/>
    <w:rsid w:val="00860F32"/>
    <w:rsid w:val="00861327"/>
    <w:rsid w:val="00862C37"/>
    <w:rsid w:val="00864BEF"/>
    <w:rsid w:val="00865A04"/>
    <w:rsid w:val="00866D86"/>
    <w:rsid w:val="0086745E"/>
    <w:rsid w:val="00882A89"/>
    <w:rsid w:val="00884E60"/>
    <w:rsid w:val="00897322"/>
    <w:rsid w:val="008A2797"/>
    <w:rsid w:val="008B55B9"/>
    <w:rsid w:val="008D0698"/>
    <w:rsid w:val="008D3389"/>
    <w:rsid w:val="008E3306"/>
    <w:rsid w:val="008F1697"/>
    <w:rsid w:val="008F29D9"/>
    <w:rsid w:val="008F7E3A"/>
    <w:rsid w:val="00907898"/>
    <w:rsid w:val="00923162"/>
    <w:rsid w:val="00932BA0"/>
    <w:rsid w:val="00934D05"/>
    <w:rsid w:val="00944956"/>
    <w:rsid w:val="00951B68"/>
    <w:rsid w:val="00952018"/>
    <w:rsid w:val="00960CFB"/>
    <w:rsid w:val="00967471"/>
    <w:rsid w:val="0097296A"/>
    <w:rsid w:val="0097300A"/>
    <w:rsid w:val="009752E5"/>
    <w:rsid w:val="00984850"/>
    <w:rsid w:val="009876A0"/>
    <w:rsid w:val="009933C2"/>
    <w:rsid w:val="009A1FD4"/>
    <w:rsid w:val="009A631E"/>
    <w:rsid w:val="009F34CB"/>
    <w:rsid w:val="00A06AF8"/>
    <w:rsid w:val="00A07835"/>
    <w:rsid w:val="00A07852"/>
    <w:rsid w:val="00A07FB8"/>
    <w:rsid w:val="00A22B39"/>
    <w:rsid w:val="00A26F5D"/>
    <w:rsid w:val="00A412D8"/>
    <w:rsid w:val="00A5707E"/>
    <w:rsid w:val="00A64A71"/>
    <w:rsid w:val="00A70E88"/>
    <w:rsid w:val="00A73D01"/>
    <w:rsid w:val="00A81A91"/>
    <w:rsid w:val="00A84AE4"/>
    <w:rsid w:val="00A8563D"/>
    <w:rsid w:val="00A92B8C"/>
    <w:rsid w:val="00A93DDF"/>
    <w:rsid w:val="00A95BDA"/>
    <w:rsid w:val="00AA3DB4"/>
    <w:rsid w:val="00AB0256"/>
    <w:rsid w:val="00AB713A"/>
    <w:rsid w:val="00AC0A3C"/>
    <w:rsid w:val="00AC0E28"/>
    <w:rsid w:val="00AC136A"/>
    <w:rsid w:val="00AD1557"/>
    <w:rsid w:val="00AE6566"/>
    <w:rsid w:val="00B1025D"/>
    <w:rsid w:val="00B20887"/>
    <w:rsid w:val="00B230E4"/>
    <w:rsid w:val="00B270EA"/>
    <w:rsid w:val="00B315C1"/>
    <w:rsid w:val="00B340B4"/>
    <w:rsid w:val="00B40AE9"/>
    <w:rsid w:val="00B42432"/>
    <w:rsid w:val="00B43E18"/>
    <w:rsid w:val="00B52D64"/>
    <w:rsid w:val="00B6489F"/>
    <w:rsid w:val="00B65E3C"/>
    <w:rsid w:val="00B74F3A"/>
    <w:rsid w:val="00B750CA"/>
    <w:rsid w:val="00B77F67"/>
    <w:rsid w:val="00B82673"/>
    <w:rsid w:val="00B83B87"/>
    <w:rsid w:val="00B86382"/>
    <w:rsid w:val="00B91A8E"/>
    <w:rsid w:val="00B96471"/>
    <w:rsid w:val="00BA2C79"/>
    <w:rsid w:val="00BA3494"/>
    <w:rsid w:val="00BA3BFC"/>
    <w:rsid w:val="00BA3D08"/>
    <w:rsid w:val="00BA4A90"/>
    <w:rsid w:val="00BB09EE"/>
    <w:rsid w:val="00BB1C0C"/>
    <w:rsid w:val="00BB706F"/>
    <w:rsid w:val="00BC0069"/>
    <w:rsid w:val="00BC1C15"/>
    <w:rsid w:val="00BC5BFC"/>
    <w:rsid w:val="00BD2865"/>
    <w:rsid w:val="00BE7F16"/>
    <w:rsid w:val="00BF74FE"/>
    <w:rsid w:val="00BF76F7"/>
    <w:rsid w:val="00C007AF"/>
    <w:rsid w:val="00C02FB4"/>
    <w:rsid w:val="00C059D1"/>
    <w:rsid w:val="00C11F57"/>
    <w:rsid w:val="00C1408F"/>
    <w:rsid w:val="00C1611A"/>
    <w:rsid w:val="00C2639A"/>
    <w:rsid w:val="00C52069"/>
    <w:rsid w:val="00C53B47"/>
    <w:rsid w:val="00C54E32"/>
    <w:rsid w:val="00C7664E"/>
    <w:rsid w:val="00C807E8"/>
    <w:rsid w:val="00C851F3"/>
    <w:rsid w:val="00C90535"/>
    <w:rsid w:val="00C9295B"/>
    <w:rsid w:val="00C93394"/>
    <w:rsid w:val="00C9553B"/>
    <w:rsid w:val="00CA3588"/>
    <w:rsid w:val="00CB22E1"/>
    <w:rsid w:val="00CB543B"/>
    <w:rsid w:val="00CE093C"/>
    <w:rsid w:val="00CE10E6"/>
    <w:rsid w:val="00CE2024"/>
    <w:rsid w:val="00CF59F2"/>
    <w:rsid w:val="00D00EB1"/>
    <w:rsid w:val="00D04147"/>
    <w:rsid w:val="00D1225E"/>
    <w:rsid w:val="00D122EB"/>
    <w:rsid w:val="00D12828"/>
    <w:rsid w:val="00D12AE3"/>
    <w:rsid w:val="00D15763"/>
    <w:rsid w:val="00D22E33"/>
    <w:rsid w:val="00D23479"/>
    <w:rsid w:val="00D30A32"/>
    <w:rsid w:val="00D45077"/>
    <w:rsid w:val="00D4753D"/>
    <w:rsid w:val="00D65E00"/>
    <w:rsid w:val="00D70742"/>
    <w:rsid w:val="00D809DA"/>
    <w:rsid w:val="00D86D70"/>
    <w:rsid w:val="00D870EB"/>
    <w:rsid w:val="00D97846"/>
    <w:rsid w:val="00DA0954"/>
    <w:rsid w:val="00DA0FC0"/>
    <w:rsid w:val="00DC1C9C"/>
    <w:rsid w:val="00DC3344"/>
    <w:rsid w:val="00DC6A61"/>
    <w:rsid w:val="00DD0C14"/>
    <w:rsid w:val="00DD50E5"/>
    <w:rsid w:val="00DE7609"/>
    <w:rsid w:val="00DF037E"/>
    <w:rsid w:val="00DF7C18"/>
    <w:rsid w:val="00E203F9"/>
    <w:rsid w:val="00E32EBA"/>
    <w:rsid w:val="00E32FD3"/>
    <w:rsid w:val="00E377E5"/>
    <w:rsid w:val="00E37D79"/>
    <w:rsid w:val="00E40439"/>
    <w:rsid w:val="00E42AEF"/>
    <w:rsid w:val="00E4710E"/>
    <w:rsid w:val="00E52135"/>
    <w:rsid w:val="00E7376E"/>
    <w:rsid w:val="00E73BB6"/>
    <w:rsid w:val="00E80218"/>
    <w:rsid w:val="00E86AE8"/>
    <w:rsid w:val="00E93638"/>
    <w:rsid w:val="00E95B0F"/>
    <w:rsid w:val="00EA1168"/>
    <w:rsid w:val="00EA15AB"/>
    <w:rsid w:val="00EA4186"/>
    <w:rsid w:val="00EA5743"/>
    <w:rsid w:val="00EA6489"/>
    <w:rsid w:val="00EC2AE8"/>
    <w:rsid w:val="00ED271D"/>
    <w:rsid w:val="00EE2051"/>
    <w:rsid w:val="00EE6ADE"/>
    <w:rsid w:val="00EF5991"/>
    <w:rsid w:val="00EF65DE"/>
    <w:rsid w:val="00EF6D5E"/>
    <w:rsid w:val="00F23C62"/>
    <w:rsid w:val="00F25A9A"/>
    <w:rsid w:val="00F33D47"/>
    <w:rsid w:val="00F45EA1"/>
    <w:rsid w:val="00F46A87"/>
    <w:rsid w:val="00F47D19"/>
    <w:rsid w:val="00F5751A"/>
    <w:rsid w:val="00F61865"/>
    <w:rsid w:val="00F62043"/>
    <w:rsid w:val="00F72AB2"/>
    <w:rsid w:val="00F74536"/>
    <w:rsid w:val="00F772E9"/>
    <w:rsid w:val="00F864E8"/>
    <w:rsid w:val="00F91610"/>
    <w:rsid w:val="00F91E0D"/>
    <w:rsid w:val="00F92D0E"/>
    <w:rsid w:val="00FA083D"/>
    <w:rsid w:val="00FA45D0"/>
    <w:rsid w:val="00FC3CB6"/>
    <w:rsid w:val="00FC6F30"/>
    <w:rsid w:val="00FD0A30"/>
    <w:rsid w:val="00FD1DEC"/>
    <w:rsid w:val="00FE1FB7"/>
    <w:rsid w:val="00FE26FB"/>
    <w:rsid w:val="00FE3CB7"/>
    <w:rsid w:val="00FF1E91"/>
    <w:rsid w:val="00FF5B07"/>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1E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620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20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5B9"/>
    <w:pPr>
      <w:tabs>
        <w:tab w:val="center" w:pos="4320"/>
        <w:tab w:val="right" w:pos="8640"/>
      </w:tabs>
    </w:pPr>
  </w:style>
  <w:style w:type="character" w:customStyle="1" w:styleId="HeaderChar">
    <w:name w:val="Header Char"/>
    <w:basedOn w:val="DefaultParagraphFont"/>
    <w:link w:val="Header"/>
    <w:uiPriority w:val="99"/>
    <w:rsid w:val="008B55B9"/>
    <w:rPr>
      <w:lang w:val="en-GB"/>
    </w:rPr>
  </w:style>
  <w:style w:type="paragraph" w:styleId="Footer">
    <w:name w:val="footer"/>
    <w:basedOn w:val="Normal"/>
    <w:link w:val="FooterChar"/>
    <w:uiPriority w:val="99"/>
    <w:unhideWhenUsed/>
    <w:rsid w:val="008B55B9"/>
    <w:pPr>
      <w:tabs>
        <w:tab w:val="center" w:pos="4320"/>
        <w:tab w:val="right" w:pos="8640"/>
      </w:tabs>
    </w:pPr>
  </w:style>
  <w:style w:type="character" w:customStyle="1" w:styleId="FooterChar">
    <w:name w:val="Footer Char"/>
    <w:basedOn w:val="DefaultParagraphFont"/>
    <w:link w:val="Footer"/>
    <w:uiPriority w:val="99"/>
    <w:rsid w:val="008B55B9"/>
    <w:rPr>
      <w:lang w:val="en-GB"/>
    </w:rPr>
  </w:style>
  <w:style w:type="paragraph" w:styleId="ListParagraph">
    <w:name w:val="List Paragraph"/>
    <w:basedOn w:val="Normal"/>
    <w:uiPriority w:val="34"/>
    <w:qFormat/>
    <w:rsid w:val="00723A6E"/>
    <w:pPr>
      <w:ind w:left="720"/>
      <w:contextualSpacing/>
    </w:pPr>
  </w:style>
  <w:style w:type="paragraph" w:styleId="BalloonText">
    <w:name w:val="Balloon Text"/>
    <w:basedOn w:val="Normal"/>
    <w:link w:val="BalloonTextChar"/>
    <w:uiPriority w:val="99"/>
    <w:semiHidden/>
    <w:unhideWhenUsed/>
    <w:rsid w:val="00D978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7846"/>
    <w:rPr>
      <w:rFonts w:ascii="Lucida Grande" w:hAnsi="Lucida Grande" w:cs="Lucida Grande"/>
      <w:sz w:val="18"/>
      <w:szCs w:val="18"/>
      <w:lang w:val="en-GB"/>
    </w:rPr>
  </w:style>
  <w:style w:type="table" w:styleId="TableGrid">
    <w:name w:val="Table Grid"/>
    <w:basedOn w:val="TableNormal"/>
    <w:uiPriority w:val="59"/>
    <w:rsid w:val="008E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2882"/>
  </w:style>
  <w:style w:type="character" w:styleId="Hyperlink">
    <w:name w:val="Hyperlink"/>
    <w:uiPriority w:val="99"/>
    <w:unhideWhenUsed/>
    <w:rsid w:val="00484779"/>
    <w:rPr>
      <w:color w:val="0000FF"/>
      <w:u w:val="single"/>
    </w:rPr>
  </w:style>
  <w:style w:type="paragraph" w:customStyle="1" w:styleId="ORIQLTitle">
    <w:name w:val="ORIQL Title"/>
    <w:basedOn w:val="Title"/>
    <w:next w:val="Title"/>
    <w:link w:val="ORIQLTitleChar"/>
    <w:qFormat/>
    <w:rsid w:val="00F62043"/>
    <w:pPr>
      <w:pBdr>
        <w:bottom w:val="none" w:sz="0" w:space="0" w:color="auto"/>
      </w:pBdr>
    </w:pPr>
    <w:rPr>
      <w:rFonts w:ascii="Calibri" w:hAnsi="Calibri"/>
      <w:color w:val="auto"/>
      <w:sz w:val="22"/>
      <w:szCs w:val="22"/>
    </w:rPr>
  </w:style>
  <w:style w:type="paragraph" w:customStyle="1" w:styleId="ORIQLHeading">
    <w:name w:val="ORIQL Heading"/>
    <w:basedOn w:val="Heading1"/>
    <w:next w:val="Heading1"/>
    <w:link w:val="ORIQLHeadingChar"/>
    <w:qFormat/>
    <w:rsid w:val="00F62043"/>
    <w:pPr>
      <w:jc w:val="both"/>
    </w:pPr>
    <w:rPr>
      <w:rFonts w:ascii="Calibri" w:hAnsi="Calibri"/>
      <w:color w:val="auto"/>
      <w:sz w:val="22"/>
      <w:szCs w:val="22"/>
    </w:rPr>
  </w:style>
  <w:style w:type="character" w:customStyle="1" w:styleId="ORIQLTitleChar">
    <w:name w:val="ORIQL Title Char"/>
    <w:basedOn w:val="DefaultParagraphFont"/>
    <w:link w:val="ORIQLTitle"/>
    <w:rsid w:val="00F62043"/>
    <w:rPr>
      <w:rFonts w:ascii="Calibri" w:eastAsiaTheme="majorEastAsia" w:hAnsi="Calibri" w:cstheme="majorBidi"/>
      <w:spacing w:val="5"/>
      <w:kern w:val="28"/>
      <w:sz w:val="22"/>
      <w:szCs w:val="22"/>
      <w:lang w:val="en-GB"/>
    </w:rPr>
  </w:style>
  <w:style w:type="paragraph" w:customStyle="1" w:styleId="ORIQLsubheading">
    <w:name w:val="ORIQL subheading"/>
    <w:basedOn w:val="Heading2"/>
    <w:link w:val="ORIQLsubheadingChar"/>
    <w:qFormat/>
    <w:rsid w:val="00F62043"/>
    <w:pPr>
      <w:jc w:val="both"/>
    </w:pPr>
    <w:rPr>
      <w:rFonts w:ascii="Calibri" w:eastAsia="Times New Roman" w:hAnsi="Calibri" w:cs="Times New Roman"/>
      <w:i/>
      <w:color w:val="auto"/>
      <w:sz w:val="22"/>
      <w:szCs w:val="22"/>
      <w:shd w:val="clear" w:color="auto" w:fill="FFFFFF"/>
      <w:lang w:val="en-AU"/>
    </w:rPr>
  </w:style>
  <w:style w:type="character" w:customStyle="1" w:styleId="ORIQLHeadingChar">
    <w:name w:val="ORIQL Heading Char"/>
    <w:basedOn w:val="DefaultParagraphFont"/>
    <w:link w:val="ORIQLHeading"/>
    <w:rsid w:val="00F62043"/>
    <w:rPr>
      <w:rFonts w:ascii="Calibri" w:eastAsiaTheme="majorEastAsia" w:hAnsi="Calibri" w:cstheme="majorBidi"/>
      <w:b/>
      <w:bCs/>
      <w:sz w:val="22"/>
      <w:szCs w:val="22"/>
      <w:lang w:val="en-GB"/>
    </w:rPr>
  </w:style>
  <w:style w:type="character" w:customStyle="1" w:styleId="Heading1Char">
    <w:name w:val="Heading 1 Char"/>
    <w:basedOn w:val="DefaultParagraphFont"/>
    <w:link w:val="Heading1"/>
    <w:uiPriority w:val="9"/>
    <w:rsid w:val="00F62043"/>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semiHidden/>
    <w:rsid w:val="00F62043"/>
    <w:rPr>
      <w:rFonts w:asciiTheme="majorHAnsi" w:eastAsiaTheme="majorEastAsia" w:hAnsiTheme="majorHAnsi" w:cstheme="majorBidi"/>
      <w:b/>
      <w:bCs/>
      <w:color w:val="4F81BD" w:themeColor="accent1"/>
      <w:sz w:val="26"/>
      <w:szCs w:val="26"/>
      <w:lang w:val="en-GB"/>
    </w:rPr>
  </w:style>
  <w:style w:type="paragraph" w:styleId="Title">
    <w:name w:val="Title"/>
    <w:basedOn w:val="Normal"/>
    <w:next w:val="Normal"/>
    <w:link w:val="TitleChar"/>
    <w:uiPriority w:val="10"/>
    <w:qFormat/>
    <w:rsid w:val="00F620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2043"/>
    <w:rPr>
      <w:rFonts w:asciiTheme="majorHAnsi" w:eastAsiaTheme="majorEastAsia" w:hAnsiTheme="majorHAnsi" w:cstheme="majorBidi"/>
      <w:color w:val="17365D" w:themeColor="text2" w:themeShade="BF"/>
      <w:spacing w:val="5"/>
      <w:kern w:val="28"/>
      <w:sz w:val="52"/>
      <w:szCs w:val="52"/>
      <w:lang w:val="en-GB"/>
    </w:rPr>
  </w:style>
  <w:style w:type="paragraph" w:customStyle="1" w:styleId="ORIQLSubheading0">
    <w:name w:val="ORIQL Subheading"/>
    <w:basedOn w:val="Heading2"/>
    <w:link w:val="ORIQLSubheadingChar0"/>
    <w:qFormat/>
    <w:rsid w:val="00E42AEF"/>
    <w:rPr>
      <w:i/>
      <w:sz w:val="22"/>
      <w:szCs w:val="22"/>
      <w:lang w:val="en-AU"/>
    </w:rPr>
  </w:style>
  <w:style w:type="character" w:customStyle="1" w:styleId="ORIQLsubheadingChar">
    <w:name w:val="ORIQL subheading Char"/>
    <w:basedOn w:val="Heading2Char"/>
    <w:link w:val="ORIQLsubheading"/>
    <w:rsid w:val="00F62043"/>
    <w:rPr>
      <w:rFonts w:ascii="Calibri" w:eastAsia="Times New Roman" w:hAnsi="Calibri" w:cs="Times New Roman"/>
      <w:b/>
      <w:bCs/>
      <w:i/>
      <w:color w:val="4F81BD" w:themeColor="accent1"/>
      <w:sz w:val="22"/>
      <w:szCs w:val="22"/>
      <w:lang w:val="en-AU"/>
    </w:rPr>
  </w:style>
  <w:style w:type="character" w:customStyle="1" w:styleId="ORIQLSubheadingChar0">
    <w:name w:val="ORIQL Subheading Char"/>
    <w:basedOn w:val="Heading2Char"/>
    <w:link w:val="ORIQLSubheading0"/>
    <w:rsid w:val="00E42AEF"/>
    <w:rPr>
      <w:rFonts w:asciiTheme="majorHAnsi" w:eastAsiaTheme="majorEastAsia" w:hAnsiTheme="majorHAnsi" w:cstheme="majorBidi"/>
      <w:b/>
      <w:bCs/>
      <w:i/>
      <w:color w:val="4F81BD" w:themeColor="accent1"/>
      <w:sz w:val="22"/>
      <w:szCs w:val="22"/>
      <w:lang w:val="en-AU"/>
    </w:rPr>
  </w:style>
  <w:style w:type="character" w:styleId="CommentReference">
    <w:name w:val="annotation reference"/>
    <w:basedOn w:val="DefaultParagraphFont"/>
    <w:uiPriority w:val="99"/>
    <w:semiHidden/>
    <w:unhideWhenUsed/>
    <w:rsid w:val="00007F70"/>
    <w:rPr>
      <w:sz w:val="16"/>
      <w:szCs w:val="16"/>
    </w:rPr>
  </w:style>
  <w:style w:type="paragraph" w:styleId="CommentText">
    <w:name w:val="annotation text"/>
    <w:basedOn w:val="Normal"/>
    <w:link w:val="CommentTextChar"/>
    <w:uiPriority w:val="99"/>
    <w:semiHidden/>
    <w:unhideWhenUsed/>
    <w:rsid w:val="00007F70"/>
    <w:rPr>
      <w:sz w:val="20"/>
      <w:szCs w:val="20"/>
    </w:rPr>
  </w:style>
  <w:style w:type="character" w:customStyle="1" w:styleId="CommentTextChar">
    <w:name w:val="Comment Text Char"/>
    <w:basedOn w:val="DefaultParagraphFont"/>
    <w:link w:val="CommentText"/>
    <w:uiPriority w:val="99"/>
    <w:semiHidden/>
    <w:rsid w:val="00007F70"/>
    <w:rPr>
      <w:sz w:val="20"/>
      <w:szCs w:val="20"/>
      <w:lang w:val="en-GB"/>
    </w:rPr>
  </w:style>
  <w:style w:type="paragraph" w:styleId="CommentSubject">
    <w:name w:val="annotation subject"/>
    <w:basedOn w:val="CommentText"/>
    <w:next w:val="CommentText"/>
    <w:link w:val="CommentSubjectChar"/>
    <w:uiPriority w:val="99"/>
    <w:semiHidden/>
    <w:unhideWhenUsed/>
    <w:rsid w:val="00007F70"/>
    <w:rPr>
      <w:b/>
      <w:bCs/>
    </w:rPr>
  </w:style>
  <w:style w:type="character" w:customStyle="1" w:styleId="CommentSubjectChar">
    <w:name w:val="Comment Subject Char"/>
    <w:basedOn w:val="CommentTextChar"/>
    <w:link w:val="CommentSubject"/>
    <w:uiPriority w:val="99"/>
    <w:semiHidden/>
    <w:rsid w:val="00007F70"/>
    <w:rPr>
      <w:b/>
      <w:bCs/>
      <w:sz w:val="20"/>
      <w:szCs w:val="20"/>
      <w:lang w:val="en-GB"/>
    </w:rPr>
  </w:style>
  <w:style w:type="paragraph" w:customStyle="1" w:styleId="xmsonormal">
    <w:name w:val="x_msonormal"/>
    <w:basedOn w:val="Normal"/>
    <w:rsid w:val="00F61865"/>
    <w:pPr>
      <w:spacing w:before="100" w:beforeAutospacing="1" w:after="100" w:afterAutospacing="1"/>
    </w:pPr>
    <w:rPr>
      <w:rFonts w:ascii="Times New Roman" w:eastAsia="Times New Roman" w:hAnsi="Times New Roman" w:cs="Times New Roman"/>
      <w:lang w:val="en-AU" w:eastAsia="en-AU"/>
    </w:rPr>
  </w:style>
  <w:style w:type="character" w:customStyle="1" w:styleId="apple-converted-space">
    <w:name w:val="apple-converted-space"/>
    <w:basedOn w:val="DefaultParagraphFont"/>
    <w:rsid w:val="004047CF"/>
  </w:style>
  <w:style w:type="paragraph" w:styleId="Revision">
    <w:name w:val="Revision"/>
    <w:hidden/>
    <w:uiPriority w:val="99"/>
    <w:semiHidden/>
    <w:rsid w:val="00B91A8E"/>
    <w:rPr>
      <w:lang w:val="en-GB"/>
    </w:rPr>
  </w:style>
  <w:style w:type="character" w:styleId="Emphasis">
    <w:name w:val="Emphasis"/>
    <w:basedOn w:val="DefaultParagraphFont"/>
    <w:uiPriority w:val="20"/>
    <w:qFormat/>
    <w:rsid w:val="00FF78D0"/>
    <w:rPr>
      <w:i/>
      <w:iCs/>
    </w:rPr>
  </w:style>
  <w:style w:type="paragraph" w:styleId="NormalWeb">
    <w:name w:val="Normal (Web)"/>
    <w:basedOn w:val="Normal"/>
    <w:uiPriority w:val="99"/>
    <w:semiHidden/>
    <w:unhideWhenUsed/>
    <w:rsid w:val="00B82673"/>
    <w:pPr>
      <w:spacing w:before="100" w:beforeAutospacing="1" w:after="100" w:afterAutospacing="1"/>
    </w:pPr>
    <w:rPr>
      <w:rFonts w:ascii="Times New Roman" w:eastAsia="Times New Roman" w:hAnsi="Times New Roman" w:cs="Times New Roman"/>
      <w:lang w:val="en-AU" w:eastAsia="en-AU"/>
    </w:rPr>
  </w:style>
  <w:style w:type="character" w:customStyle="1" w:styleId="list-label">
    <w:name w:val="list-label"/>
    <w:basedOn w:val="DefaultParagraphFont"/>
    <w:rsid w:val="00B82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620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20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5B9"/>
    <w:pPr>
      <w:tabs>
        <w:tab w:val="center" w:pos="4320"/>
        <w:tab w:val="right" w:pos="8640"/>
      </w:tabs>
    </w:pPr>
  </w:style>
  <w:style w:type="character" w:customStyle="1" w:styleId="HeaderChar">
    <w:name w:val="Header Char"/>
    <w:basedOn w:val="DefaultParagraphFont"/>
    <w:link w:val="Header"/>
    <w:uiPriority w:val="99"/>
    <w:rsid w:val="008B55B9"/>
    <w:rPr>
      <w:lang w:val="en-GB"/>
    </w:rPr>
  </w:style>
  <w:style w:type="paragraph" w:styleId="Footer">
    <w:name w:val="footer"/>
    <w:basedOn w:val="Normal"/>
    <w:link w:val="FooterChar"/>
    <w:uiPriority w:val="99"/>
    <w:unhideWhenUsed/>
    <w:rsid w:val="008B55B9"/>
    <w:pPr>
      <w:tabs>
        <w:tab w:val="center" w:pos="4320"/>
        <w:tab w:val="right" w:pos="8640"/>
      </w:tabs>
    </w:pPr>
  </w:style>
  <w:style w:type="character" w:customStyle="1" w:styleId="FooterChar">
    <w:name w:val="Footer Char"/>
    <w:basedOn w:val="DefaultParagraphFont"/>
    <w:link w:val="Footer"/>
    <w:uiPriority w:val="99"/>
    <w:rsid w:val="008B55B9"/>
    <w:rPr>
      <w:lang w:val="en-GB"/>
    </w:rPr>
  </w:style>
  <w:style w:type="paragraph" w:styleId="ListParagraph">
    <w:name w:val="List Paragraph"/>
    <w:basedOn w:val="Normal"/>
    <w:uiPriority w:val="34"/>
    <w:qFormat/>
    <w:rsid w:val="00723A6E"/>
    <w:pPr>
      <w:ind w:left="720"/>
      <w:contextualSpacing/>
    </w:pPr>
  </w:style>
  <w:style w:type="paragraph" w:styleId="BalloonText">
    <w:name w:val="Balloon Text"/>
    <w:basedOn w:val="Normal"/>
    <w:link w:val="BalloonTextChar"/>
    <w:uiPriority w:val="99"/>
    <w:semiHidden/>
    <w:unhideWhenUsed/>
    <w:rsid w:val="00D978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7846"/>
    <w:rPr>
      <w:rFonts w:ascii="Lucida Grande" w:hAnsi="Lucida Grande" w:cs="Lucida Grande"/>
      <w:sz w:val="18"/>
      <w:szCs w:val="18"/>
      <w:lang w:val="en-GB"/>
    </w:rPr>
  </w:style>
  <w:style w:type="table" w:styleId="TableGrid">
    <w:name w:val="Table Grid"/>
    <w:basedOn w:val="TableNormal"/>
    <w:uiPriority w:val="59"/>
    <w:rsid w:val="008E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2882"/>
  </w:style>
  <w:style w:type="character" w:styleId="Hyperlink">
    <w:name w:val="Hyperlink"/>
    <w:uiPriority w:val="99"/>
    <w:unhideWhenUsed/>
    <w:rsid w:val="00484779"/>
    <w:rPr>
      <w:color w:val="0000FF"/>
      <w:u w:val="single"/>
    </w:rPr>
  </w:style>
  <w:style w:type="paragraph" w:customStyle="1" w:styleId="ORIQLTitle">
    <w:name w:val="ORIQL Title"/>
    <w:basedOn w:val="Title"/>
    <w:next w:val="Title"/>
    <w:link w:val="ORIQLTitleChar"/>
    <w:qFormat/>
    <w:rsid w:val="00F62043"/>
    <w:pPr>
      <w:pBdr>
        <w:bottom w:val="none" w:sz="0" w:space="0" w:color="auto"/>
      </w:pBdr>
    </w:pPr>
    <w:rPr>
      <w:rFonts w:ascii="Calibri" w:hAnsi="Calibri"/>
      <w:color w:val="auto"/>
      <w:sz w:val="22"/>
      <w:szCs w:val="22"/>
    </w:rPr>
  </w:style>
  <w:style w:type="paragraph" w:customStyle="1" w:styleId="ORIQLHeading">
    <w:name w:val="ORIQL Heading"/>
    <w:basedOn w:val="Heading1"/>
    <w:next w:val="Heading1"/>
    <w:link w:val="ORIQLHeadingChar"/>
    <w:qFormat/>
    <w:rsid w:val="00F62043"/>
    <w:pPr>
      <w:jc w:val="both"/>
    </w:pPr>
    <w:rPr>
      <w:rFonts w:ascii="Calibri" w:hAnsi="Calibri"/>
      <w:color w:val="auto"/>
      <w:sz w:val="22"/>
      <w:szCs w:val="22"/>
    </w:rPr>
  </w:style>
  <w:style w:type="character" w:customStyle="1" w:styleId="ORIQLTitleChar">
    <w:name w:val="ORIQL Title Char"/>
    <w:basedOn w:val="DefaultParagraphFont"/>
    <w:link w:val="ORIQLTitle"/>
    <w:rsid w:val="00F62043"/>
    <w:rPr>
      <w:rFonts w:ascii="Calibri" w:eastAsiaTheme="majorEastAsia" w:hAnsi="Calibri" w:cstheme="majorBidi"/>
      <w:spacing w:val="5"/>
      <w:kern w:val="28"/>
      <w:sz w:val="22"/>
      <w:szCs w:val="22"/>
      <w:lang w:val="en-GB"/>
    </w:rPr>
  </w:style>
  <w:style w:type="paragraph" w:customStyle="1" w:styleId="ORIQLsubheading">
    <w:name w:val="ORIQL subheading"/>
    <w:basedOn w:val="Heading2"/>
    <w:link w:val="ORIQLsubheadingChar"/>
    <w:qFormat/>
    <w:rsid w:val="00F62043"/>
    <w:pPr>
      <w:jc w:val="both"/>
    </w:pPr>
    <w:rPr>
      <w:rFonts w:ascii="Calibri" w:eastAsia="Times New Roman" w:hAnsi="Calibri" w:cs="Times New Roman"/>
      <w:i/>
      <w:color w:val="auto"/>
      <w:sz w:val="22"/>
      <w:szCs w:val="22"/>
      <w:shd w:val="clear" w:color="auto" w:fill="FFFFFF"/>
      <w:lang w:val="en-AU"/>
    </w:rPr>
  </w:style>
  <w:style w:type="character" w:customStyle="1" w:styleId="ORIQLHeadingChar">
    <w:name w:val="ORIQL Heading Char"/>
    <w:basedOn w:val="DefaultParagraphFont"/>
    <w:link w:val="ORIQLHeading"/>
    <w:rsid w:val="00F62043"/>
    <w:rPr>
      <w:rFonts w:ascii="Calibri" w:eastAsiaTheme="majorEastAsia" w:hAnsi="Calibri" w:cstheme="majorBidi"/>
      <w:b/>
      <w:bCs/>
      <w:sz w:val="22"/>
      <w:szCs w:val="22"/>
      <w:lang w:val="en-GB"/>
    </w:rPr>
  </w:style>
  <w:style w:type="character" w:customStyle="1" w:styleId="Heading1Char">
    <w:name w:val="Heading 1 Char"/>
    <w:basedOn w:val="DefaultParagraphFont"/>
    <w:link w:val="Heading1"/>
    <w:uiPriority w:val="9"/>
    <w:rsid w:val="00F62043"/>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semiHidden/>
    <w:rsid w:val="00F62043"/>
    <w:rPr>
      <w:rFonts w:asciiTheme="majorHAnsi" w:eastAsiaTheme="majorEastAsia" w:hAnsiTheme="majorHAnsi" w:cstheme="majorBidi"/>
      <w:b/>
      <w:bCs/>
      <w:color w:val="4F81BD" w:themeColor="accent1"/>
      <w:sz w:val="26"/>
      <w:szCs w:val="26"/>
      <w:lang w:val="en-GB"/>
    </w:rPr>
  </w:style>
  <w:style w:type="paragraph" w:styleId="Title">
    <w:name w:val="Title"/>
    <w:basedOn w:val="Normal"/>
    <w:next w:val="Normal"/>
    <w:link w:val="TitleChar"/>
    <w:uiPriority w:val="10"/>
    <w:qFormat/>
    <w:rsid w:val="00F620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2043"/>
    <w:rPr>
      <w:rFonts w:asciiTheme="majorHAnsi" w:eastAsiaTheme="majorEastAsia" w:hAnsiTheme="majorHAnsi" w:cstheme="majorBidi"/>
      <w:color w:val="17365D" w:themeColor="text2" w:themeShade="BF"/>
      <w:spacing w:val="5"/>
      <w:kern w:val="28"/>
      <w:sz w:val="52"/>
      <w:szCs w:val="52"/>
      <w:lang w:val="en-GB"/>
    </w:rPr>
  </w:style>
  <w:style w:type="paragraph" w:customStyle="1" w:styleId="ORIQLSubheading0">
    <w:name w:val="ORIQL Subheading"/>
    <w:basedOn w:val="Heading2"/>
    <w:link w:val="ORIQLSubheadingChar0"/>
    <w:qFormat/>
    <w:rsid w:val="00E42AEF"/>
    <w:rPr>
      <w:i/>
      <w:sz w:val="22"/>
      <w:szCs w:val="22"/>
      <w:lang w:val="en-AU"/>
    </w:rPr>
  </w:style>
  <w:style w:type="character" w:customStyle="1" w:styleId="ORIQLsubheadingChar">
    <w:name w:val="ORIQL subheading Char"/>
    <w:basedOn w:val="Heading2Char"/>
    <w:link w:val="ORIQLsubheading"/>
    <w:rsid w:val="00F62043"/>
    <w:rPr>
      <w:rFonts w:ascii="Calibri" w:eastAsia="Times New Roman" w:hAnsi="Calibri" w:cs="Times New Roman"/>
      <w:b/>
      <w:bCs/>
      <w:i/>
      <w:color w:val="4F81BD" w:themeColor="accent1"/>
      <w:sz w:val="22"/>
      <w:szCs w:val="22"/>
      <w:lang w:val="en-AU"/>
    </w:rPr>
  </w:style>
  <w:style w:type="character" w:customStyle="1" w:styleId="ORIQLSubheadingChar0">
    <w:name w:val="ORIQL Subheading Char"/>
    <w:basedOn w:val="Heading2Char"/>
    <w:link w:val="ORIQLSubheading0"/>
    <w:rsid w:val="00E42AEF"/>
    <w:rPr>
      <w:rFonts w:asciiTheme="majorHAnsi" w:eastAsiaTheme="majorEastAsia" w:hAnsiTheme="majorHAnsi" w:cstheme="majorBidi"/>
      <w:b/>
      <w:bCs/>
      <w:i/>
      <w:color w:val="4F81BD" w:themeColor="accent1"/>
      <w:sz w:val="22"/>
      <w:szCs w:val="22"/>
      <w:lang w:val="en-AU"/>
    </w:rPr>
  </w:style>
  <w:style w:type="character" w:styleId="CommentReference">
    <w:name w:val="annotation reference"/>
    <w:basedOn w:val="DefaultParagraphFont"/>
    <w:uiPriority w:val="99"/>
    <w:semiHidden/>
    <w:unhideWhenUsed/>
    <w:rsid w:val="00007F70"/>
    <w:rPr>
      <w:sz w:val="16"/>
      <w:szCs w:val="16"/>
    </w:rPr>
  </w:style>
  <w:style w:type="paragraph" w:styleId="CommentText">
    <w:name w:val="annotation text"/>
    <w:basedOn w:val="Normal"/>
    <w:link w:val="CommentTextChar"/>
    <w:uiPriority w:val="99"/>
    <w:semiHidden/>
    <w:unhideWhenUsed/>
    <w:rsid w:val="00007F70"/>
    <w:rPr>
      <w:sz w:val="20"/>
      <w:szCs w:val="20"/>
    </w:rPr>
  </w:style>
  <w:style w:type="character" w:customStyle="1" w:styleId="CommentTextChar">
    <w:name w:val="Comment Text Char"/>
    <w:basedOn w:val="DefaultParagraphFont"/>
    <w:link w:val="CommentText"/>
    <w:uiPriority w:val="99"/>
    <w:semiHidden/>
    <w:rsid w:val="00007F70"/>
    <w:rPr>
      <w:sz w:val="20"/>
      <w:szCs w:val="20"/>
      <w:lang w:val="en-GB"/>
    </w:rPr>
  </w:style>
  <w:style w:type="paragraph" w:styleId="CommentSubject">
    <w:name w:val="annotation subject"/>
    <w:basedOn w:val="CommentText"/>
    <w:next w:val="CommentText"/>
    <w:link w:val="CommentSubjectChar"/>
    <w:uiPriority w:val="99"/>
    <w:semiHidden/>
    <w:unhideWhenUsed/>
    <w:rsid w:val="00007F70"/>
    <w:rPr>
      <w:b/>
      <w:bCs/>
    </w:rPr>
  </w:style>
  <w:style w:type="character" w:customStyle="1" w:styleId="CommentSubjectChar">
    <w:name w:val="Comment Subject Char"/>
    <w:basedOn w:val="CommentTextChar"/>
    <w:link w:val="CommentSubject"/>
    <w:uiPriority w:val="99"/>
    <w:semiHidden/>
    <w:rsid w:val="00007F70"/>
    <w:rPr>
      <w:b/>
      <w:bCs/>
      <w:sz w:val="20"/>
      <w:szCs w:val="20"/>
      <w:lang w:val="en-GB"/>
    </w:rPr>
  </w:style>
  <w:style w:type="paragraph" w:customStyle="1" w:styleId="xmsonormal">
    <w:name w:val="x_msonormal"/>
    <w:basedOn w:val="Normal"/>
    <w:rsid w:val="00F61865"/>
    <w:pPr>
      <w:spacing w:before="100" w:beforeAutospacing="1" w:after="100" w:afterAutospacing="1"/>
    </w:pPr>
    <w:rPr>
      <w:rFonts w:ascii="Times New Roman" w:eastAsia="Times New Roman" w:hAnsi="Times New Roman" w:cs="Times New Roman"/>
      <w:lang w:val="en-AU" w:eastAsia="en-AU"/>
    </w:rPr>
  </w:style>
  <w:style w:type="character" w:customStyle="1" w:styleId="apple-converted-space">
    <w:name w:val="apple-converted-space"/>
    <w:basedOn w:val="DefaultParagraphFont"/>
    <w:rsid w:val="004047CF"/>
  </w:style>
  <w:style w:type="paragraph" w:styleId="Revision">
    <w:name w:val="Revision"/>
    <w:hidden/>
    <w:uiPriority w:val="99"/>
    <w:semiHidden/>
    <w:rsid w:val="00B91A8E"/>
    <w:rPr>
      <w:lang w:val="en-GB"/>
    </w:rPr>
  </w:style>
  <w:style w:type="character" w:styleId="Emphasis">
    <w:name w:val="Emphasis"/>
    <w:basedOn w:val="DefaultParagraphFont"/>
    <w:uiPriority w:val="20"/>
    <w:qFormat/>
    <w:rsid w:val="00FF78D0"/>
    <w:rPr>
      <w:i/>
      <w:iCs/>
    </w:rPr>
  </w:style>
  <w:style w:type="paragraph" w:styleId="NormalWeb">
    <w:name w:val="Normal (Web)"/>
    <w:basedOn w:val="Normal"/>
    <w:uiPriority w:val="99"/>
    <w:semiHidden/>
    <w:unhideWhenUsed/>
    <w:rsid w:val="00B82673"/>
    <w:pPr>
      <w:spacing w:before="100" w:beforeAutospacing="1" w:after="100" w:afterAutospacing="1"/>
    </w:pPr>
    <w:rPr>
      <w:rFonts w:ascii="Times New Roman" w:eastAsia="Times New Roman" w:hAnsi="Times New Roman" w:cs="Times New Roman"/>
      <w:lang w:val="en-AU" w:eastAsia="en-AU"/>
    </w:rPr>
  </w:style>
  <w:style w:type="character" w:customStyle="1" w:styleId="list-label">
    <w:name w:val="list-label"/>
    <w:basedOn w:val="DefaultParagraphFont"/>
    <w:rsid w:val="00B82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4206">
      <w:bodyDiv w:val="1"/>
      <w:marLeft w:val="0"/>
      <w:marRight w:val="0"/>
      <w:marTop w:val="0"/>
      <w:marBottom w:val="0"/>
      <w:divBdr>
        <w:top w:val="none" w:sz="0" w:space="0" w:color="auto"/>
        <w:left w:val="none" w:sz="0" w:space="0" w:color="auto"/>
        <w:bottom w:val="none" w:sz="0" w:space="0" w:color="auto"/>
        <w:right w:val="none" w:sz="0" w:space="0" w:color="auto"/>
      </w:divBdr>
    </w:div>
    <w:div w:id="168100405">
      <w:bodyDiv w:val="1"/>
      <w:marLeft w:val="0"/>
      <w:marRight w:val="0"/>
      <w:marTop w:val="0"/>
      <w:marBottom w:val="0"/>
      <w:divBdr>
        <w:top w:val="none" w:sz="0" w:space="0" w:color="auto"/>
        <w:left w:val="none" w:sz="0" w:space="0" w:color="auto"/>
        <w:bottom w:val="none" w:sz="0" w:space="0" w:color="auto"/>
        <w:right w:val="none" w:sz="0" w:space="0" w:color="auto"/>
      </w:divBdr>
    </w:div>
    <w:div w:id="242640260">
      <w:bodyDiv w:val="1"/>
      <w:marLeft w:val="0"/>
      <w:marRight w:val="0"/>
      <w:marTop w:val="0"/>
      <w:marBottom w:val="0"/>
      <w:divBdr>
        <w:top w:val="none" w:sz="0" w:space="0" w:color="auto"/>
        <w:left w:val="none" w:sz="0" w:space="0" w:color="auto"/>
        <w:bottom w:val="none" w:sz="0" w:space="0" w:color="auto"/>
        <w:right w:val="none" w:sz="0" w:space="0" w:color="auto"/>
      </w:divBdr>
    </w:div>
    <w:div w:id="390036349">
      <w:bodyDiv w:val="1"/>
      <w:marLeft w:val="0"/>
      <w:marRight w:val="0"/>
      <w:marTop w:val="0"/>
      <w:marBottom w:val="0"/>
      <w:divBdr>
        <w:top w:val="none" w:sz="0" w:space="0" w:color="auto"/>
        <w:left w:val="none" w:sz="0" w:space="0" w:color="auto"/>
        <w:bottom w:val="none" w:sz="0" w:space="0" w:color="auto"/>
        <w:right w:val="none" w:sz="0" w:space="0" w:color="auto"/>
      </w:divBdr>
    </w:div>
    <w:div w:id="544488446">
      <w:bodyDiv w:val="1"/>
      <w:marLeft w:val="0"/>
      <w:marRight w:val="0"/>
      <w:marTop w:val="0"/>
      <w:marBottom w:val="0"/>
      <w:divBdr>
        <w:top w:val="none" w:sz="0" w:space="0" w:color="auto"/>
        <w:left w:val="none" w:sz="0" w:space="0" w:color="auto"/>
        <w:bottom w:val="none" w:sz="0" w:space="0" w:color="auto"/>
        <w:right w:val="none" w:sz="0" w:space="0" w:color="auto"/>
      </w:divBdr>
    </w:div>
    <w:div w:id="623578095">
      <w:bodyDiv w:val="1"/>
      <w:marLeft w:val="0"/>
      <w:marRight w:val="0"/>
      <w:marTop w:val="0"/>
      <w:marBottom w:val="0"/>
      <w:divBdr>
        <w:top w:val="none" w:sz="0" w:space="0" w:color="auto"/>
        <w:left w:val="none" w:sz="0" w:space="0" w:color="auto"/>
        <w:bottom w:val="none" w:sz="0" w:space="0" w:color="auto"/>
        <w:right w:val="none" w:sz="0" w:space="0" w:color="auto"/>
      </w:divBdr>
    </w:div>
    <w:div w:id="717166381">
      <w:bodyDiv w:val="1"/>
      <w:marLeft w:val="0"/>
      <w:marRight w:val="0"/>
      <w:marTop w:val="0"/>
      <w:marBottom w:val="0"/>
      <w:divBdr>
        <w:top w:val="none" w:sz="0" w:space="0" w:color="auto"/>
        <w:left w:val="none" w:sz="0" w:space="0" w:color="auto"/>
        <w:bottom w:val="none" w:sz="0" w:space="0" w:color="auto"/>
        <w:right w:val="none" w:sz="0" w:space="0" w:color="auto"/>
      </w:divBdr>
    </w:div>
    <w:div w:id="1093010839">
      <w:bodyDiv w:val="1"/>
      <w:marLeft w:val="0"/>
      <w:marRight w:val="0"/>
      <w:marTop w:val="0"/>
      <w:marBottom w:val="0"/>
      <w:divBdr>
        <w:top w:val="none" w:sz="0" w:space="0" w:color="auto"/>
        <w:left w:val="none" w:sz="0" w:space="0" w:color="auto"/>
        <w:bottom w:val="none" w:sz="0" w:space="0" w:color="auto"/>
        <w:right w:val="none" w:sz="0" w:space="0" w:color="auto"/>
      </w:divBdr>
    </w:div>
    <w:div w:id="1116679136">
      <w:bodyDiv w:val="1"/>
      <w:marLeft w:val="0"/>
      <w:marRight w:val="0"/>
      <w:marTop w:val="0"/>
      <w:marBottom w:val="0"/>
      <w:divBdr>
        <w:top w:val="none" w:sz="0" w:space="0" w:color="auto"/>
        <w:left w:val="none" w:sz="0" w:space="0" w:color="auto"/>
        <w:bottom w:val="none" w:sz="0" w:space="0" w:color="auto"/>
        <w:right w:val="none" w:sz="0" w:space="0" w:color="auto"/>
      </w:divBdr>
    </w:div>
    <w:div w:id="1346244468">
      <w:bodyDiv w:val="1"/>
      <w:marLeft w:val="0"/>
      <w:marRight w:val="0"/>
      <w:marTop w:val="0"/>
      <w:marBottom w:val="0"/>
      <w:divBdr>
        <w:top w:val="none" w:sz="0" w:space="0" w:color="auto"/>
        <w:left w:val="none" w:sz="0" w:space="0" w:color="auto"/>
        <w:bottom w:val="none" w:sz="0" w:space="0" w:color="auto"/>
        <w:right w:val="none" w:sz="0" w:space="0" w:color="auto"/>
      </w:divBdr>
    </w:div>
    <w:div w:id="1460755796">
      <w:bodyDiv w:val="1"/>
      <w:marLeft w:val="0"/>
      <w:marRight w:val="0"/>
      <w:marTop w:val="0"/>
      <w:marBottom w:val="0"/>
      <w:divBdr>
        <w:top w:val="none" w:sz="0" w:space="0" w:color="auto"/>
        <w:left w:val="none" w:sz="0" w:space="0" w:color="auto"/>
        <w:bottom w:val="none" w:sz="0" w:space="0" w:color="auto"/>
        <w:right w:val="none" w:sz="0" w:space="0" w:color="auto"/>
      </w:divBdr>
    </w:div>
    <w:div w:id="1623925098">
      <w:bodyDiv w:val="1"/>
      <w:marLeft w:val="0"/>
      <w:marRight w:val="0"/>
      <w:marTop w:val="0"/>
      <w:marBottom w:val="0"/>
      <w:divBdr>
        <w:top w:val="none" w:sz="0" w:space="0" w:color="auto"/>
        <w:left w:val="none" w:sz="0" w:space="0" w:color="auto"/>
        <w:bottom w:val="none" w:sz="0" w:space="0" w:color="auto"/>
        <w:right w:val="none" w:sz="0" w:space="0" w:color="auto"/>
      </w:divBdr>
    </w:div>
    <w:div w:id="1634796389">
      <w:bodyDiv w:val="1"/>
      <w:marLeft w:val="0"/>
      <w:marRight w:val="0"/>
      <w:marTop w:val="0"/>
      <w:marBottom w:val="0"/>
      <w:divBdr>
        <w:top w:val="none" w:sz="0" w:space="0" w:color="auto"/>
        <w:left w:val="none" w:sz="0" w:space="0" w:color="auto"/>
        <w:bottom w:val="none" w:sz="0" w:space="0" w:color="auto"/>
        <w:right w:val="none" w:sz="0" w:space="0" w:color="auto"/>
      </w:divBdr>
    </w:div>
    <w:div w:id="1848398270">
      <w:bodyDiv w:val="1"/>
      <w:marLeft w:val="0"/>
      <w:marRight w:val="0"/>
      <w:marTop w:val="0"/>
      <w:marBottom w:val="0"/>
      <w:divBdr>
        <w:top w:val="none" w:sz="0" w:space="0" w:color="auto"/>
        <w:left w:val="none" w:sz="0" w:space="0" w:color="auto"/>
        <w:bottom w:val="none" w:sz="0" w:space="0" w:color="auto"/>
        <w:right w:val="none" w:sz="0" w:space="0" w:color="auto"/>
      </w:divBdr>
    </w:div>
    <w:div w:id="1925529737">
      <w:bodyDiv w:val="1"/>
      <w:marLeft w:val="0"/>
      <w:marRight w:val="0"/>
      <w:marTop w:val="0"/>
      <w:marBottom w:val="0"/>
      <w:divBdr>
        <w:top w:val="none" w:sz="0" w:space="0" w:color="auto"/>
        <w:left w:val="none" w:sz="0" w:space="0" w:color="auto"/>
        <w:bottom w:val="none" w:sz="0" w:space="0" w:color="auto"/>
        <w:right w:val="none" w:sz="0" w:space="0" w:color="auto"/>
      </w:divBdr>
    </w:div>
    <w:div w:id="1943873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riql.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B83C1-3167-4F85-A855-AB5F132E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11</Pages>
  <Words>4454</Words>
  <Characters>25390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Ryan Faruque</dc:creator>
  <cp:lastModifiedBy>zbahho</cp:lastModifiedBy>
  <cp:revision>9</cp:revision>
  <cp:lastPrinted>2016-07-14T00:48:00Z</cp:lastPrinted>
  <dcterms:created xsi:type="dcterms:W3CDTF">2017-10-27T02:36:00Z</dcterms:created>
  <dcterms:modified xsi:type="dcterms:W3CDTF">2017-10-31T23:30:00Z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drbrentmatthews@gmail.com@www.mendeley.com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