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9C" w:rsidRPr="00F558BA" w:rsidRDefault="00FF7F9C" w:rsidP="00FF7F9C">
      <w:pPr>
        <w:spacing w:line="276" w:lineRule="auto"/>
        <w:ind w:left="-900" w:right="-868"/>
        <w:jc w:val="center"/>
        <w:rPr>
          <w:rFonts w:ascii="Calibri" w:hAnsi="Calibri"/>
        </w:rPr>
      </w:pPr>
      <w:r w:rsidRPr="00F558BA">
        <w:rPr>
          <w:rFonts w:ascii="Calibri" w:hAnsi="Calibri"/>
        </w:rPr>
        <w:object w:dxaOrig="15178"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44.25pt" o:ole="" o:bordertopcolor="this" o:borderleftcolor="this" o:borderbottomcolor="this" o:borderrightcolor="this">
            <v:imagedata r:id="rId9" o:title=""/>
          </v:shape>
          <o:OLEObject Type="Embed" ProgID="MSPhotoEd.3" ShapeID="_x0000_i1025" DrawAspect="Content" ObjectID="_1572174519" r:id="rId10"/>
        </w:object>
      </w:r>
      <w:r w:rsidRPr="00F558BA">
        <w:rPr>
          <w:rFonts w:ascii="Calibri" w:hAnsi="Calibri"/>
        </w:rPr>
        <w:t xml:space="preserve"> </w:t>
      </w:r>
    </w:p>
    <w:p w:rsidR="00FF7F9C" w:rsidRPr="00F558BA" w:rsidRDefault="00FF7F9C" w:rsidP="00FF7F9C">
      <w:pPr>
        <w:spacing w:line="276" w:lineRule="auto"/>
        <w:ind w:left="-900" w:right="-868"/>
        <w:jc w:val="center"/>
        <w:rPr>
          <w:rFonts w:ascii="Calibri" w:hAnsi="Calibri" w:cs="Arial"/>
          <w:b/>
        </w:rPr>
      </w:pPr>
    </w:p>
    <w:p w:rsidR="00FF7F9C" w:rsidRPr="00F558BA" w:rsidRDefault="00FF7F9C" w:rsidP="00FF7F9C">
      <w:pPr>
        <w:spacing w:line="276" w:lineRule="auto"/>
        <w:ind w:left="-900" w:right="-868"/>
        <w:jc w:val="center"/>
        <w:rPr>
          <w:rFonts w:ascii="Calibri" w:hAnsi="Calibri"/>
          <w:b/>
        </w:rPr>
      </w:pPr>
      <w:r w:rsidRPr="00F558BA">
        <w:rPr>
          <w:rFonts w:ascii="Calibri" w:hAnsi="Calibri"/>
          <w:b/>
        </w:rPr>
        <w:t>SCIENTIFIC PROTOCOL FORM 4B</w:t>
      </w:r>
    </w:p>
    <w:p w:rsidR="00FF7F9C" w:rsidRPr="00F558BA" w:rsidRDefault="00FF7F9C" w:rsidP="00FF7F9C">
      <w:pPr>
        <w:spacing w:after="360" w:line="276" w:lineRule="auto"/>
        <w:ind w:left="-902" w:right="-868"/>
        <w:jc w:val="center"/>
        <w:rPr>
          <w:rFonts w:ascii="Calibri" w:hAnsi="Calibri"/>
          <w:b/>
        </w:rPr>
      </w:pPr>
      <w:r w:rsidRPr="00F558BA">
        <w:rPr>
          <w:rFonts w:ascii="Calibri" w:hAnsi="Calibri"/>
          <w:b/>
        </w:rPr>
        <w:t>For studies not classified as Clinical Trials</w:t>
      </w:r>
    </w:p>
    <w:p w:rsidR="00FF7F9C" w:rsidRPr="00F558BA" w:rsidRDefault="00FF7F9C" w:rsidP="00FF7F9C">
      <w:pPr>
        <w:spacing w:line="276" w:lineRule="auto"/>
        <w:ind w:left="-900" w:right="-1230"/>
        <w:jc w:val="both"/>
        <w:rPr>
          <w:rFonts w:ascii="Calibri" w:hAnsi="Calibri"/>
          <w:i/>
        </w:rPr>
      </w:pPr>
      <w:r w:rsidRPr="00F558BA">
        <w:rPr>
          <w:rFonts w:ascii="Calibri" w:hAnsi="Calibri"/>
          <w:i/>
        </w:rPr>
        <w:t>Studies not classified as Clinical Trials may include recruitment and procedures conducted on human participants, but will generally not involve assessments of the efficacy/safety of drugs or other therapeutic or investigational products (including medical devices)</w:t>
      </w:r>
    </w:p>
    <w:p w:rsidR="00FF7F9C" w:rsidRPr="00F558BA" w:rsidRDefault="00FF7F9C" w:rsidP="00FF7F9C">
      <w:pPr>
        <w:spacing w:line="276" w:lineRule="auto"/>
        <w:ind w:left="-900" w:right="-1230"/>
        <w:rPr>
          <w:rFonts w:ascii="Calibri" w:hAnsi="Calibri"/>
          <w:i/>
        </w:rPr>
      </w:pPr>
    </w:p>
    <w:p w:rsidR="00FF7F9C" w:rsidRPr="00F558BA" w:rsidRDefault="00FF7F9C" w:rsidP="00FF7F9C">
      <w:pPr>
        <w:spacing w:after="120" w:line="276" w:lineRule="auto"/>
        <w:ind w:left="-902" w:right="-1230"/>
        <w:jc w:val="both"/>
        <w:rPr>
          <w:rFonts w:ascii="Calibri" w:hAnsi="Calibri"/>
          <w:b/>
          <w:i/>
          <w:color w:val="FF0000"/>
        </w:rPr>
      </w:pPr>
      <w:r w:rsidRPr="00F558BA">
        <w:rPr>
          <w:rFonts w:ascii="Calibri" w:hAnsi="Calibri"/>
          <w:b/>
          <w:color w:val="FF0000"/>
        </w:rPr>
        <w:t xml:space="preserve">Investigators who choose to submit a full scientific protocol may do so BUT MUST ENSURE that the protocol includes all the information requested in FORM 4A or FORM 4B. Investigators who choose to submit a protocol can also complete the (appropriate) form and insert a reference to the relevant section of the Scientific Protocol, </w:t>
      </w:r>
      <w:r w:rsidRPr="00F558BA">
        <w:rPr>
          <w:rFonts w:ascii="Calibri" w:hAnsi="Calibri"/>
          <w:b/>
          <w:i/>
          <w:color w:val="FF0000"/>
        </w:rPr>
        <w:t xml:space="preserve">e.g. </w:t>
      </w:r>
      <w:r w:rsidRPr="00F558BA">
        <w:rPr>
          <w:rFonts w:ascii="Calibri" w:hAnsi="Calibri"/>
          <w:b/>
          <w:color w:val="FF0000"/>
        </w:rPr>
        <w:t>Background information Form 4B Section 2.1</w:t>
      </w:r>
      <w:r w:rsidRPr="00F558BA">
        <w:rPr>
          <w:rFonts w:ascii="Calibri" w:hAnsi="Calibri"/>
          <w:i/>
        </w:rPr>
        <w:t xml:space="preserve"> </w:t>
      </w:r>
      <w:r w:rsidRPr="00F558BA">
        <w:rPr>
          <w:rFonts w:ascii="Calibri" w:hAnsi="Calibri"/>
          <w:b/>
          <w:i/>
          <w:color w:val="FF0000"/>
        </w:rPr>
        <w:t>Provide a summary of findings from previous studies, relevant to this proposed study</w:t>
      </w:r>
      <w:r w:rsidRPr="00F558BA">
        <w:rPr>
          <w:rFonts w:ascii="Calibri" w:hAnsi="Calibri"/>
          <w:b/>
          <w:color w:val="FF0000"/>
        </w:rPr>
        <w:t xml:space="preserve"> </w:t>
      </w:r>
    </w:p>
    <w:p w:rsidR="00FF7F9C" w:rsidRPr="00F558BA" w:rsidRDefault="00FF7F9C" w:rsidP="00FF7F9C">
      <w:pPr>
        <w:spacing w:line="276" w:lineRule="auto"/>
        <w:ind w:left="-900" w:right="-1230"/>
        <w:jc w:val="both"/>
        <w:rPr>
          <w:rFonts w:ascii="Calibri" w:hAnsi="Calibri"/>
          <w:b/>
          <w:i/>
          <w:color w:val="FF0000"/>
        </w:rPr>
      </w:pPr>
      <w:r w:rsidRPr="00F558BA">
        <w:rPr>
          <w:rFonts w:ascii="Calibri" w:hAnsi="Calibri"/>
          <w:b/>
          <w:i/>
          <w:color w:val="FF0000"/>
        </w:rPr>
        <w:t>Answer: “Refer to section xxx### of attached Clinical Study Protocol.”</w:t>
      </w: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p>
    <w:p w:rsidR="00FF7F9C" w:rsidRPr="00F558BA" w:rsidRDefault="00FF7F9C" w:rsidP="00FF7F9C">
      <w:pPr>
        <w:pBdr>
          <w:top w:val="single" w:sz="4" w:space="1" w:color="auto"/>
          <w:left w:val="single" w:sz="4" w:space="4" w:color="auto"/>
          <w:bottom w:val="single" w:sz="4" w:space="1" w:color="auto"/>
          <w:right w:val="single" w:sz="4" w:space="16" w:color="auto"/>
        </w:pBdr>
        <w:shd w:val="clear" w:color="auto" w:fill="E6E6E6"/>
        <w:spacing w:line="276" w:lineRule="auto"/>
        <w:ind w:left="-900" w:right="-868" w:firstLine="49"/>
        <w:jc w:val="center"/>
        <w:rPr>
          <w:rFonts w:ascii="Calibri" w:hAnsi="Calibri"/>
          <w:b/>
        </w:rPr>
      </w:pPr>
      <w:r w:rsidRPr="00F558BA">
        <w:rPr>
          <w:rFonts w:ascii="Calibri" w:hAnsi="Calibri"/>
          <w:b/>
        </w:rPr>
        <w:t>1. GENERAL INFORMATION</w:t>
      </w:r>
    </w:p>
    <w:tbl>
      <w:tblPr>
        <w:tblpPr w:leftFromText="180" w:rightFromText="180" w:vertAnchor="text" w:horzAnchor="page" w:tblpX="974"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045"/>
        <w:gridCol w:w="1683"/>
        <w:gridCol w:w="2354"/>
        <w:gridCol w:w="695"/>
        <w:gridCol w:w="1204"/>
      </w:tblGrid>
      <w:tr w:rsidR="00FF7F9C" w:rsidRPr="00F558BA" w:rsidTr="000D78FD">
        <w:trPr>
          <w:trHeight w:val="405"/>
        </w:trPr>
        <w:tc>
          <w:tcPr>
            <w:tcW w:w="10173" w:type="dxa"/>
            <w:gridSpan w:val="6"/>
            <w:tcBorders>
              <w:top w:val="nil"/>
              <w:left w:val="nil"/>
              <w:right w:val="nil"/>
            </w:tcBorders>
            <w:shd w:val="clear" w:color="auto" w:fill="auto"/>
          </w:tcPr>
          <w:p w:rsidR="00FF7F9C" w:rsidRPr="00F558BA" w:rsidRDefault="00FF7F9C" w:rsidP="000D78FD">
            <w:pPr>
              <w:spacing w:before="240" w:after="20" w:line="276" w:lineRule="auto"/>
              <w:jc w:val="both"/>
              <w:rPr>
                <w:rFonts w:ascii="Calibri" w:hAnsi="Calibri" w:cs="Arial"/>
              </w:rPr>
            </w:pPr>
            <w:r w:rsidRPr="00F558BA">
              <w:rPr>
                <w:rFonts w:ascii="Calibri" w:hAnsi="Calibri"/>
                <w:i/>
              </w:rPr>
              <w:t xml:space="preserve">1.1 Name, title, address, telephone numbers/email addresses of the </w:t>
            </w:r>
            <w:r w:rsidRPr="00F558BA">
              <w:rPr>
                <w:rFonts w:ascii="Calibri" w:hAnsi="Calibri" w:cs="Arial"/>
                <w:b/>
                <w:i/>
              </w:rPr>
              <w:t>Chief Investigator</w:t>
            </w:r>
            <w:r w:rsidRPr="00F558BA">
              <w:rPr>
                <w:rFonts w:ascii="Calibri" w:hAnsi="Calibri" w:cs="Arial"/>
                <w:i/>
              </w:rPr>
              <w:t xml:space="preserve"> - the person responsible for overseeing the conduct of the study on PMH sit</w:t>
            </w:r>
            <w:r w:rsidRPr="00F558BA">
              <w:rPr>
                <w:rFonts w:ascii="Calibri" w:hAnsi="Calibri" w:cs="Arial"/>
                <w:b/>
                <w:i/>
              </w:rPr>
              <w:t>e</w:t>
            </w:r>
          </w:p>
        </w:tc>
      </w:tr>
      <w:tr w:rsidR="00FF7F9C" w:rsidRPr="00F558BA" w:rsidTr="000D78FD">
        <w:trPr>
          <w:trHeight w:val="405"/>
        </w:trPr>
        <w:tc>
          <w:tcPr>
            <w:tcW w:w="2192" w:type="dxa"/>
            <w:tcBorders>
              <w:top w:val="single" w:sz="4" w:space="0" w:color="auto"/>
            </w:tcBorders>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b/>
              </w:rPr>
              <w:t>1</w:t>
            </w:r>
            <w:r w:rsidRPr="00F558BA">
              <w:rPr>
                <w:rFonts w:ascii="Calibri" w:hAnsi="Calibri" w:cs="Arial"/>
              </w:rPr>
              <w:t>. Surname:</w:t>
            </w:r>
          </w:p>
        </w:tc>
        <w:tc>
          <w:tcPr>
            <w:tcW w:w="2045"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GROVER</w:t>
            </w:r>
          </w:p>
        </w:tc>
        <w:tc>
          <w:tcPr>
            <w:tcW w:w="1683"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Given Name</w:t>
            </w:r>
          </w:p>
        </w:tc>
        <w:tc>
          <w:tcPr>
            <w:tcW w:w="235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ZUBIN</w:t>
            </w:r>
          </w:p>
        </w:tc>
        <w:tc>
          <w:tcPr>
            <w:tcW w:w="695"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Title</w:t>
            </w:r>
          </w:p>
        </w:tc>
        <w:tc>
          <w:tcPr>
            <w:tcW w:w="120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DR</w:t>
            </w:r>
          </w:p>
        </w:tc>
      </w:tr>
      <w:tr w:rsidR="00FF7F9C" w:rsidRPr="00F558BA" w:rsidTr="000D78FD">
        <w:trPr>
          <w:trHeight w:val="857"/>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Qualifications relevant to the study</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Arial"/>
              </w:rPr>
              <w:t>MBBS MD FRACP</w:t>
            </w:r>
          </w:p>
          <w:p w:rsidR="00FF7F9C" w:rsidRPr="00F558BA" w:rsidRDefault="00FF7F9C" w:rsidP="000D78FD">
            <w:pPr>
              <w:spacing w:line="276" w:lineRule="auto"/>
              <w:rPr>
                <w:rFonts w:ascii="Calibri" w:hAnsi="Calibri" w:cs="Arial"/>
              </w:rPr>
            </w:pPr>
            <w:r w:rsidRPr="00F558BA">
              <w:rPr>
                <w:rFonts w:ascii="Calibri" w:hAnsi="Calibri" w:cs="Calibri"/>
              </w:rPr>
              <w:t>Consultant in Paediatric Gastroenterology and Clinical Lead in Inflammatory Bowel disease</w:t>
            </w:r>
          </w:p>
        </w:tc>
      </w:tr>
      <w:tr w:rsidR="00FF7F9C" w:rsidRPr="00F558BA" w:rsidTr="000D78FD">
        <w:trPr>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Role in this study</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Calibri"/>
              </w:rPr>
              <w:t>Study Design , Data Collection, Coordination of the project, Data Analysis and writing up the Project</w:t>
            </w:r>
          </w:p>
        </w:tc>
      </w:tr>
      <w:tr w:rsidR="00FF7F9C" w:rsidRPr="00F558BA" w:rsidTr="000D78FD">
        <w:trPr>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Mailing Address:</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Arial"/>
              </w:rPr>
              <w:t>Gastroenterology Department , PMH Subiaco</w:t>
            </w:r>
          </w:p>
        </w:tc>
      </w:tr>
      <w:tr w:rsidR="00FF7F9C" w:rsidRPr="00F558BA" w:rsidTr="000D78FD">
        <w:trPr>
          <w:trHeight w:val="405"/>
        </w:trPr>
        <w:tc>
          <w:tcPr>
            <w:tcW w:w="2192"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Telephone</w:t>
            </w:r>
          </w:p>
        </w:tc>
        <w:tc>
          <w:tcPr>
            <w:tcW w:w="2045" w:type="dxa"/>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93408882</w:t>
            </w:r>
          </w:p>
        </w:tc>
        <w:tc>
          <w:tcPr>
            <w:tcW w:w="1683"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Email Address</w:t>
            </w:r>
          </w:p>
        </w:tc>
        <w:tc>
          <w:tcPr>
            <w:tcW w:w="4253" w:type="dxa"/>
            <w:gridSpan w:val="3"/>
            <w:vAlign w:val="center"/>
          </w:tcPr>
          <w:p w:rsidR="00FF7F9C" w:rsidRPr="00F558BA" w:rsidRDefault="00FF7F9C" w:rsidP="000D78FD">
            <w:pPr>
              <w:spacing w:before="60" w:after="60" w:line="276" w:lineRule="auto"/>
              <w:rPr>
                <w:rFonts w:ascii="Calibri" w:hAnsi="Calibri" w:cs="Arial"/>
              </w:rPr>
            </w:pPr>
            <w:r w:rsidRPr="00F558BA">
              <w:rPr>
                <w:rFonts w:ascii="Calibri" w:hAnsi="Calibri" w:cs="Calibri"/>
              </w:rPr>
              <w:t>zubin.grover@health.wa.gov.au</w:t>
            </w:r>
          </w:p>
        </w:tc>
      </w:tr>
    </w:tbl>
    <w:p w:rsidR="00FF7F9C" w:rsidRPr="00F558BA" w:rsidRDefault="00FF7F9C" w:rsidP="00FF7F9C">
      <w:pPr>
        <w:spacing w:line="276" w:lineRule="auto"/>
        <w:ind w:left="-900" w:right="-868"/>
        <w:rPr>
          <w:rFonts w:ascii="Calibri" w:hAnsi="Calibri"/>
          <w:b/>
        </w:rPr>
      </w:pPr>
    </w:p>
    <w:tbl>
      <w:tblPr>
        <w:tblpPr w:leftFromText="180" w:rightFromText="180" w:vertAnchor="text" w:horzAnchor="page" w:tblpX="974" w:tblpY="19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045"/>
        <w:gridCol w:w="1683"/>
        <w:gridCol w:w="2354"/>
        <w:gridCol w:w="695"/>
        <w:gridCol w:w="1204"/>
        <w:gridCol w:w="134"/>
      </w:tblGrid>
      <w:tr w:rsidR="00FF7F9C" w:rsidRPr="00F558BA" w:rsidTr="000D78FD">
        <w:trPr>
          <w:trHeight w:val="405"/>
        </w:trPr>
        <w:tc>
          <w:tcPr>
            <w:tcW w:w="10307" w:type="dxa"/>
            <w:gridSpan w:val="7"/>
            <w:tcBorders>
              <w:top w:val="nil"/>
              <w:left w:val="nil"/>
              <w:bottom w:val="nil"/>
              <w:right w:val="nil"/>
            </w:tcBorders>
            <w:shd w:val="clear" w:color="auto" w:fill="auto"/>
            <w:vAlign w:val="center"/>
          </w:tcPr>
          <w:p w:rsidR="00FF7F9C" w:rsidRPr="00F558BA" w:rsidRDefault="00FF7F9C" w:rsidP="000D78FD">
            <w:pPr>
              <w:spacing w:before="60" w:after="20" w:line="276" w:lineRule="auto"/>
              <w:jc w:val="both"/>
              <w:rPr>
                <w:rFonts w:ascii="Calibri" w:hAnsi="Calibri" w:cs="Arial"/>
              </w:rPr>
            </w:pPr>
            <w:r w:rsidRPr="00F558BA">
              <w:rPr>
                <w:rFonts w:ascii="Calibri" w:hAnsi="Calibri"/>
                <w:i/>
              </w:rPr>
              <w:t xml:space="preserve">1.2 Name, title, address, telephone numbers/email addresses of the </w:t>
            </w:r>
            <w:r w:rsidRPr="00F558BA">
              <w:rPr>
                <w:rFonts w:ascii="Calibri" w:hAnsi="Calibri" w:cs="Arial"/>
                <w:b/>
                <w:i/>
              </w:rPr>
              <w:t xml:space="preserve"> Contact Person on the PMH site</w:t>
            </w:r>
            <w:r w:rsidRPr="00F558BA">
              <w:rPr>
                <w:rFonts w:ascii="Calibri" w:hAnsi="Calibri" w:cs="Arial"/>
                <w:b/>
              </w:rPr>
              <w:t xml:space="preserve"> </w:t>
            </w:r>
            <w:r w:rsidRPr="00F558BA">
              <w:rPr>
                <w:rFonts w:ascii="Calibri" w:hAnsi="Calibri" w:cs="Arial"/>
                <w:i/>
              </w:rPr>
              <w:t>- the person to whom correspondence about this application should be directed (if different from above)</w:t>
            </w:r>
          </w:p>
        </w:tc>
      </w:tr>
      <w:tr w:rsidR="00FF7F9C" w:rsidRPr="00F558BA" w:rsidTr="000D78FD">
        <w:trPr>
          <w:gridAfter w:val="1"/>
          <w:wAfter w:w="134" w:type="dxa"/>
          <w:trHeight w:val="405"/>
        </w:trPr>
        <w:tc>
          <w:tcPr>
            <w:tcW w:w="2192" w:type="dxa"/>
            <w:tcBorders>
              <w:top w:val="single" w:sz="4" w:space="0" w:color="auto"/>
            </w:tcBorders>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b/>
              </w:rPr>
              <w:t>2</w:t>
            </w:r>
            <w:r w:rsidRPr="00F558BA">
              <w:rPr>
                <w:rFonts w:ascii="Calibri" w:hAnsi="Calibri" w:cs="Arial"/>
              </w:rPr>
              <w:t>. Surname:</w:t>
            </w:r>
          </w:p>
        </w:tc>
        <w:tc>
          <w:tcPr>
            <w:tcW w:w="2045"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p>
        </w:tc>
        <w:tc>
          <w:tcPr>
            <w:tcW w:w="1683"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Given Name</w:t>
            </w:r>
          </w:p>
        </w:tc>
        <w:tc>
          <w:tcPr>
            <w:tcW w:w="235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p>
        </w:tc>
        <w:tc>
          <w:tcPr>
            <w:tcW w:w="695"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Title</w:t>
            </w:r>
          </w:p>
        </w:tc>
        <w:tc>
          <w:tcPr>
            <w:tcW w:w="120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p>
        </w:tc>
      </w:tr>
      <w:tr w:rsidR="00FF7F9C" w:rsidRPr="00F558BA" w:rsidTr="000D78FD">
        <w:trPr>
          <w:gridAfter w:val="1"/>
          <w:wAfter w:w="134" w:type="dxa"/>
          <w:trHeight w:val="857"/>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Qualifications relevant to the study</w:t>
            </w:r>
          </w:p>
        </w:tc>
        <w:tc>
          <w:tcPr>
            <w:tcW w:w="7981" w:type="dxa"/>
            <w:gridSpan w:val="5"/>
            <w:vAlign w:val="center"/>
          </w:tcPr>
          <w:p w:rsidR="00FF7F9C" w:rsidRPr="00F558BA" w:rsidRDefault="00FF7F9C" w:rsidP="000D78FD">
            <w:pPr>
              <w:spacing w:line="276" w:lineRule="auto"/>
              <w:rPr>
                <w:rFonts w:ascii="Calibri" w:hAnsi="Calibri" w:cs="Arial"/>
              </w:rPr>
            </w:pPr>
          </w:p>
        </w:tc>
      </w:tr>
      <w:tr w:rsidR="00FF7F9C" w:rsidRPr="00F558BA" w:rsidTr="000D78FD">
        <w:trPr>
          <w:gridAfter w:val="1"/>
          <w:wAfter w:w="134" w:type="dxa"/>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lastRenderedPageBreak/>
              <w:t>Role in this study</w:t>
            </w:r>
          </w:p>
        </w:tc>
        <w:tc>
          <w:tcPr>
            <w:tcW w:w="7981" w:type="dxa"/>
            <w:gridSpan w:val="5"/>
            <w:vAlign w:val="center"/>
          </w:tcPr>
          <w:p w:rsidR="00FF7F9C" w:rsidRPr="00F558BA" w:rsidRDefault="00FF7F9C" w:rsidP="000D78FD">
            <w:pPr>
              <w:spacing w:line="276" w:lineRule="auto"/>
              <w:rPr>
                <w:rFonts w:ascii="Calibri" w:hAnsi="Calibri" w:cs="Arial"/>
              </w:rPr>
            </w:pPr>
          </w:p>
        </w:tc>
      </w:tr>
      <w:tr w:rsidR="00FF7F9C" w:rsidRPr="00F558BA" w:rsidTr="000D78FD">
        <w:trPr>
          <w:gridAfter w:val="1"/>
          <w:wAfter w:w="134" w:type="dxa"/>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Mailing Address:</w:t>
            </w:r>
          </w:p>
        </w:tc>
        <w:tc>
          <w:tcPr>
            <w:tcW w:w="7981" w:type="dxa"/>
            <w:gridSpan w:val="5"/>
            <w:vAlign w:val="center"/>
          </w:tcPr>
          <w:p w:rsidR="00FF7F9C" w:rsidRPr="00F558BA" w:rsidRDefault="00FF7F9C" w:rsidP="000D78FD">
            <w:pPr>
              <w:spacing w:line="276" w:lineRule="auto"/>
              <w:rPr>
                <w:rFonts w:ascii="Calibri" w:hAnsi="Calibri" w:cs="Arial"/>
              </w:rPr>
            </w:pPr>
          </w:p>
        </w:tc>
      </w:tr>
      <w:tr w:rsidR="00FF7F9C" w:rsidRPr="00F558BA" w:rsidTr="000D78FD">
        <w:trPr>
          <w:gridAfter w:val="1"/>
          <w:wAfter w:w="134" w:type="dxa"/>
          <w:trHeight w:val="405"/>
        </w:trPr>
        <w:tc>
          <w:tcPr>
            <w:tcW w:w="2192"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Telephone</w:t>
            </w:r>
          </w:p>
        </w:tc>
        <w:tc>
          <w:tcPr>
            <w:tcW w:w="2045" w:type="dxa"/>
            <w:vAlign w:val="center"/>
          </w:tcPr>
          <w:p w:rsidR="00FF7F9C" w:rsidRPr="00F558BA" w:rsidRDefault="00FF7F9C" w:rsidP="000D78FD">
            <w:pPr>
              <w:spacing w:before="60" w:after="60" w:line="276" w:lineRule="auto"/>
              <w:rPr>
                <w:rFonts w:ascii="Calibri" w:hAnsi="Calibri" w:cs="Arial"/>
              </w:rPr>
            </w:pPr>
          </w:p>
        </w:tc>
        <w:tc>
          <w:tcPr>
            <w:tcW w:w="1683"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Email Address</w:t>
            </w:r>
          </w:p>
        </w:tc>
        <w:tc>
          <w:tcPr>
            <w:tcW w:w="4253" w:type="dxa"/>
            <w:gridSpan w:val="3"/>
            <w:vAlign w:val="center"/>
          </w:tcPr>
          <w:p w:rsidR="00FF7F9C" w:rsidRPr="00F558BA" w:rsidRDefault="00FF7F9C" w:rsidP="000D78FD">
            <w:pPr>
              <w:spacing w:before="60" w:after="60" w:line="276" w:lineRule="auto"/>
              <w:rPr>
                <w:rFonts w:ascii="Calibri" w:hAnsi="Calibri" w:cs="Arial"/>
              </w:rPr>
            </w:pPr>
          </w:p>
        </w:tc>
      </w:tr>
    </w:tbl>
    <w:p w:rsidR="00FF7F9C" w:rsidRPr="00F558BA" w:rsidRDefault="00FF7F9C" w:rsidP="00FF7F9C">
      <w:pPr>
        <w:spacing w:line="276" w:lineRule="auto"/>
        <w:ind w:left="-900" w:right="-868"/>
        <w:jc w:val="center"/>
        <w:rPr>
          <w:rFonts w:ascii="Calibri" w:hAnsi="Calibri"/>
          <w:b/>
        </w:rPr>
      </w:pPr>
    </w:p>
    <w:tbl>
      <w:tblPr>
        <w:tblpPr w:leftFromText="180" w:rightFromText="180" w:vertAnchor="text" w:horzAnchor="page" w:tblpX="974"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045"/>
        <w:gridCol w:w="1683"/>
        <w:gridCol w:w="2354"/>
        <w:gridCol w:w="695"/>
        <w:gridCol w:w="1204"/>
      </w:tblGrid>
      <w:tr w:rsidR="00FF7F9C" w:rsidRPr="00F558BA" w:rsidTr="000D78FD">
        <w:trPr>
          <w:trHeight w:val="405"/>
        </w:trPr>
        <w:tc>
          <w:tcPr>
            <w:tcW w:w="10173" w:type="dxa"/>
            <w:gridSpan w:val="6"/>
            <w:tcBorders>
              <w:top w:val="nil"/>
              <w:left w:val="nil"/>
              <w:right w:val="nil"/>
            </w:tcBorders>
            <w:shd w:val="clear" w:color="auto" w:fill="auto"/>
          </w:tcPr>
          <w:p w:rsidR="00FF7F9C" w:rsidRPr="00F558BA" w:rsidRDefault="00FF7F9C" w:rsidP="000D78FD">
            <w:pPr>
              <w:spacing w:after="20" w:line="276" w:lineRule="auto"/>
              <w:jc w:val="both"/>
              <w:rPr>
                <w:rFonts w:ascii="Calibri" w:hAnsi="Calibri" w:cs="Arial"/>
              </w:rPr>
            </w:pPr>
            <w:r w:rsidRPr="00F558BA">
              <w:rPr>
                <w:rFonts w:ascii="Calibri" w:hAnsi="Calibri"/>
                <w:i/>
              </w:rPr>
              <w:t xml:space="preserve">1.3 Name, title, address, telephone numbers/email addresses of all </w:t>
            </w:r>
            <w:r w:rsidRPr="00F558BA">
              <w:rPr>
                <w:rFonts w:ascii="Calibri" w:hAnsi="Calibri"/>
                <w:b/>
                <w:i/>
              </w:rPr>
              <w:t>other investigators</w:t>
            </w:r>
            <w:r w:rsidRPr="00F558BA">
              <w:rPr>
                <w:rFonts w:ascii="Calibri" w:hAnsi="Calibri"/>
                <w:i/>
              </w:rPr>
              <w:t xml:space="preserve"> involved with this trial</w:t>
            </w:r>
          </w:p>
        </w:tc>
      </w:tr>
      <w:tr w:rsidR="00FF7F9C" w:rsidRPr="00F558BA" w:rsidTr="000D78FD">
        <w:trPr>
          <w:trHeight w:val="405"/>
        </w:trPr>
        <w:tc>
          <w:tcPr>
            <w:tcW w:w="2192" w:type="dxa"/>
            <w:tcBorders>
              <w:top w:val="single" w:sz="4" w:space="0" w:color="auto"/>
            </w:tcBorders>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b/>
              </w:rPr>
              <w:t>3</w:t>
            </w:r>
            <w:r w:rsidRPr="00F558BA">
              <w:rPr>
                <w:rFonts w:ascii="Calibri" w:hAnsi="Calibri" w:cs="Arial"/>
              </w:rPr>
              <w:t>. Surname:</w:t>
            </w:r>
          </w:p>
        </w:tc>
        <w:tc>
          <w:tcPr>
            <w:tcW w:w="2045" w:type="dxa"/>
            <w:tcBorders>
              <w:top w:val="single" w:sz="4" w:space="0" w:color="auto"/>
            </w:tcBorders>
          </w:tcPr>
          <w:p w:rsidR="00FF7F9C" w:rsidRPr="00F558BA" w:rsidRDefault="00FF7F9C" w:rsidP="000D78FD">
            <w:pPr>
              <w:spacing w:before="60" w:after="60" w:line="276" w:lineRule="auto"/>
              <w:rPr>
                <w:rFonts w:ascii="Calibri" w:hAnsi="Calibri" w:cs="Arial"/>
              </w:rPr>
            </w:pPr>
            <w:r w:rsidRPr="00F558BA">
              <w:rPr>
                <w:rFonts w:ascii="Calibri" w:hAnsi="Calibri" w:cs="Calibri"/>
              </w:rPr>
              <w:t>Ravikumara</w:t>
            </w:r>
          </w:p>
        </w:tc>
        <w:tc>
          <w:tcPr>
            <w:tcW w:w="1683"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Given Name</w:t>
            </w:r>
          </w:p>
        </w:tc>
        <w:tc>
          <w:tcPr>
            <w:tcW w:w="235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Madhur</w:t>
            </w:r>
          </w:p>
        </w:tc>
        <w:tc>
          <w:tcPr>
            <w:tcW w:w="695"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Title</w:t>
            </w:r>
          </w:p>
        </w:tc>
        <w:tc>
          <w:tcPr>
            <w:tcW w:w="120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Dr</w:t>
            </w:r>
          </w:p>
        </w:tc>
      </w:tr>
      <w:tr w:rsidR="00FF7F9C" w:rsidRPr="00F558BA" w:rsidTr="000D78FD">
        <w:trPr>
          <w:trHeight w:val="857"/>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Qualifications relevant to the study</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Arial"/>
              </w:rPr>
              <w:t>MBBS MRCP FRACP</w:t>
            </w:r>
          </w:p>
        </w:tc>
      </w:tr>
      <w:tr w:rsidR="00FF7F9C" w:rsidRPr="00F558BA" w:rsidTr="000D78FD">
        <w:trPr>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Role in this study</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Calibri"/>
              </w:rPr>
              <w:t>Reviewing Study design , Data Collection, and assistance in writing up the Project</w:t>
            </w:r>
          </w:p>
        </w:tc>
      </w:tr>
      <w:tr w:rsidR="00FF7F9C" w:rsidRPr="00F558BA" w:rsidTr="000D78FD">
        <w:trPr>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Mailing Address:</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Arial"/>
              </w:rPr>
              <w:t>Gastroenterology Department , PMH Subiaco</w:t>
            </w:r>
          </w:p>
        </w:tc>
      </w:tr>
      <w:tr w:rsidR="00FF7F9C" w:rsidRPr="00F558BA" w:rsidTr="000D78FD">
        <w:trPr>
          <w:trHeight w:val="405"/>
        </w:trPr>
        <w:tc>
          <w:tcPr>
            <w:tcW w:w="2192"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Telephone</w:t>
            </w:r>
          </w:p>
        </w:tc>
        <w:tc>
          <w:tcPr>
            <w:tcW w:w="2045" w:type="dxa"/>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93402228</w:t>
            </w:r>
          </w:p>
        </w:tc>
        <w:tc>
          <w:tcPr>
            <w:tcW w:w="1683"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Email Address</w:t>
            </w:r>
          </w:p>
        </w:tc>
        <w:tc>
          <w:tcPr>
            <w:tcW w:w="4253" w:type="dxa"/>
            <w:gridSpan w:val="3"/>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MT"/>
              </w:rPr>
              <w:t>Madhur.Ravikumara@health.wa.gov.au</w:t>
            </w:r>
          </w:p>
        </w:tc>
      </w:tr>
    </w:tbl>
    <w:p w:rsidR="00FF7F9C" w:rsidRPr="00F558BA" w:rsidRDefault="00FF7F9C" w:rsidP="00FF7F9C">
      <w:pPr>
        <w:spacing w:line="276" w:lineRule="auto"/>
        <w:ind w:left="-900" w:right="-868"/>
        <w:jc w:val="center"/>
        <w:rPr>
          <w:rFonts w:ascii="Calibri" w:hAnsi="Calibri"/>
          <w:b/>
        </w:rPr>
      </w:pPr>
    </w:p>
    <w:tbl>
      <w:tblPr>
        <w:tblpPr w:leftFromText="180" w:rightFromText="180" w:vertAnchor="text" w:horzAnchor="page" w:tblpX="974"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045"/>
        <w:gridCol w:w="1683"/>
        <w:gridCol w:w="2354"/>
        <w:gridCol w:w="695"/>
        <w:gridCol w:w="1204"/>
      </w:tblGrid>
      <w:tr w:rsidR="00FF7F9C" w:rsidRPr="00F558BA" w:rsidTr="000D78FD">
        <w:trPr>
          <w:trHeight w:val="405"/>
        </w:trPr>
        <w:tc>
          <w:tcPr>
            <w:tcW w:w="2192" w:type="dxa"/>
            <w:tcBorders>
              <w:top w:val="single" w:sz="4" w:space="0" w:color="auto"/>
            </w:tcBorders>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b/>
              </w:rPr>
              <w:t>4</w:t>
            </w:r>
            <w:r w:rsidRPr="00F558BA">
              <w:rPr>
                <w:rFonts w:ascii="Calibri" w:hAnsi="Calibri" w:cs="Arial"/>
              </w:rPr>
              <w:t>. Surname:</w:t>
            </w:r>
          </w:p>
        </w:tc>
        <w:tc>
          <w:tcPr>
            <w:tcW w:w="2045"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Mews</w:t>
            </w:r>
          </w:p>
        </w:tc>
        <w:tc>
          <w:tcPr>
            <w:tcW w:w="1683"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Given Name</w:t>
            </w:r>
          </w:p>
        </w:tc>
        <w:tc>
          <w:tcPr>
            <w:tcW w:w="235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Cathy</w:t>
            </w:r>
          </w:p>
        </w:tc>
        <w:tc>
          <w:tcPr>
            <w:tcW w:w="695" w:type="dxa"/>
            <w:tcBorders>
              <w:top w:val="single" w:sz="4" w:space="0" w:color="auto"/>
            </w:tcBorders>
            <w:shd w:val="clear" w:color="auto" w:fill="E0E0E0"/>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Title</w:t>
            </w:r>
          </w:p>
        </w:tc>
        <w:tc>
          <w:tcPr>
            <w:tcW w:w="1204" w:type="dxa"/>
            <w:tcBorders>
              <w:top w:val="single" w:sz="4" w:space="0" w:color="auto"/>
            </w:tcBorders>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Dr</w:t>
            </w:r>
          </w:p>
        </w:tc>
      </w:tr>
      <w:tr w:rsidR="00FF7F9C" w:rsidRPr="00F558BA" w:rsidTr="000D78FD">
        <w:trPr>
          <w:trHeight w:val="857"/>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Qualifications relevant to the study</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Arial"/>
              </w:rPr>
              <w:t>MBBS FRACP</w:t>
            </w:r>
          </w:p>
        </w:tc>
      </w:tr>
      <w:tr w:rsidR="00FF7F9C" w:rsidRPr="00F558BA" w:rsidTr="000D78FD">
        <w:trPr>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Role in this study</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Calibri"/>
              </w:rPr>
              <w:t>Data Collection,</w:t>
            </w:r>
          </w:p>
        </w:tc>
      </w:tr>
      <w:tr w:rsidR="00FF7F9C" w:rsidRPr="00F558BA" w:rsidTr="000D78FD">
        <w:trPr>
          <w:trHeight w:val="585"/>
        </w:trPr>
        <w:tc>
          <w:tcPr>
            <w:tcW w:w="2192" w:type="dxa"/>
            <w:shd w:val="clear" w:color="auto" w:fill="E6E6E6"/>
            <w:vAlign w:val="center"/>
          </w:tcPr>
          <w:p w:rsidR="00FF7F9C" w:rsidRPr="00F558BA" w:rsidRDefault="00FF7F9C" w:rsidP="000D78FD">
            <w:pPr>
              <w:spacing w:line="276" w:lineRule="auto"/>
              <w:rPr>
                <w:rFonts w:ascii="Calibri" w:hAnsi="Calibri" w:cs="Arial"/>
              </w:rPr>
            </w:pPr>
            <w:r w:rsidRPr="00F558BA">
              <w:rPr>
                <w:rFonts w:ascii="Calibri" w:hAnsi="Calibri" w:cs="Arial"/>
              </w:rPr>
              <w:t>Mailing Address:</w:t>
            </w:r>
          </w:p>
        </w:tc>
        <w:tc>
          <w:tcPr>
            <w:tcW w:w="7981" w:type="dxa"/>
            <w:gridSpan w:val="5"/>
            <w:vAlign w:val="center"/>
          </w:tcPr>
          <w:p w:rsidR="00FF7F9C" w:rsidRPr="00F558BA" w:rsidRDefault="00FF7F9C" w:rsidP="000D78FD">
            <w:pPr>
              <w:spacing w:line="276" w:lineRule="auto"/>
              <w:rPr>
                <w:rFonts w:ascii="Calibri" w:hAnsi="Calibri" w:cs="Arial"/>
              </w:rPr>
            </w:pPr>
            <w:r w:rsidRPr="00F558BA">
              <w:rPr>
                <w:rFonts w:ascii="Calibri" w:hAnsi="Calibri" w:cs="Arial"/>
              </w:rPr>
              <w:t>Gastroenterology Department , PMH Subiaco</w:t>
            </w:r>
          </w:p>
        </w:tc>
      </w:tr>
      <w:tr w:rsidR="00FF7F9C" w:rsidRPr="00F558BA" w:rsidTr="000D78FD">
        <w:trPr>
          <w:trHeight w:val="405"/>
        </w:trPr>
        <w:tc>
          <w:tcPr>
            <w:tcW w:w="2192"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Telephone</w:t>
            </w:r>
          </w:p>
        </w:tc>
        <w:tc>
          <w:tcPr>
            <w:tcW w:w="2045" w:type="dxa"/>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93402228</w:t>
            </w:r>
          </w:p>
        </w:tc>
        <w:tc>
          <w:tcPr>
            <w:tcW w:w="1683" w:type="dxa"/>
            <w:shd w:val="clear" w:color="auto" w:fill="E6E6E6"/>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Email Address</w:t>
            </w:r>
          </w:p>
        </w:tc>
        <w:tc>
          <w:tcPr>
            <w:tcW w:w="4253" w:type="dxa"/>
            <w:gridSpan w:val="3"/>
            <w:vAlign w:val="center"/>
          </w:tcPr>
          <w:p w:rsidR="00FF7F9C" w:rsidRPr="00F558BA" w:rsidRDefault="00FF7F9C" w:rsidP="000D78FD">
            <w:pPr>
              <w:spacing w:before="60" w:after="60" w:line="276" w:lineRule="auto"/>
              <w:rPr>
                <w:rFonts w:ascii="Calibri" w:hAnsi="Calibri" w:cs="Arial"/>
              </w:rPr>
            </w:pPr>
            <w:r w:rsidRPr="00F558BA">
              <w:rPr>
                <w:rFonts w:ascii="Calibri" w:hAnsi="Calibri" w:cs="Arial"/>
              </w:rPr>
              <w:t>catherine.mews@health.wa.gov.au</w:t>
            </w:r>
          </w:p>
        </w:tc>
      </w:tr>
    </w:tbl>
    <w:p w:rsidR="00FF7F9C" w:rsidRDefault="00FF7F9C" w:rsidP="00FF7F9C">
      <w:pPr>
        <w:spacing w:line="276" w:lineRule="auto"/>
        <w:ind w:left="-900" w:right="-868"/>
        <w:jc w:val="center"/>
        <w:rPr>
          <w:rFonts w:ascii="Calibri" w:hAnsi="Calibri"/>
          <w:b/>
        </w:rPr>
      </w:pPr>
    </w:p>
    <w:p w:rsidR="00FF7F9C" w:rsidRDefault="00FF7F9C" w:rsidP="00FF7F9C">
      <w:pPr>
        <w:spacing w:line="276" w:lineRule="auto"/>
        <w:ind w:left="-900" w:right="-868"/>
        <w:jc w:val="center"/>
        <w:rPr>
          <w:rFonts w:ascii="Calibri" w:hAnsi="Calibri"/>
          <w:b/>
        </w:rPr>
      </w:pPr>
    </w:p>
    <w:p w:rsidR="00FF7F9C" w:rsidRDefault="00FF7F9C" w:rsidP="00FF7F9C">
      <w:pPr>
        <w:spacing w:line="276" w:lineRule="auto"/>
        <w:ind w:left="-900" w:right="-868"/>
        <w:jc w:val="center"/>
        <w:rPr>
          <w:rFonts w:ascii="Calibri" w:hAnsi="Calibri"/>
          <w:b/>
        </w:rPr>
      </w:pPr>
    </w:p>
    <w:p w:rsidR="00FF7F9C" w:rsidRDefault="00FF7F9C" w:rsidP="00FF7F9C">
      <w:pPr>
        <w:spacing w:line="276" w:lineRule="auto"/>
        <w:ind w:left="-900" w:right="-868"/>
        <w:jc w:val="center"/>
        <w:rPr>
          <w:rFonts w:ascii="Calibri" w:hAnsi="Calibri"/>
          <w:b/>
        </w:rPr>
      </w:pPr>
    </w:p>
    <w:p w:rsidR="00FF7F9C" w:rsidRPr="00F558BA" w:rsidRDefault="00FF7F9C" w:rsidP="00FF7F9C">
      <w:pPr>
        <w:spacing w:line="276" w:lineRule="auto"/>
        <w:ind w:left="-900" w:right="-868"/>
        <w:jc w:val="center"/>
        <w:rPr>
          <w:rFonts w:ascii="Calibri" w:hAnsi="Calibri"/>
          <w:b/>
        </w:rPr>
      </w:pPr>
    </w:p>
    <w:p w:rsidR="00FF7F9C" w:rsidRPr="00F558BA" w:rsidRDefault="00FF7F9C" w:rsidP="00FF7F9C">
      <w:pPr>
        <w:spacing w:line="276" w:lineRule="auto"/>
        <w:ind w:left="-900" w:right="-868"/>
        <w:jc w:val="center"/>
        <w:rPr>
          <w:rFonts w:ascii="Calibri" w:hAnsi="Calibri"/>
          <w:b/>
        </w:rPr>
      </w:pPr>
      <w:r w:rsidRPr="00F558BA">
        <w:rPr>
          <w:rFonts w:ascii="Calibri" w:hAnsi="Calibri"/>
          <w:b/>
        </w:rPr>
        <w:t xml:space="preserve"> </w:t>
      </w: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spacing w:line="276" w:lineRule="auto"/>
        <w:ind w:left="-900" w:right="-868"/>
        <w:jc w:val="center"/>
        <w:rPr>
          <w:rFonts w:ascii="Calibri" w:hAnsi="Calibri"/>
          <w:b/>
        </w:rPr>
      </w:pPr>
      <w:r w:rsidRPr="00F558BA">
        <w:rPr>
          <w:rFonts w:ascii="Calibri" w:hAnsi="Calibri"/>
          <w:b/>
        </w:rPr>
        <w:t>2. BACKGROUND INFORMATION</w:t>
      </w:r>
    </w:p>
    <w:p w:rsidR="00FF7F9C" w:rsidRPr="00F558BA" w:rsidRDefault="00FF7F9C" w:rsidP="00FF7F9C">
      <w:pPr>
        <w:spacing w:line="276" w:lineRule="auto"/>
        <w:ind w:left="-900" w:right="-868"/>
        <w:jc w:val="center"/>
        <w:rPr>
          <w:rFonts w:ascii="Calibri" w:hAnsi="Calibri"/>
          <w:b/>
        </w:rPr>
      </w:pPr>
    </w:p>
    <w:p w:rsidR="00FF7F9C" w:rsidRPr="00F558BA" w:rsidRDefault="00FF7F9C" w:rsidP="00FF7F9C">
      <w:pPr>
        <w:spacing w:line="276" w:lineRule="auto"/>
        <w:ind w:left="-900" w:right="-868"/>
        <w:rPr>
          <w:rFonts w:ascii="Calibri" w:hAnsi="Calibri"/>
          <w:b/>
          <w:i/>
        </w:rPr>
      </w:pPr>
      <w:r w:rsidRPr="00F558BA">
        <w:rPr>
          <w:rFonts w:ascii="Calibri" w:hAnsi="Calibri"/>
          <w:b/>
          <w:i/>
        </w:rPr>
        <w:t>2.1 Provide a summary of findings from previous studies, relevant to this proposed study</w:t>
      </w:r>
    </w:p>
    <w:p w:rsidR="00FF7F9C" w:rsidRPr="00F558BA" w:rsidRDefault="00FF7F9C" w:rsidP="00FF7F9C">
      <w:pPr>
        <w:spacing w:line="276" w:lineRule="auto"/>
        <w:ind w:left="-900" w:right="-868"/>
        <w:rPr>
          <w:rFonts w:ascii="Calibri" w:hAnsi="Calibri"/>
          <w:b/>
          <w:i/>
        </w:rPr>
      </w:pP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b/>
        </w:rPr>
      </w:pPr>
    </w:p>
    <w:p w:rsidR="00672821" w:rsidRPr="00BE368C" w:rsidRDefault="00672821" w:rsidP="00672821">
      <w:pPr>
        <w:autoSpaceDE w:val="0"/>
        <w:autoSpaceDN w:val="0"/>
        <w:adjustRightInd w:val="0"/>
        <w:spacing w:line="360" w:lineRule="auto"/>
        <w:jc w:val="both"/>
        <w:rPr>
          <w:rFonts w:ascii="Calibri" w:hAnsi="Calibri"/>
        </w:rPr>
      </w:pPr>
      <w:r w:rsidRPr="00BE368C">
        <w:rPr>
          <w:rFonts w:ascii="Calibri" w:hAnsi="Calibri"/>
        </w:rPr>
        <w:t xml:space="preserve">Crohn’s disease (CD) is a chronic relapsing inflammatory bowel disease (IBD) frequently resulting in progressive damage to the gastrointestinal tract. (1) </w:t>
      </w:r>
      <w:r w:rsidRPr="00BE368C">
        <w:rPr>
          <w:rFonts w:ascii="Calibri" w:hAnsi="Calibri"/>
        </w:rPr>
        <w:lastRenderedPageBreak/>
        <w:t>Cohort studies comparing the natural history of paediatric vs. adult onset CD confirms it’s more aggressive nature with extensive intestinal involvement, rapid progression and increased disease activity index, year by year, despite use of more immunosuppression (1-3). These observations demand the need for both better treatment endpoints and interventions in the paediatric population.</w:t>
      </w:r>
    </w:p>
    <w:p w:rsidR="00672821" w:rsidRPr="00BE368C" w:rsidRDefault="00672821" w:rsidP="00672821">
      <w:pPr>
        <w:autoSpaceDE w:val="0"/>
        <w:autoSpaceDN w:val="0"/>
        <w:adjustRightInd w:val="0"/>
        <w:spacing w:before="240" w:line="360" w:lineRule="auto"/>
        <w:jc w:val="both"/>
        <w:rPr>
          <w:rFonts w:ascii="Calibri" w:hAnsi="Calibri" w:cs="Arial"/>
          <w:color w:val="2C292E"/>
        </w:rPr>
      </w:pPr>
      <w:r w:rsidRPr="00BE368C">
        <w:rPr>
          <w:rFonts w:ascii="Calibri" w:hAnsi="Calibri"/>
        </w:rPr>
        <w:t xml:space="preserve">The conventional therapeutic end points for Crohns disease (CD) have relied on patient reported symptoms. Paediatric Crohns disease activity index (PCDAI) is the most widely used clinical tool that relies heavily on self-reported symptoms including abdominal pain, diarrhoea and wellbeing. Escalating or de-escalating immunosuppressive treatments according to symptom based indices leads to significant </w:t>
      </w:r>
      <w:r w:rsidRPr="00BE368C">
        <w:rPr>
          <w:rFonts w:ascii="Calibri" w:hAnsi="Calibri" w:cs="Arial"/>
          <w:color w:val="2C292E"/>
        </w:rPr>
        <w:t>risk of both over-treating patients for symptoms that are non-inflammatory (no ulcers on endoscopy) in origin (irritable bowel syndrome) and undertreating patients with minimal symptoms but significant intestinal inflammation. Adult studies report up to 70% of CD patients with significant ulceration on endoscopy report no symptoms, yet these patients remain at high risk of progressive intestinal damage (4, 5). In addition treatment of patients with high risk, high cost drugs based on symptoms and without good supporting evidence of inflammation is futile, leading to unacceptable benefit: risk ratio.  Ultimately, current treatment targets are to avoid disease relapse, hospitalisation and progressive intestinal damage leading to surgical resection.</w:t>
      </w:r>
    </w:p>
    <w:p w:rsidR="00672821" w:rsidRPr="00BE368C" w:rsidRDefault="00672821" w:rsidP="00672821">
      <w:pPr>
        <w:shd w:val="clear" w:color="auto" w:fill="FFFFFF"/>
        <w:spacing w:after="240" w:line="360" w:lineRule="auto"/>
        <w:jc w:val="both"/>
        <w:textAlignment w:val="baseline"/>
        <w:rPr>
          <w:rFonts w:ascii="Calibri" w:hAnsi="Calibri" w:cs="Arial"/>
          <w:color w:val="2C292E"/>
        </w:rPr>
      </w:pPr>
      <w:r w:rsidRPr="00BE368C">
        <w:rPr>
          <w:rFonts w:ascii="Calibri" w:hAnsi="Calibri" w:cs="Arial"/>
          <w:color w:val="2C292E"/>
        </w:rPr>
        <w:t xml:space="preserve">Multiple studies have confirmed benefits of achieving mucosal healing (MH), and the finding of MH on serial endoscopy is associated with </w:t>
      </w:r>
      <w:r w:rsidRPr="00BE368C">
        <w:rPr>
          <w:rFonts w:ascii="Calibri" w:hAnsi="Calibri" w:cs="ArialMT"/>
        </w:rPr>
        <w:t>reduction in CD related surgery and hospitalisations (6-8).</w:t>
      </w:r>
    </w:p>
    <w:p w:rsidR="00672821" w:rsidRPr="00BE368C" w:rsidRDefault="00672821" w:rsidP="00672821">
      <w:pPr>
        <w:shd w:val="clear" w:color="auto" w:fill="FFFFFF"/>
        <w:spacing w:after="240" w:line="360" w:lineRule="auto"/>
        <w:jc w:val="both"/>
        <w:textAlignment w:val="baseline"/>
        <w:rPr>
          <w:rFonts w:ascii="Calibri" w:hAnsi="Calibri" w:cs="Arial"/>
          <w:color w:val="2C292E"/>
        </w:rPr>
      </w:pPr>
      <w:r w:rsidRPr="00BE368C">
        <w:rPr>
          <w:rFonts w:ascii="Calibri" w:hAnsi="Calibri" w:cs="Arial"/>
          <w:color w:val="2C292E"/>
        </w:rPr>
        <w:t xml:space="preserve">US FDA now demands </w:t>
      </w:r>
      <w:r w:rsidR="000D78FD">
        <w:rPr>
          <w:rFonts w:ascii="Calibri" w:hAnsi="Calibri" w:cs="Arial"/>
          <w:color w:val="2C292E"/>
        </w:rPr>
        <w:t xml:space="preserve">repeat </w:t>
      </w:r>
      <w:r w:rsidRPr="00BE368C">
        <w:rPr>
          <w:rFonts w:ascii="Calibri" w:hAnsi="Calibri" w:cs="Arial"/>
          <w:color w:val="2C292E"/>
        </w:rPr>
        <w:t>endoscopy to establish the therapeutic efficacy of any new CD related treatments as a best measure to document reduction in inflammation in conjunction with symptom control (9).</w:t>
      </w:r>
    </w:p>
    <w:p w:rsidR="00672821" w:rsidRPr="00BE368C" w:rsidRDefault="00672821" w:rsidP="00672821">
      <w:pPr>
        <w:shd w:val="clear" w:color="auto" w:fill="FFFFFF"/>
        <w:spacing w:after="240" w:line="360" w:lineRule="auto"/>
        <w:jc w:val="both"/>
        <w:textAlignment w:val="baseline"/>
        <w:rPr>
          <w:rFonts w:ascii="Calibri" w:hAnsi="Calibri" w:cs="Arial"/>
          <w:color w:val="2C292E"/>
        </w:rPr>
      </w:pPr>
      <w:r w:rsidRPr="00BE368C">
        <w:rPr>
          <w:rFonts w:ascii="Calibri" w:hAnsi="Calibri" w:cs="Arial"/>
          <w:color w:val="2C292E"/>
        </w:rPr>
        <w:t xml:space="preserve">Panel of international Paediatric IBD experts have also endorsed this approach and recommend post intervention endoscopies to measure outcomes in CD drug </w:t>
      </w:r>
      <w:r w:rsidR="000D78FD">
        <w:rPr>
          <w:rFonts w:ascii="Calibri" w:hAnsi="Calibri" w:cs="Arial"/>
          <w:color w:val="2C292E"/>
        </w:rPr>
        <w:t>trials</w:t>
      </w:r>
      <w:r w:rsidRPr="00BE368C">
        <w:rPr>
          <w:rFonts w:ascii="Calibri" w:hAnsi="Calibri" w:cs="Arial"/>
          <w:color w:val="2C292E"/>
        </w:rPr>
        <w:t xml:space="preserve"> (10) </w:t>
      </w:r>
      <w:r w:rsidR="000D78FD">
        <w:rPr>
          <w:rFonts w:ascii="Calibri" w:hAnsi="Calibri" w:cs="Arial"/>
          <w:color w:val="2C292E"/>
        </w:rPr>
        <w:t>.</w:t>
      </w:r>
      <w:r w:rsidRPr="00BE368C">
        <w:rPr>
          <w:rFonts w:ascii="Calibri" w:hAnsi="Calibri" w:cs="Arial"/>
          <w:color w:val="2C292E"/>
        </w:rPr>
        <w:t xml:space="preserve">This treatment strategy is integrating into routine clinical care and is referred as a “treat-to-target” approach. This approach recommends a follow up Ileo-colonoscopy before and/or after making a change in treatment to ensure </w:t>
      </w:r>
      <w:r w:rsidRPr="00BE368C">
        <w:rPr>
          <w:rFonts w:ascii="Calibri" w:hAnsi="Calibri" w:cs="Arial"/>
          <w:color w:val="2C292E"/>
        </w:rPr>
        <w:lastRenderedPageBreak/>
        <w:t>improvement or resolution of inflammation (mucosal healing) in addition to control of symptoms (11-12)</w:t>
      </w:r>
    </w:p>
    <w:p w:rsidR="00672821" w:rsidRPr="00BE368C" w:rsidRDefault="00672821" w:rsidP="00672821">
      <w:pPr>
        <w:spacing w:line="360" w:lineRule="auto"/>
        <w:jc w:val="both"/>
        <w:rPr>
          <w:rFonts w:ascii="Calibri" w:hAnsi="Calibri"/>
          <w:color w:val="000000"/>
          <w:lang w:eastAsia="en-US"/>
        </w:rPr>
      </w:pPr>
      <w:r w:rsidRPr="00BE368C">
        <w:rPr>
          <w:rFonts w:ascii="Calibri" w:hAnsi="Calibri"/>
          <w:color w:val="000000"/>
          <w:lang w:eastAsia="en-US"/>
        </w:rPr>
        <w:t xml:space="preserve">Prospective paediatric studies are few but accumulating evidence suggest that early repeat endoscopy to confirm mucosal healing is feasible and leads to better </w:t>
      </w:r>
      <w:r w:rsidR="000D78FD">
        <w:rPr>
          <w:rFonts w:ascii="Calibri" w:hAnsi="Calibri"/>
          <w:color w:val="000000"/>
          <w:lang w:eastAsia="en-US"/>
        </w:rPr>
        <w:t xml:space="preserve">patient </w:t>
      </w:r>
      <w:r w:rsidRPr="00BE368C">
        <w:rPr>
          <w:rFonts w:ascii="Calibri" w:hAnsi="Calibri"/>
          <w:color w:val="000000"/>
          <w:lang w:eastAsia="en-US"/>
        </w:rPr>
        <w:t>outcomes in CD at 1, 2 and 3 years in those achieving healing of the intestinal mucosa. (13-15)</w:t>
      </w:r>
    </w:p>
    <w:p w:rsidR="00672821" w:rsidRPr="00BE368C" w:rsidRDefault="00672821" w:rsidP="00672821">
      <w:pPr>
        <w:autoSpaceDE w:val="0"/>
        <w:autoSpaceDN w:val="0"/>
        <w:adjustRightInd w:val="0"/>
        <w:spacing w:line="360" w:lineRule="auto"/>
        <w:jc w:val="both"/>
        <w:rPr>
          <w:rFonts w:ascii="Calibri" w:hAnsi="Calibri" w:cs="Arial"/>
          <w:color w:val="2C292E"/>
        </w:rPr>
      </w:pP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
          <w:color w:val="2C292E"/>
        </w:rPr>
        <w:t xml:space="preserve">Treat to target is integrating into routine clinical management of CD but repeat endoscopy is invasive, particularly in children and requires detailed validation of surrogate biomarkers with endoscopic measures of mucosal inflammation. Serum CRP and Faecal Calprotectin (FC), singly and more so in combination have emerged as the two most reliable </w:t>
      </w:r>
      <w:r w:rsidR="000D78FD">
        <w:rPr>
          <w:rFonts w:ascii="Calibri" w:hAnsi="Calibri" w:cs="Arial"/>
          <w:color w:val="2C292E"/>
        </w:rPr>
        <w:t xml:space="preserve">surrogate </w:t>
      </w:r>
      <w:r w:rsidRPr="00BE368C">
        <w:rPr>
          <w:rFonts w:ascii="Calibri" w:hAnsi="Calibri" w:cs="Arial"/>
          <w:color w:val="2C292E"/>
        </w:rPr>
        <w:t xml:space="preserve">biomarkers of mucosal inflammation.  </w:t>
      </w:r>
      <w:r w:rsidRPr="00BE368C">
        <w:rPr>
          <w:rFonts w:ascii="Calibri" w:hAnsi="Calibri" w:cs="Calibri"/>
        </w:rPr>
        <w:t xml:space="preserve">Adult endoscopic studies report poor correlation of endoscopic disease activity (SES-CD) with symptom based score (CDAI). Serum CRP (r=0.53) and stool calprotectin (r=0.75) were more reliable in predicting mucosal inflammation (16). </w:t>
      </w:r>
      <w:r w:rsidRPr="00BE368C">
        <w:rPr>
          <w:rFonts w:ascii="Calibri" w:hAnsi="Calibri" w:cs="Arial"/>
          <w:color w:val="2C292E"/>
        </w:rPr>
        <w:t>Similar, detailed quantitative analysis of paediatric symptom based scores (PCDAI) and established proxies like CRP and FC following interventions is limited to our small study including 24 children with a new diagnosis CD</w:t>
      </w:r>
      <w:r w:rsidRPr="00BE368C">
        <w:rPr>
          <w:rFonts w:ascii="Calibri" w:hAnsi="Calibri" w:cs="ArialMT"/>
        </w:rPr>
        <w:t xml:space="preserve"> (17). We demonstrated individual reliability of symptom based scores (PCDAI), serum CRP and stool calprotectin in predicting mucosal healing </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Patient reported symptom score (PCDAI) were, as predicted, the least reliable, serum CRP had moderate utility and FC had the best individual utility predicting mucosal inflammation.  Despite limitations of small size, we confirmed that of 13/24(54%) children with active ulcers on follow up endoscopy; 80% reported minimal or no symptoms; 40% had no symptoms and with normal bloods but only 10% had normal faecal calprotectin (FC) showing the superior sensitivity of FC. In addition, a composite score combining all three proxies (PCDAI, CRP, FC) significantly improved reliability in predicting mucosal healing.</w:t>
      </w:r>
    </w:p>
    <w:p w:rsidR="00672821" w:rsidRPr="00BE368C" w:rsidRDefault="00672821" w:rsidP="00672821">
      <w:pPr>
        <w:autoSpaceDE w:val="0"/>
        <w:autoSpaceDN w:val="0"/>
        <w:adjustRightInd w:val="0"/>
        <w:spacing w:line="360" w:lineRule="auto"/>
        <w:jc w:val="both"/>
        <w:rPr>
          <w:rFonts w:ascii="Calibri" w:hAnsi="Calibri" w:cs="Arial"/>
          <w:color w:val="2C292E"/>
        </w:rPr>
      </w:pPr>
      <w:r w:rsidRPr="00BE368C">
        <w:rPr>
          <w:rFonts w:ascii="Calibri" w:hAnsi="Calibri" w:cs="ArialMT"/>
        </w:rPr>
        <w:t>These results need to</w:t>
      </w:r>
      <w:r w:rsidRPr="00BE368C">
        <w:rPr>
          <w:rFonts w:ascii="Calibri" w:hAnsi="Calibri" w:cs="Arial"/>
          <w:color w:val="2C292E"/>
        </w:rPr>
        <w:t xml:space="preserve"> be replicated in larger studies and in more clinical scenarios than just after initial induction therapy for new patients, in particular in patients with established CD at varying stages of clinical decision making.</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lastRenderedPageBreak/>
        <w:t>Therefore the aims of our proposed multicentre study is to systematically compare individual and composite reliability of PCDAI, CRP and FC in predicting endoscopic disease activity in a large sample of children undergoing clinically indicated endoscopy, at different stages of CD activity both after initial induction therapies and at other stages of clinical decision making.</w:t>
      </w:r>
    </w:p>
    <w:p w:rsidR="00672821" w:rsidRPr="00BE368C" w:rsidRDefault="00672821" w:rsidP="00672821">
      <w:pPr>
        <w:autoSpaceDE w:val="0"/>
        <w:autoSpaceDN w:val="0"/>
        <w:adjustRightInd w:val="0"/>
        <w:spacing w:line="360" w:lineRule="auto"/>
        <w:jc w:val="both"/>
        <w:rPr>
          <w:rFonts w:ascii="Calibri" w:hAnsi="Calibri"/>
          <w:b/>
          <w:i/>
        </w:rPr>
      </w:pPr>
    </w:p>
    <w:p w:rsidR="00FF7F9C" w:rsidRPr="00F558BA" w:rsidRDefault="00FF7F9C" w:rsidP="00FF7F9C">
      <w:pPr>
        <w:spacing w:line="276" w:lineRule="auto"/>
        <w:ind w:left="-900" w:right="-868"/>
        <w:rPr>
          <w:rFonts w:ascii="Calibri" w:hAnsi="Calibri"/>
          <w:b/>
          <w:i/>
        </w:rPr>
      </w:pPr>
      <w:r w:rsidRPr="00F558BA">
        <w:rPr>
          <w:rFonts w:ascii="Calibri" w:hAnsi="Calibri"/>
          <w:b/>
          <w:i/>
        </w:rPr>
        <w:t>2.2 If applicable, provide a summary of known and potential risks and benefits, if any, to human subjects.</w:t>
      </w:r>
    </w:p>
    <w:p w:rsidR="00FF7F9C" w:rsidRPr="00F558BA" w:rsidRDefault="00FF7F9C" w:rsidP="00FF7F9C">
      <w:pPr>
        <w:autoSpaceDE w:val="0"/>
        <w:autoSpaceDN w:val="0"/>
        <w:adjustRightInd w:val="0"/>
        <w:spacing w:line="276" w:lineRule="auto"/>
        <w:jc w:val="both"/>
        <w:rPr>
          <w:rFonts w:ascii="Calibri" w:hAnsi="Calibri"/>
          <w:i/>
        </w:rPr>
      </w:pPr>
    </w:p>
    <w:p w:rsidR="0049454C" w:rsidRDefault="001A7865" w:rsidP="00672821">
      <w:pPr>
        <w:pBdr>
          <w:top w:val="single" w:sz="4" w:space="3" w:color="auto"/>
          <w:left w:val="single" w:sz="4" w:space="4" w:color="auto"/>
          <w:bottom w:val="single" w:sz="4" w:space="0" w:color="auto"/>
          <w:right w:val="single" w:sz="4" w:space="4" w:color="auto"/>
        </w:pBdr>
        <w:spacing w:line="360" w:lineRule="auto"/>
        <w:ind w:left="-900" w:right="-868"/>
        <w:jc w:val="both"/>
        <w:rPr>
          <w:rFonts w:ascii="Calibri" w:hAnsi="Calibri" w:cs="ArialMT"/>
        </w:rPr>
      </w:pPr>
      <w:r>
        <w:rPr>
          <w:rFonts w:ascii="Calibri" w:hAnsi="Calibri" w:cs="ArialMT"/>
        </w:rPr>
        <w:t>R</w:t>
      </w:r>
      <w:r w:rsidR="000D78FD">
        <w:rPr>
          <w:rFonts w:ascii="Calibri" w:hAnsi="Calibri" w:cs="ArialMT"/>
        </w:rPr>
        <w:t xml:space="preserve">epeat  endoscopy to measure reduction or resolution of inflammatory load </w:t>
      </w:r>
      <w:r>
        <w:rPr>
          <w:rFonts w:ascii="Calibri" w:hAnsi="Calibri" w:cs="ArialMT"/>
        </w:rPr>
        <w:t xml:space="preserve">in children with Crohns disease </w:t>
      </w:r>
      <w:r w:rsidR="000D78FD">
        <w:rPr>
          <w:rFonts w:ascii="Calibri" w:hAnsi="Calibri" w:cs="ArialMT"/>
        </w:rPr>
        <w:t xml:space="preserve">is </w:t>
      </w:r>
      <w:r>
        <w:rPr>
          <w:rFonts w:ascii="Calibri" w:hAnsi="Calibri" w:cs="ArialMT"/>
        </w:rPr>
        <w:t>gradually integrating</w:t>
      </w:r>
      <w:r w:rsidR="000D78FD">
        <w:rPr>
          <w:rFonts w:ascii="Calibri" w:hAnsi="Calibri" w:cs="ArialMT"/>
        </w:rPr>
        <w:t xml:space="preserve"> into our </w:t>
      </w:r>
      <w:r>
        <w:rPr>
          <w:rFonts w:ascii="Calibri" w:hAnsi="Calibri" w:cs="ArialMT"/>
        </w:rPr>
        <w:t xml:space="preserve">routine </w:t>
      </w:r>
      <w:r w:rsidR="000D78FD">
        <w:rPr>
          <w:rFonts w:ascii="Calibri" w:hAnsi="Calibri" w:cs="ArialMT"/>
        </w:rPr>
        <w:t xml:space="preserve">clinical practise. </w:t>
      </w:r>
      <w:r>
        <w:rPr>
          <w:rFonts w:ascii="Calibri" w:hAnsi="Calibri" w:cs="ArialMT"/>
        </w:rPr>
        <w:t>The c</w:t>
      </w:r>
      <w:r w:rsidR="000D78FD">
        <w:rPr>
          <w:rFonts w:ascii="Calibri" w:hAnsi="Calibri" w:cs="ArialMT"/>
        </w:rPr>
        <w:t xml:space="preserve">linical </w:t>
      </w:r>
      <w:r>
        <w:rPr>
          <w:rFonts w:ascii="Calibri" w:hAnsi="Calibri" w:cs="ArialMT"/>
        </w:rPr>
        <w:t>scenarios</w:t>
      </w:r>
      <w:r w:rsidR="000D78FD">
        <w:rPr>
          <w:rFonts w:ascii="Calibri" w:hAnsi="Calibri" w:cs="ArialMT"/>
        </w:rPr>
        <w:t xml:space="preserve"> where repeat endoscopy is </w:t>
      </w:r>
      <w:r>
        <w:rPr>
          <w:rFonts w:ascii="Calibri" w:hAnsi="Calibri" w:cs="ArialMT"/>
        </w:rPr>
        <w:t>generally performed</w:t>
      </w:r>
      <w:r w:rsidR="00672821" w:rsidRPr="00BE368C">
        <w:rPr>
          <w:rFonts w:ascii="Calibri" w:hAnsi="Calibri" w:cs="ArialMT"/>
        </w:rPr>
        <w:t xml:space="preserve"> at our institute </w:t>
      </w:r>
      <w:r>
        <w:rPr>
          <w:rFonts w:ascii="Calibri" w:hAnsi="Calibri" w:cs="ArialMT"/>
        </w:rPr>
        <w:t>include c</w:t>
      </w:r>
      <w:r w:rsidR="00672821" w:rsidRPr="00BE368C">
        <w:rPr>
          <w:rFonts w:ascii="Calibri" w:hAnsi="Calibri" w:cs="ArialMT"/>
        </w:rPr>
        <w:t>onfirmation of early MH</w:t>
      </w:r>
      <w:r>
        <w:rPr>
          <w:rFonts w:ascii="Calibri" w:hAnsi="Calibri" w:cs="ArialMT"/>
        </w:rPr>
        <w:t xml:space="preserve"> (week 8-12)</w:t>
      </w:r>
      <w:r w:rsidR="00672821" w:rsidRPr="00BE368C">
        <w:rPr>
          <w:rFonts w:ascii="Calibri" w:hAnsi="Calibri" w:cs="ArialMT"/>
        </w:rPr>
        <w:t xml:space="preserve"> after commencement of induction therapies</w:t>
      </w:r>
      <w:r>
        <w:rPr>
          <w:rFonts w:ascii="Calibri" w:hAnsi="Calibri" w:cs="ArialMT"/>
        </w:rPr>
        <w:t>,</w:t>
      </w:r>
      <w:r w:rsidR="00672821" w:rsidRPr="00BE368C">
        <w:rPr>
          <w:rFonts w:ascii="Calibri" w:hAnsi="Calibri" w:cs="ArialMT"/>
        </w:rPr>
        <w:t xml:space="preserve"> prior to significant changes in treatment strategies such as escalation of immunosuppression (in particular commencement of long term biologic therapies) in those </w:t>
      </w:r>
      <w:r>
        <w:rPr>
          <w:rFonts w:ascii="Calibri" w:hAnsi="Calibri" w:cs="ArialMT"/>
        </w:rPr>
        <w:t>with suspected</w:t>
      </w:r>
      <w:r w:rsidR="00672821" w:rsidRPr="00BE368C">
        <w:rPr>
          <w:rFonts w:ascii="Calibri" w:hAnsi="Calibri" w:cs="ArialMT"/>
        </w:rPr>
        <w:t xml:space="preserve"> relapse </w:t>
      </w:r>
      <w:r>
        <w:rPr>
          <w:rFonts w:ascii="Calibri" w:hAnsi="Calibri" w:cs="ArialMT"/>
        </w:rPr>
        <w:t>and</w:t>
      </w:r>
      <w:r w:rsidR="00672821" w:rsidRPr="00BE368C">
        <w:rPr>
          <w:rFonts w:ascii="Calibri" w:hAnsi="Calibri" w:cs="ArialMT"/>
        </w:rPr>
        <w:t xml:space="preserve"> de-escalation of immunosuppressive therapies in those thought to be in deep remission (absence of symptoms and absence of intestinal inflammation). </w:t>
      </w:r>
    </w:p>
    <w:p w:rsidR="00672821" w:rsidRPr="00BE368C" w:rsidRDefault="00672821" w:rsidP="00672821">
      <w:pPr>
        <w:pBdr>
          <w:top w:val="single" w:sz="4" w:space="3" w:color="auto"/>
          <w:left w:val="single" w:sz="4" w:space="4" w:color="auto"/>
          <w:bottom w:val="single" w:sz="4" w:space="0" w:color="auto"/>
          <w:right w:val="single" w:sz="4" w:space="4" w:color="auto"/>
        </w:pBdr>
        <w:spacing w:line="360" w:lineRule="auto"/>
        <w:ind w:left="-900" w:right="-868"/>
        <w:jc w:val="both"/>
        <w:rPr>
          <w:rFonts w:ascii="Calibri" w:hAnsi="Calibri" w:cs="ArialMT"/>
        </w:rPr>
      </w:pPr>
      <w:r w:rsidRPr="00BE368C">
        <w:rPr>
          <w:rFonts w:ascii="Calibri" w:hAnsi="Calibri" w:cs="ArialMT"/>
        </w:rPr>
        <w:t xml:space="preserve">Potential benefits of </w:t>
      </w:r>
      <w:r w:rsidR="0049454C">
        <w:rPr>
          <w:rFonts w:ascii="Calibri" w:hAnsi="Calibri" w:cs="ArialMT"/>
        </w:rPr>
        <w:t>repeat</w:t>
      </w:r>
      <w:r w:rsidRPr="00BE368C">
        <w:rPr>
          <w:rFonts w:ascii="Calibri" w:hAnsi="Calibri" w:cs="ArialMT"/>
        </w:rPr>
        <w:t xml:space="preserve"> endoscopy </w:t>
      </w:r>
      <w:r w:rsidR="0049454C">
        <w:rPr>
          <w:rFonts w:ascii="Calibri" w:hAnsi="Calibri" w:cs="ArialMT"/>
        </w:rPr>
        <w:t xml:space="preserve">in CD </w:t>
      </w:r>
      <w:r w:rsidRPr="00BE368C">
        <w:rPr>
          <w:rFonts w:ascii="Calibri" w:hAnsi="Calibri" w:cs="ArialMT"/>
        </w:rPr>
        <w:t xml:space="preserve">are obvious with accurate measurement of intensity of inflammation before escalating immunosuppression and avoiding overtreatment in those with abdominal symptoms which are non-inflammatory in nature.  In addition, emerging evidence suggest that treatment adjustments made following early repeat endoscopic assessments is associated with superior clinical outcomes. (12) </w:t>
      </w:r>
    </w:p>
    <w:p w:rsidR="00672821" w:rsidRPr="00BE368C" w:rsidRDefault="00672821" w:rsidP="00672821">
      <w:pPr>
        <w:pBdr>
          <w:top w:val="single" w:sz="4" w:space="3" w:color="auto"/>
          <w:left w:val="single" w:sz="4" w:space="4" w:color="auto"/>
          <w:bottom w:val="single" w:sz="4" w:space="0" w:color="auto"/>
          <w:right w:val="single" w:sz="4" w:space="4" w:color="auto"/>
        </w:pBdr>
        <w:spacing w:line="360" w:lineRule="auto"/>
        <w:ind w:left="-900" w:right="-868"/>
        <w:jc w:val="both"/>
        <w:rPr>
          <w:rFonts w:ascii="Calibri" w:hAnsi="Calibri" w:cs="ArialMT"/>
        </w:rPr>
      </w:pPr>
      <w:r w:rsidRPr="00BE368C">
        <w:rPr>
          <w:rFonts w:ascii="Calibri" w:hAnsi="Calibri" w:cs="ArialMT"/>
        </w:rPr>
        <w:t xml:space="preserve">In contrast, there are potential risks for repeating endoscopy. Risks of serious complication from paediatric colonoscopy performed under intravenous sedation and general anaesthesia are </w:t>
      </w:r>
      <w:r w:rsidR="0049454C">
        <w:rPr>
          <w:rFonts w:ascii="Calibri" w:hAnsi="Calibri" w:cs="ArialMT"/>
        </w:rPr>
        <w:t xml:space="preserve">although </w:t>
      </w:r>
      <w:r w:rsidRPr="00BE368C">
        <w:rPr>
          <w:rFonts w:ascii="Calibri" w:hAnsi="Calibri" w:cs="ArialMT"/>
        </w:rPr>
        <w:t>rare</w:t>
      </w:r>
      <w:r w:rsidR="0049454C">
        <w:rPr>
          <w:rFonts w:ascii="Calibri" w:hAnsi="Calibri" w:cs="ArialMT"/>
        </w:rPr>
        <w:t>. The common adverse events include</w:t>
      </w:r>
      <w:r w:rsidRPr="00BE368C">
        <w:rPr>
          <w:rFonts w:ascii="Calibri" w:hAnsi="Calibri" w:cs="ArialMT"/>
        </w:rPr>
        <w:t xml:space="preserve"> transient hypoxia in 0.28%, bleeding 0.4% and perforation 0.01%.  All endoscopies at our institute are performed under general anaesthesia further minimising risk of transient hypoxia which is 8 times more common in those undergoing these procedures under IV sedation (18).</w:t>
      </w:r>
    </w:p>
    <w:p w:rsidR="00672821" w:rsidRPr="00BE368C" w:rsidRDefault="00672821" w:rsidP="00672821">
      <w:pPr>
        <w:pBdr>
          <w:top w:val="single" w:sz="4" w:space="3" w:color="auto"/>
          <w:left w:val="single" w:sz="4" w:space="4" w:color="auto"/>
          <w:bottom w:val="single" w:sz="4" w:space="0" w:color="auto"/>
          <w:right w:val="single" w:sz="4" w:space="4" w:color="auto"/>
        </w:pBdr>
        <w:spacing w:line="360" w:lineRule="auto"/>
        <w:ind w:left="-900" w:right="-868"/>
        <w:jc w:val="both"/>
        <w:rPr>
          <w:rFonts w:ascii="Calibri" w:hAnsi="Calibri" w:cs="ArialMT"/>
        </w:rPr>
      </w:pPr>
      <w:r w:rsidRPr="00BE368C">
        <w:rPr>
          <w:rFonts w:ascii="Calibri" w:hAnsi="Calibri" w:cs="ArialMT"/>
        </w:rPr>
        <w:t xml:space="preserve">The positive implications of this project are providing clinicians managing children with paediatric CD, a detailed validation of non-invasive proxies (CRP, FC, and PCDAI) in a large sample size with potential of mitigating the need for repeated endoscopic monitoring. The potential benefits to patients are closed direct determination of inflammatory disease activity before introducing </w:t>
      </w:r>
      <w:r w:rsidRPr="00BE368C">
        <w:rPr>
          <w:rFonts w:ascii="Calibri" w:hAnsi="Calibri" w:cs="Arial"/>
          <w:color w:val="2C292E"/>
        </w:rPr>
        <w:t>high risk, high cost immunosuppressive drugs.</w:t>
      </w:r>
    </w:p>
    <w:p w:rsidR="00FF7F9C" w:rsidRPr="00F558BA" w:rsidRDefault="00FF7F9C" w:rsidP="00FF7F9C">
      <w:pPr>
        <w:autoSpaceDE w:val="0"/>
        <w:autoSpaceDN w:val="0"/>
        <w:adjustRightInd w:val="0"/>
        <w:spacing w:line="276" w:lineRule="auto"/>
        <w:jc w:val="both"/>
        <w:rPr>
          <w:rFonts w:ascii="Calibri" w:hAnsi="Calibri" w:cs="ArialMT"/>
        </w:rPr>
      </w:pPr>
    </w:p>
    <w:p w:rsidR="00FF7F9C" w:rsidRPr="00F558BA" w:rsidRDefault="00FF7F9C" w:rsidP="00FF7F9C">
      <w:pPr>
        <w:spacing w:line="276" w:lineRule="auto"/>
        <w:ind w:left="-900" w:right="-868"/>
        <w:rPr>
          <w:rFonts w:ascii="Calibri" w:hAnsi="Calibri"/>
          <w:b/>
          <w:i/>
        </w:rPr>
      </w:pPr>
      <w:r w:rsidRPr="00F558BA">
        <w:rPr>
          <w:rFonts w:ascii="Calibri" w:hAnsi="Calibri"/>
          <w:b/>
          <w:i/>
        </w:rPr>
        <w:lastRenderedPageBreak/>
        <w:t>2.3 Description of, and justification for investigational interventions or evaluations on human subjects, if any:</w:t>
      </w:r>
    </w:p>
    <w:p w:rsidR="0049454C" w:rsidRDefault="0049454C"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 xml:space="preserve">All children with suspected CD routinely undergo clinical, laboratory and endoscopic assessment at diagnosis. Follow up clinical and laboratory tests (both blood and faecal markers) are also part of routine clinical service delivery. Confirmation of mucosal healing with repeat endoscopy is already integrated into our clinical practice and </w:t>
      </w:r>
      <w:r w:rsidR="0049454C">
        <w:rPr>
          <w:rFonts w:ascii="Calibri" w:hAnsi="Calibri" w:cs="ArialMT"/>
        </w:rPr>
        <w:t>remains</w:t>
      </w:r>
      <w:r w:rsidRPr="00BE368C">
        <w:rPr>
          <w:rFonts w:ascii="Calibri" w:hAnsi="Calibri" w:cs="ArialMT"/>
        </w:rPr>
        <w:t xml:space="preserve"> the commonest indication (~35%) for colonoscopy in children attending PMH. Therefore</w:t>
      </w:r>
      <w:r w:rsidR="00035DDB">
        <w:rPr>
          <w:rFonts w:ascii="Calibri" w:hAnsi="Calibri" w:cs="ArialMT"/>
        </w:rPr>
        <w:t>,</w:t>
      </w:r>
      <w:r w:rsidRPr="00BE368C">
        <w:rPr>
          <w:rFonts w:ascii="Calibri" w:hAnsi="Calibri" w:cs="ArialMT"/>
        </w:rPr>
        <w:t xml:space="preserve"> the only investigational intervention of our proposed study is to ensure symptoms based </w:t>
      </w:r>
      <w:r w:rsidR="00035DDB" w:rsidRPr="00BE368C">
        <w:rPr>
          <w:rFonts w:ascii="Calibri" w:hAnsi="Calibri" w:cs="ArialMT"/>
        </w:rPr>
        <w:t>score;</w:t>
      </w:r>
      <w:r w:rsidRPr="00BE368C">
        <w:rPr>
          <w:rFonts w:ascii="Calibri" w:hAnsi="Calibri" w:cs="ArialMT"/>
        </w:rPr>
        <w:t xml:space="preserve"> stool and serum biomarkers are performed </w:t>
      </w:r>
      <w:r w:rsidR="00035DDB">
        <w:rPr>
          <w:rFonts w:ascii="Calibri" w:hAnsi="Calibri" w:cs="ArialMT"/>
        </w:rPr>
        <w:t>opportunistically</w:t>
      </w:r>
      <w:r w:rsidRPr="00BE368C">
        <w:rPr>
          <w:rFonts w:ascii="Calibri" w:hAnsi="Calibri" w:cs="ArialMT"/>
        </w:rPr>
        <w:t xml:space="preserve"> within two weeks of </w:t>
      </w:r>
      <w:r w:rsidR="00035DDB">
        <w:rPr>
          <w:rFonts w:ascii="Calibri" w:hAnsi="Calibri" w:cs="ArialMT"/>
        </w:rPr>
        <w:t xml:space="preserve">clinically indicated </w:t>
      </w:r>
      <w:r w:rsidRPr="00BE368C">
        <w:rPr>
          <w:rFonts w:ascii="Calibri" w:hAnsi="Calibri" w:cs="ArialMT"/>
        </w:rPr>
        <w:t xml:space="preserve">endoscopy and </w:t>
      </w:r>
      <w:r w:rsidR="00035DDB">
        <w:rPr>
          <w:rFonts w:ascii="Calibri" w:hAnsi="Calibri" w:cs="ArialMT"/>
        </w:rPr>
        <w:t xml:space="preserve">an </w:t>
      </w:r>
      <w:r w:rsidRPr="00BE368C">
        <w:rPr>
          <w:rFonts w:ascii="Calibri" w:hAnsi="Calibri" w:cs="ArialMT"/>
        </w:rPr>
        <w:t xml:space="preserve">independent, central, blinded review of endoscopy images. </w:t>
      </w:r>
    </w:p>
    <w:p w:rsidR="00FF7F9C" w:rsidRPr="00F558BA" w:rsidRDefault="00FF7F9C" w:rsidP="00FF7F9C">
      <w:pPr>
        <w:autoSpaceDE w:val="0"/>
        <w:autoSpaceDN w:val="0"/>
        <w:adjustRightInd w:val="0"/>
        <w:spacing w:line="276" w:lineRule="auto"/>
        <w:rPr>
          <w:rFonts w:ascii="Calibri" w:hAnsi="Calibri" w:cs="ArialMT"/>
        </w:rPr>
      </w:pP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b/>
          <w:i/>
        </w:rPr>
      </w:pPr>
      <w:r w:rsidRPr="00F558BA">
        <w:rPr>
          <w:rFonts w:ascii="Calibri" w:hAnsi="Calibri"/>
          <w:b/>
          <w:i/>
        </w:rPr>
        <w:t xml:space="preserve">2.4 </w:t>
      </w:r>
      <w:r w:rsidR="00035DDB">
        <w:rPr>
          <w:rFonts w:ascii="Calibri" w:hAnsi="Calibri"/>
          <w:b/>
          <w:i/>
        </w:rPr>
        <w:t>S</w:t>
      </w:r>
      <w:r w:rsidRPr="00F558BA">
        <w:rPr>
          <w:rFonts w:ascii="Calibri" w:hAnsi="Calibri"/>
          <w:b/>
          <w:i/>
        </w:rPr>
        <w:t>tatement that the study will be conducted in compliance with the protocol, GCP and the application regulatory requirements.</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Endoscopic reassessment of mucosal inflammation will be at the discretion of the treating gastroenterologist and some patients may decline a follow up endoscopy or may be unable to perform routine clinical laboratory test within time expected time frame. However, it will be made clear to all subjects and their families that medical care will not be contingent on recruitment into the study and that they are free to withdraw from the study at any time without effect on their ongoing medical care.  As a part of good clinical practice, children and families willing to participate in the study will be asked to repeat, back to the researchers, their understanding of participation in the study.</w:t>
      </w: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r w:rsidRPr="00F558BA">
        <w:rPr>
          <w:rFonts w:ascii="Calibri" w:hAnsi="Calibri"/>
          <w:i/>
        </w:rPr>
        <w:t>2.5 If applicable, describe the population to be studied</w:t>
      </w:r>
    </w:p>
    <w:p w:rsidR="00672821" w:rsidRPr="00BE368C" w:rsidRDefault="00672821" w:rsidP="00672821">
      <w:pPr>
        <w:autoSpaceDE w:val="0"/>
        <w:autoSpaceDN w:val="0"/>
        <w:adjustRightInd w:val="0"/>
        <w:spacing w:line="360" w:lineRule="auto"/>
        <w:jc w:val="both"/>
        <w:rPr>
          <w:rFonts w:ascii="Calibri" w:eastAsia="Calibri" w:hAnsi="Calibri" w:cs="ArialMT"/>
          <w:lang w:eastAsia="en-US"/>
        </w:rPr>
      </w:pPr>
      <w:r w:rsidRPr="00BE368C">
        <w:rPr>
          <w:rFonts w:ascii="Calibri" w:eastAsia="Calibri" w:hAnsi="Calibri" w:cs="ArialMT"/>
          <w:lang w:eastAsia="en-US"/>
        </w:rPr>
        <w:t xml:space="preserve">We expect to prospectively enrol 90 children with either new diagnosis or established CD (≤16 years), from two participating Children’s Hospital (Princess Margaret Hospital for children and Lady Cilento Children’s Hospital, Brisbane). </w:t>
      </w:r>
    </w:p>
    <w:p w:rsidR="00672821" w:rsidRPr="00BE368C" w:rsidRDefault="00672821" w:rsidP="00672821">
      <w:pPr>
        <w:autoSpaceDE w:val="0"/>
        <w:autoSpaceDN w:val="0"/>
        <w:adjustRightInd w:val="0"/>
        <w:spacing w:line="360" w:lineRule="auto"/>
        <w:jc w:val="both"/>
        <w:rPr>
          <w:rFonts w:ascii="Calibri" w:eastAsia="Calibri" w:hAnsi="Calibri" w:cs="ArialMT"/>
          <w:lang w:eastAsia="en-US"/>
        </w:rPr>
      </w:pPr>
      <w:r w:rsidRPr="00BE368C">
        <w:rPr>
          <w:rFonts w:ascii="Calibri" w:eastAsia="Calibri" w:hAnsi="Calibri" w:cs="ArialMT"/>
          <w:lang w:eastAsia="en-US"/>
        </w:rPr>
        <w:t xml:space="preserve">Treatment at diagnosis or during maintenance therapy will not be dictated by protocol and will be at the discretion of the treating specialist. </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eastAsia="Calibri" w:hAnsi="Calibri" w:cs="ArialMT"/>
          <w:lang w:eastAsia="en-US"/>
        </w:rPr>
        <w:t xml:space="preserve">Enrolled patients will be asked to provide routine blood and faecal samples for assessment of biomarkers (CRP, FC) to assess treatment response within two </w:t>
      </w:r>
      <w:r w:rsidRPr="00BE368C">
        <w:rPr>
          <w:rFonts w:ascii="Calibri" w:eastAsia="Calibri" w:hAnsi="Calibri" w:cs="ArialMT"/>
          <w:lang w:eastAsia="en-US"/>
        </w:rPr>
        <w:lastRenderedPageBreak/>
        <w:t xml:space="preserve">weeks of the scheduled colonoscopy. Endoscopic disease activity will be scored using a validated simple endoscopic score for Crohns disease at the time of procedure and de-identified images will be evaluated by an </w:t>
      </w:r>
      <w:r w:rsidRPr="00BE368C">
        <w:rPr>
          <w:rFonts w:ascii="Calibri" w:hAnsi="Calibri" w:cs="ArialMT"/>
        </w:rPr>
        <w:t>independent, central, blinded review process.</w:t>
      </w:r>
    </w:p>
    <w:p w:rsidR="00672821" w:rsidRPr="00BE368C" w:rsidRDefault="00672821" w:rsidP="00672821">
      <w:pPr>
        <w:spacing w:line="360" w:lineRule="auto"/>
        <w:ind w:left="-900" w:right="-868"/>
        <w:rPr>
          <w:rFonts w:ascii="Calibri" w:hAnsi="Calibri"/>
          <w:i/>
        </w:rPr>
      </w:pPr>
      <w:r w:rsidRPr="00BE368C">
        <w:rPr>
          <w:rFonts w:ascii="Calibri" w:hAnsi="Calibri"/>
          <w:i/>
        </w:rPr>
        <w:t xml:space="preserve">2.6 Reference to literature and data that are relevant to the study, and that provide </w:t>
      </w:r>
    </w:p>
    <w:p w:rsidR="00672821" w:rsidRPr="00BE368C" w:rsidRDefault="00672821" w:rsidP="00672821">
      <w:pPr>
        <w:spacing w:line="360" w:lineRule="auto"/>
        <w:ind w:left="-900" w:right="-868"/>
        <w:rPr>
          <w:rFonts w:ascii="Calibri" w:hAnsi="Calibri"/>
          <w:i/>
        </w:rPr>
      </w:pPr>
      <w:r w:rsidRPr="00BE368C">
        <w:rPr>
          <w:rFonts w:ascii="Calibri" w:hAnsi="Calibri"/>
          <w:i/>
        </w:rPr>
        <w:t>background for the study</w:t>
      </w:r>
    </w:p>
    <w:p w:rsidR="00672821" w:rsidRPr="00BE368C" w:rsidRDefault="00672821" w:rsidP="00672821">
      <w:pPr>
        <w:pStyle w:val="ListParagraph"/>
        <w:numPr>
          <w:ilvl w:val="0"/>
          <w:numId w:val="2"/>
        </w:numPr>
        <w:autoSpaceDE w:val="0"/>
        <w:autoSpaceDN w:val="0"/>
        <w:adjustRightInd w:val="0"/>
        <w:spacing w:line="360" w:lineRule="auto"/>
        <w:jc w:val="both"/>
        <w:rPr>
          <w:rFonts w:ascii="Calibri" w:hAnsi="Calibri" w:cs="Calibri"/>
        </w:rPr>
      </w:pPr>
      <w:r w:rsidRPr="00BE368C">
        <w:rPr>
          <w:rFonts w:ascii="Calibri" w:hAnsi="Calibri" w:cs="Calibri"/>
          <w:lang w:val="nl-NL"/>
        </w:rPr>
        <w:t>Baert F, Moortgat L, Van Assche G, et al.</w:t>
      </w:r>
      <w:r w:rsidRPr="00BE368C">
        <w:rPr>
          <w:rFonts w:ascii="Calibri" w:hAnsi="Calibri" w:cs="Calibri"/>
        </w:rPr>
        <w:t xml:space="preserve">Mucosal healing predicts sustained clinical remission in patients with early- stage Crohn’s disease. </w:t>
      </w:r>
      <w:r w:rsidRPr="00BE368C">
        <w:rPr>
          <w:rFonts w:ascii="Calibri" w:hAnsi="Calibri" w:cs="Calibri"/>
          <w:iCs/>
        </w:rPr>
        <w:t>Gastroenterology 2010</w:t>
      </w:r>
      <w:r w:rsidRPr="00BE368C">
        <w:rPr>
          <w:rFonts w:ascii="Calibri" w:hAnsi="Calibri" w:cs="Calibri"/>
        </w:rPr>
        <w:t>; 138:463-68.</w:t>
      </w:r>
    </w:p>
    <w:p w:rsidR="00672821" w:rsidRPr="00BE368C" w:rsidRDefault="00672821" w:rsidP="00672821">
      <w:pPr>
        <w:pStyle w:val="ListParagraph"/>
        <w:numPr>
          <w:ilvl w:val="0"/>
          <w:numId w:val="2"/>
        </w:numPr>
        <w:autoSpaceDE w:val="0"/>
        <w:autoSpaceDN w:val="0"/>
        <w:adjustRightInd w:val="0"/>
        <w:spacing w:line="360" w:lineRule="auto"/>
        <w:jc w:val="both"/>
        <w:rPr>
          <w:rFonts w:ascii="Calibri" w:hAnsi="Calibri" w:cs="Calibri"/>
        </w:rPr>
      </w:pPr>
      <w:r w:rsidRPr="00BE368C">
        <w:rPr>
          <w:rFonts w:ascii="Calibri" w:hAnsi="Calibri" w:cs="Calibri"/>
          <w:iCs/>
        </w:rPr>
        <w:t xml:space="preserve">Schnitzler F, Fidder H, </w:t>
      </w:r>
      <w:r w:rsidRPr="00BE368C">
        <w:rPr>
          <w:rFonts w:ascii="Calibri" w:hAnsi="Calibri" w:cs="Calibri"/>
        </w:rPr>
        <w:t>Ferrante M, et al. Mucosal healing predicts long-term outcome of maintenance therapy with infliximab in Crohn's disease. Inflamm Bowel Dis 2009; 15:1295–1301.</w:t>
      </w:r>
    </w:p>
    <w:p w:rsidR="00672821" w:rsidRPr="00035DDB" w:rsidRDefault="00AA412F" w:rsidP="00672821">
      <w:pPr>
        <w:pStyle w:val="ListParagraph"/>
        <w:numPr>
          <w:ilvl w:val="0"/>
          <w:numId w:val="2"/>
        </w:numPr>
        <w:autoSpaceDE w:val="0"/>
        <w:autoSpaceDN w:val="0"/>
        <w:adjustRightInd w:val="0"/>
        <w:spacing w:line="360" w:lineRule="auto"/>
        <w:jc w:val="both"/>
        <w:rPr>
          <w:rFonts w:ascii="Calibri" w:hAnsi="Calibri" w:cs="Calibri"/>
        </w:rPr>
      </w:pPr>
      <w:hyperlink r:id="rId11" w:history="1">
        <w:r w:rsidR="00672821" w:rsidRPr="00035DDB">
          <w:rPr>
            <w:rStyle w:val="Hyperlink"/>
            <w:rFonts w:ascii="Calibri" w:hAnsi="Calibri" w:cs="Calibri"/>
            <w:color w:val="auto"/>
            <w:u w:val="none"/>
          </w:rPr>
          <w:t>Frøslie KF</w:t>
        </w:r>
      </w:hyperlink>
      <w:r w:rsidR="00672821" w:rsidRPr="00035DDB">
        <w:rPr>
          <w:rFonts w:ascii="Calibri" w:hAnsi="Calibri" w:cs="Calibri"/>
        </w:rPr>
        <w:t xml:space="preserve">, </w:t>
      </w:r>
      <w:hyperlink r:id="rId12" w:history="1">
        <w:r w:rsidR="00672821" w:rsidRPr="00035DDB">
          <w:rPr>
            <w:rStyle w:val="Hyperlink"/>
            <w:rFonts w:ascii="Calibri" w:hAnsi="Calibri" w:cs="Calibri"/>
            <w:color w:val="auto"/>
            <w:u w:val="none"/>
          </w:rPr>
          <w:t>Jahnsen J</w:t>
        </w:r>
      </w:hyperlink>
      <w:r w:rsidR="00672821" w:rsidRPr="00035DDB">
        <w:rPr>
          <w:rFonts w:ascii="Calibri" w:hAnsi="Calibri" w:cs="Calibri"/>
        </w:rPr>
        <w:t xml:space="preserve">, </w:t>
      </w:r>
      <w:hyperlink r:id="rId13" w:history="1">
        <w:r w:rsidR="00672821" w:rsidRPr="00035DDB">
          <w:rPr>
            <w:rStyle w:val="Hyperlink"/>
            <w:rFonts w:ascii="Calibri" w:hAnsi="Calibri" w:cs="Calibri"/>
            <w:color w:val="auto"/>
            <w:u w:val="none"/>
          </w:rPr>
          <w:t>Moum BA</w:t>
        </w:r>
      </w:hyperlink>
      <w:r w:rsidR="00672821" w:rsidRPr="00035DDB">
        <w:rPr>
          <w:rFonts w:ascii="Calibri" w:hAnsi="Calibri" w:cs="Calibri"/>
        </w:rPr>
        <w:t xml:space="preserve">, etal. Mucosal healing in inflammatory bowel disease: results from a Norwegian population-based cohort. </w:t>
      </w:r>
      <w:hyperlink r:id="rId14" w:tooltip="Gastroenterology." w:history="1">
        <w:r w:rsidR="00672821" w:rsidRPr="00035DDB">
          <w:rPr>
            <w:rStyle w:val="Hyperlink"/>
            <w:rFonts w:ascii="Calibri" w:hAnsi="Calibri" w:cs="Calibri"/>
            <w:color w:val="auto"/>
            <w:u w:val="none"/>
          </w:rPr>
          <w:t>Gastroenterology.</w:t>
        </w:r>
      </w:hyperlink>
      <w:r w:rsidR="00672821" w:rsidRPr="00035DDB">
        <w:rPr>
          <w:rFonts w:ascii="Calibri" w:hAnsi="Calibri" w:cs="Calibri"/>
        </w:rPr>
        <w:t xml:space="preserve">2007; 133:412-22. </w:t>
      </w:r>
    </w:p>
    <w:p w:rsidR="00672821" w:rsidRPr="00035DDB" w:rsidRDefault="00AA412F" w:rsidP="00672821">
      <w:pPr>
        <w:pStyle w:val="ListParagraph"/>
        <w:numPr>
          <w:ilvl w:val="0"/>
          <w:numId w:val="2"/>
        </w:numPr>
        <w:autoSpaceDE w:val="0"/>
        <w:autoSpaceDN w:val="0"/>
        <w:adjustRightInd w:val="0"/>
        <w:spacing w:line="360" w:lineRule="auto"/>
        <w:jc w:val="both"/>
        <w:rPr>
          <w:rFonts w:ascii="Calibri" w:hAnsi="Calibri" w:cs="Calibri"/>
          <w:iCs/>
        </w:rPr>
      </w:pPr>
      <w:hyperlink r:id="rId15" w:history="1">
        <w:r w:rsidR="00672821" w:rsidRPr="00035DDB">
          <w:rPr>
            <w:rFonts w:ascii="Calibri" w:hAnsi="Calibri" w:cs="Calibri"/>
          </w:rPr>
          <w:t>Modigliani R</w:t>
        </w:r>
      </w:hyperlink>
      <w:r w:rsidR="00672821" w:rsidRPr="00035DDB">
        <w:rPr>
          <w:rFonts w:ascii="Calibri" w:hAnsi="Calibri" w:cs="Calibri"/>
        </w:rPr>
        <w:t xml:space="preserve">, </w:t>
      </w:r>
      <w:hyperlink r:id="rId16" w:history="1">
        <w:r w:rsidR="00672821" w:rsidRPr="00035DDB">
          <w:rPr>
            <w:rFonts w:ascii="Calibri" w:hAnsi="Calibri" w:cs="Calibri"/>
          </w:rPr>
          <w:t>Mary JY</w:t>
        </w:r>
      </w:hyperlink>
      <w:r w:rsidR="00672821" w:rsidRPr="00035DDB">
        <w:rPr>
          <w:rFonts w:ascii="Calibri" w:hAnsi="Calibri" w:cs="Calibri"/>
        </w:rPr>
        <w:t xml:space="preserve">, </w:t>
      </w:r>
      <w:hyperlink r:id="rId17" w:history="1">
        <w:r w:rsidR="00672821" w:rsidRPr="00035DDB">
          <w:rPr>
            <w:rFonts w:ascii="Calibri" w:hAnsi="Calibri" w:cs="Calibri"/>
          </w:rPr>
          <w:t>Simon JF</w:t>
        </w:r>
      </w:hyperlink>
      <w:r w:rsidR="00672821" w:rsidRPr="00035DDB">
        <w:rPr>
          <w:rFonts w:ascii="Calibri" w:hAnsi="Calibri" w:cs="Calibri"/>
        </w:rPr>
        <w:t>, et al. Clinical, biological, and endoscopic picture of attacks of Crohn's disease. Evolution on prednisolone. Grouped'EtudeThérapeutique des Affections Inflammatoires Digestives. Gastroenetrology 1990; 98:811-818.</w:t>
      </w:r>
    </w:p>
    <w:p w:rsidR="00672821" w:rsidRPr="00035DDB" w:rsidRDefault="00AA412F" w:rsidP="00672821">
      <w:pPr>
        <w:numPr>
          <w:ilvl w:val="0"/>
          <w:numId w:val="2"/>
        </w:numPr>
        <w:spacing w:line="360" w:lineRule="auto"/>
        <w:rPr>
          <w:rFonts w:ascii="Calibri" w:hAnsi="Calibri"/>
        </w:rPr>
      </w:pPr>
      <w:hyperlink r:id="rId18" w:history="1">
        <w:r w:rsidR="00672821" w:rsidRPr="00035DDB">
          <w:rPr>
            <w:rStyle w:val="Hyperlink"/>
            <w:rFonts w:ascii="Calibri" w:hAnsi="Calibri"/>
            <w:color w:val="auto"/>
            <w:u w:val="none"/>
          </w:rPr>
          <w:t>Bhattacharya A</w:t>
        </w:r>
      </w:hyperlink>
      <w:r w:rsidR="00672821" w:rsidRPr="00035DDB">
        <w:rPr>
          <w:rFonts w:ascii="Calibri" w:hAnsi="Calibri"/>
          <w:vertAlign w:val="superscript"/>
        </w:rPr>
        <w:t>1</w:t>
      </w:r>
      <w:r w:rsidR="00672821" w:rsidRPr="00035DDB">
        <w:rPr>
          <w:rFonts w:ascii="Calibri" w:hAnsi="Calibri"/>
        </w:rPr>
        <w:t xml:space="preserve">, </w:t>
      </w:r>
      <w:hyperlink r:id="rId19" w:history="1">
        <w:r w:rsidR="00672821" w:rsidRPr="00035DDB">
          <w:rPr>
            <w:rStyle w:val="Hyperlink"/>
            <w:rFonts w:ascii="Calibri" w:hAnsi="Calibri"/>
            <w:color w:val="auto"/>
            <w:u w:val="none"/>
          </w:rPr>
          <w:t>Rao BB</w:t>
        </w:r>
      </w:hyperlink>
      <w:r w:rsidR="00672821" w:rsidRPr="00035DDB">
        <w:rPr>
          <w:rFonts w:ascii="Calibri" w:hAnsi="Calibri"/>
        </w:rPr>
        <w:t xml:space="preserve">, </w:t>
      </w:r>
      <w:hyperlink r:id="rId20" w:history="1">
        <w:r w:rsidR="00672821" w:rsidRPr="00035DDB">
          <w:rPr>
            <w:rStyle w:val="Hyperlink"/>
            <w:rFonts w:ascii="Calibri" w:hAnsi="Calibri"/>
            <w:color w:val="auto"/>
            <w:u w:val="none"/>
          </w:rPr>
          <w:t>Koutroubakis IE</w:t>
        </w:r>
      </w:hyperlink>
      <w:r w:rsidR="00672821" w:rsidRPr="00035DDB">
        <w:rPr>
          <w:rFonts w:ascii="Calibri" w:hAnsi="Calibri"/>
        </w:rPr>
        <w:t xml:space="preserve">, et al. </w:t>
      </w:r>
      <w:r w:rsidR="00672821" w:rsidRPr="00035DDB">
        <w:rPr>
          <w:rStyle w:val="highlight"/>
          <w:rFonts w:ascii="Calibri" w:eastAsiaTheme="majorEastAsia" w:hAnsi="Calibri"/>
        </w:rPr>
        <w:t>Silent</w:t>
      </w:r>
      <w:r w:rsidR="00672821" w:rsidRPr="00035DDB">
        <w:rPr>
          <w:rFonts w:ascii="Calibri" w:hAnsi="Calibri"/>
        </w:rPr>
        <w:t xml:space="preserve"> </w:t>
      </w:r>
      <w:r w:rsidR="00672821" w:rsidRPr="00035DDB">
        <w:rPr>
          <w:rStyle w:val="highlight"/>
          <w:rFonts w:ascii="Calibri" w:eastAsiaTheme="majorEastAsia" w:hAnsi="Calibri"/>
        </w:rPr>
        <w:t>Crohn</w:t>
      </w:r>
      <w:r w:rsidR="00672821" w:rsidRPr="00035DDB">
        <w:rPr>
          <w:rFonts w:ascii="Calibri" w:hAnsi="Calibri"/>
        </w:rPr>
        <w:t xml:space="preserve">'s </w:t>
      </w:r>
      <w:r w:rsidR="00672821" w:rsidRPr="00035DDB">
        <w:rPr>
          <w:rStyle w:val="highlight"/>
          <w:rFonts w:ascii="Calibri" w:eastAsiaTheme="majorEastAsia" w:hAnsi="Calibri"/>
        </w:rPr>
        <w:t>Disease</w:t>
      </w:r>
      <w:r w:rsidR="00672821" w:rsidRPr="00035DDB">
        <w:rPr>
          <w:rFonts w:ascii="Calibri" w:hAnsi="Calibri"/>
        </w:rPr>
        <w:t xml:space="preserve"> Predicts Increased Bowel Damage During Multiyear Follow-up: The Consequences of Under-reporting Active Inflammation. </w:t>
      </w:r>
      <w:hyperlink r:id="rId21" w:tooltip="Inflammatory bowel diseases." w:history="1">
        <w:r w:rsidR="00672821" w:rsidRPr="00035DDB">
          <w:rPr>
            <w:rStyle w:val="Hyperlink"/>
            <w:rFonts w:ascii="Calibri" w:hAnsi="Calibri"/>
            <w:color w:val="auto"/>
            <w:u w:val="none"/>
          </w:rPr>
          <w:t>Inflamm Bowel Dis.</w:t>
        </w:r>
      </w:hyperlink>
      <w:r w:rsidR="00672821" w:rsidRPr="00035DDB">
        <w:rPr>
          <w:rFonts w:ascii="Calibri" w:hAnsi="Calibri"/>
        </w:rPr>
        <w:t xml:space="preserve"> 2016 Nov;22(11):2665-2671.</w:t>
      </w:r>
    </w:p>
    <w:p w:rsidR="00672821" w:rsidRPr="00035DDB" w:rsidRDefault="00672821" w:rsidP="00672821">
      <w:pPr>
        <w:pStyle w:val="ListParagraph"/>
        <w:numPr>
          <w:ilvl w:val="0"/>
          <w:numId w:val="2"/>
        </w:numPr>
        <w:spacing w:line="360" w:lineRule="auto"/>
        <w:contextualSpacing w:val="0"/>
        <w:rPr>
          <w:rFonts w:ascii="Calibri" w:hAnsi="Calibri"/>
        </w:rPr>
      </w:pPr>
      <w:r w:rsidRPr="00035DDB">
        <w:rPr>
          <w:rFonts w:ascii="Calibri" w:hAnsi="Calibri" w:cs="Calibri"/>
        </w:rPr>
        <w:t xml:space="preserve">Baert F, Moortgat L, Van Assche G, et al. Mucosal healing predicts sustained clinical remission in patients with early- stage Crohn’s disease. Gastroenterology 2010; 138:463-68. </w:t>
      </w:r>
    </w:p>
    <w:p w:rsidR="00672821" w:rsidRPr="00035DDB" w:rsidRDefault="00672821" w:rsidP="00672821">
      <w:pPr>
        <w:pStyle w:val="ListParagraph"/>
        <w:numPr>
          <w:ilvl w:val="0"/>
          <w:numId w:val="2"/>
        </w:numPr>
        <w:spacing w:line="360" w:lineRule="auto"/>
        <w:contextualSpacing w:val="0"/>
        <w:rPr>
          <w:rFonts w:ascii="Calibri" w:hAnsi="Calibri"/>
        </w:rPr>
      </w:pPr>
      <w:r w:rsidRPr="00035DDB">
        <w:rPr>
          <w:rFonts w:ascii="Calibri" w:hAnsi="Calibri" w:cs="Calibri"/>
        </w:rPr>
        <w:t xml:space="preserve">Schnitzler F, Fidder H, Ferrante M, et al. Mucosal healing predicts long-term outcome of maintenance therapy with infliximab in Crohn's disease. Inflamm Bowel Dis 2009; 15:1295–1301. </w:t>
      </w:r>
    </w:p>
    <w:p w:rsidR="00672821" w:rsidRPr="00035DDB" w:rsidRDefault="00672821" w:rsidP="00672821">
      <w:pPr>
        <w:pStyle w:val="ListParagraph"/>
        <w:numPr>
          <w:ilvl w:val="0"/>
          <w:numId w:val="2"/>
        </w:numPr>
        <w:spacing w:line="360" w:lineRule="auto"/>
        <w:contextualSpacing w:val="0"/>
        <w:rPr>
          <w:rFonts w:ascii="Calibri" w:hAnsi="Calibri"/>
        </w:rPr>
      </w:pPr>
      <w:r w:rsidRPr="00035DDB">
        <w:rPr>
          <w:rFonts w:ascii="Calibri" w:hAnsi="Calibri" w:cs="Calibri"/>
        </w:rPr>
        <w:t xml:space="preserve">Frøslie KF, Jahnsen J, Moum BA, et al. Mucosal healing in inflammatory bowel disease: results from a Norwegian population-based cohort. Gastroenterology. 2007; 133:412-22. </w:t>
      </w:r>
    </w:p>
    <w:p w:rsidR="00672821" w:rsidRPr="00035DDB" w:rsidRDefault="00672821" w:rsidP="00672821">
      <w:pPr>
        <w:pStyle w:val="ListParagraph"/>
        <w:numPr>
          <w:ilvl w:val="0"/>
          <w:numId w:val="2"/>
        </w:numPr>
        <w:spacing w:line="360" w:lineRule="auto"/>
        <w:contextualSpacing w:val="0"/>
        <w:rPr>
          <w:rStyle w:val="cit"/>
          <w:rFonts w:ascii="Calibri" w:eastAsiaTheme="majorEastAsia" w:hAnsi="Calibri"/>
          <w:lang w:val="en"/>
        </w:rPr>
      </w:pPr>
      <w:r w:rsidRPr="00035DDB">
        <w:rPr>
          <w:rStyle w:val="cit"/>
          <w:rFonts w:ascii="Calibri" w:eastAsiaTheme="majorEastAsia" w:hAnsi="Calibri"/>
          <w:lang w:val="en"/>
        </w:rPr>
        <w:lastRenderedPageBreak/>
        <w:t>William Sandborn,</w:t>
      </w:r>
      <w:r w:rsidRPr="00035DDB">
        <w:rPr>
          <w:rFonts w:ascii="Calibri" w:hAnsi="Calibri"/>
          <w:lang w:val="en"/>
        </w:rPr>
        <w:t xml:space="preserve"> The Present and Future of Inflammatory Bowel Disease Treatment, </w:t>
      </w:r>
      <w:hyperlink r:id="rId22" w:history="1">
        <w:r w:rsidRPr="00035DDB">
          <w:rPr>
            <w:rStyle w:val="Hyperlink"/>
            <w:rFonts w:ascii="Calibri" w:hAnsi="Calibri"/>
            <w:color w:val="auto"/>
            <w:u w:val="none"/>
            <w:lang w:val="en"/>
          </w:rPr>
          <w:t>Gastroenterol Hepatol (N Y)</w:t>
        </w:r>
      </w:hyperlink>
      <w:r w:rsidRPr="00035DDB">
        <w:rPr>
          <w:rStyle w:val="cit"/>
          <w:rFonts w:ascii="Calibri" w:eastAsiaTheme="majorEastAsia" w:hAnsi="Calibri"/>
          <w:lang w:val="en"/>
        </w:rPr>
        <w:t xml:space="preserve">. 2016 Jul; 12(7): 438–441. </w:t>
      </w:r>
    </w:p>
    <w:p w:rsidR="00672821" w:rsidRPr="00035DDB" w:rsidRDefault="00AA412F" w:rsidP="00672821">
      <w:pPr>
        <w:numPr>
          <w:ilvl w:val="0"/>
          <w:numId w:val="2"/>
        </w:numPr>
        <w:spacing w:line="360" w:lineRule="auto"/>
        <w:rPr>
          <w:rFonts w:ascii="Calibri" w:hAnsi="Calibri"/>
        </w:rPr>
      </w:pPr>
      <w:hyperlink r:id="rId23" w:history="1">
        <w:r w:rsidR="00672821" w:rsidRPr="00035DDB">
          <w:rPr>
            <w:rStyle w:val="Hyperlink"/>
            <w:rFonts w:ascii="Calibri" w:hAnsi="Calibri"/>
            <w:color w:val="auto"/>
            <w:u w:val="none"/>
          </w:rPr>
          <w:t>Ruemmele FM</w:t>
        </w:r>
      </w:hyperlink>
      <w:r w:rsidR="00672821" w:rsidRPr="00035DDB">
        <w:rPr>
          <w:rFonts w:ascii="Calibri" w:hAnsi="Calibri"/>
          <w:vertAlign w:val="superscript"/>
        </w:rPr>
        <w:t>1</w:t>
      </w:r>
      <w:r w:rsidR="00672821" w:rsidRPr="00035DDB">
        <w:rPr>
          <w:rFonts w:ascii="Calibri" w:hAnsi="Calibri"/>
        </w:rPr>
        <w:t xml:space="preserve">, </w:t>
      </w:r>
      <w:hyperlink r:id="rId24" w:history="1">
        <w:r w:rsidR="00672821" w:rsidRPr="00035DDB">
          <w:rPr>
            <w:rStyle w:val="Hyperlink"/>
            <w:rFonts w:ascii="Calibri" w:hAnsi="Calibri"/>
            <w:color w:val="auto"/>
            <w:u w:val="none"/>
          </w:rPr>
          <w:t>Hyams JS</w:t>
        </w:r>
      </w:hyperlink>
      <w:r w:rsidR="00672821" w:rsidRPr="00035DDB">
        <w:rPr>
          <w:rFonts w:ascii="Calibri" w:hAnsi="Calibri"/>
          <w:vertAlign w:val="superscript"/>
        </w:rPr>
        <w:t>2</w:t>
      </w:r>
      <w:r w:rsidR="00672821" w:rsidRPr="00035DDB">
        <w:rPr>
          <w:rFonts w:ascii="Calibri" w:hAnsi="Calibri"/>
        </w:rPr>
        <w:t xml:space="preserve">, </w:t>
      </w:r>
      <w:hyperlink r:id="rId25" w:history="1">
        <w:r w:rsidR="00672821" w:rsidRPr="00035DDB">
          <w:rPr>
            <w:rStyle w:val="Hyperlink"/>
            <w:rFonts w:ascii="Calibri" w:hAnsi="Calibri"/>
            <w:color w:val="auto"/>
            <w:u w:val="none"/>
          </w:rPr>
          <w:t>Otley A</w:t>
        </w:r>
      </w:hyperlink>
      <w:r w:rsidR="00672821" w:rsidRPr="00035DDB">
        <w:rPr>
          <w:rFonts w:ascii="Calibri" w:hAnsi="Calibri"/>
          <w:vertAlign w:val="superscript"/>
        </w:rPr>
        <w:t>3</w:t>
      </w:r>
      <w:r w:rsidR="00672821" w:rsidRPr="00035DDB">
        <w:rPr>
          <w:rFonts w:ascii="Calibri" w:hAnsi="Calibri"/>
        </w:rPr>
        <w:t xml:space="preserve">Outcome measures for clinical trials in paediatric IBD: an evidence-based, expert-driven practical statement paper of the paediatric ECCO committee. </w:t>
      </w:r>
      <w:hyperlink r:id="rId26" w:tooltip="Gut." w:history="1">
        <w:r w:rsidR="00672821" w:rsidRPr="00035DDB">
          <w:rPr>
            <w:rStyle w:val="Hyperlink"/>
            <w:rFonts w:ascii="Calibri" w:hAnsi="Calibri"/>
            <w:color w:val="auto"/>
            <w:u w:val="none"/>
          </w:rPr>
          <w:t>Gut.</w:t>
        </w:r>
      </w:hyperlink>
      <w:r w:rsidR="00672821" w:rsidRPr="00035DDB">
        <w:rPr>
          <w:rFonts w:ascii="Calibri" w:hAnsi="Calibri"/>
        </w:rPr>
        <w:t xml:space="preserve"> 2015 Mar;64(3):438-46. </w:t>
      </w:r>
    </w:p>
    <w:p w:rsidR="00672821" w:rsidRPr="00035DDB" w:rsidRDefault="00672821" w:rsidP="00672821">
      <w:pPr>
        <w:numPr>
          <w:ilvl w:val="0"/>
          <w:numId w:val="2"/>
        </w:numPr>
        <w:spacing w:line="360" w:lineRule="auto"/>
        <w:rPr>
          <w:rFonts w:ascii="Calibri" w:hAnsi="Calibri"/>
        </w:rPr>
      </w:pPr>
      <w:r w:rsidRPr="00035DDB">
        <w:rPr>
          <w:rFonts w:ascii="Calibri" w:hAnsi="Calibri"/>
        </w:rPr>
        <w:t>.</w:t>
      </w:r>
      <w:hyperlink r:id="rId27" w:history="1">
        <w:r w:rsidRPr="00035DDB">
          <w:rPr>
            <w:rStyle w:val="Hyperlink"/>
            <w:rFonts w:ascii="Calibri" w:hAnsi="Calibri"/>
            <w:color w:val="auto"/>
            <w:u w:val="none"/>
          </w:rPr>
          <w:t>Peyrin-Biroulet L</w:t>
        </w:r>
      </w:hyperlink>
      <w:r w:rsidRPr="00035DDB">
        <w:rPr>
          <w:rFonts w:ascii="Calibri" w:hAnsi="Calibri"/>
        </w:rPr>
        <w:t xml:space="preserve">, </w:t>
      </w:r>
      <w:hyperlink r:id="rId28" w:history="1">
        <w:r w:rsidRPr="00035DDB">
          <w:rPr>
            <w:rStyle w:val="Hyperlink"/>
            <w:rFonts w:ascii="Calibri" w:hAnsi="Calibri"/>
            <w:color w:val="auto"/>
            <w:u w:val="none"/>
          </w:rPr>
          <w:t>Sandborn W</w:t>
        </w:r>
      </w:hyperlink>
      <w:r w:rsidRPr="00035DDB">
        <w:rPr>
          <w:rFonts w:ascii="Calibri" w:hAnsi="Calibri"/>
        </w:rPr>
        <w:t xml:space="preserve">, </w:t>
      </w:r>
      <w:hyperlink r:id="rId29" w:history="1">
        <w:r w:rsidRPr="00035DDB">
          <w:rPr>
            <w:rStyle w:val="Hyperlink"/>
            <w:rFonts w:ascii="Calibri" w:hAnsi="Calibri"/>
            <w:color w:val="auto"/>
            <w:u w:val="none"/>
          </w:rPr>
          <w:t>Sands BE</w:t>
        </w:r>
      </w:hyperlink>
      <w:r w:rsidRPr="00035DDB">
        <w:rPr>
          <w:rFonts w:ascii="Calibri" w:hAnsi="Calibri"/>
          <w:vertAlign w:val="superscript"/>
        </w:rPr>
        <w:t xml:space="preserve"> </w:t>
      </w:r>
      <w:r w:rsidRPr="00035DDB">
        <w:rPr>
          <w:rStyle w:val="highlight"/>
          <w:rFonts w:ascii="Calibri" w:eastAsiaTheme="majorEastAsia" w:hAnsi="Calibri"/>
        </w:rPr>
        <w:t>, et al. Selecting</w:t>
      </w:r>
      <w:r w:rsidRPr="00035DDB">
        <w:rPr>
          <w:rFonts w:ascii="Calibri" w:hAnsi="Calibri"/>
        </w:rPr>
        <w:t xml:space="preserve"> </w:t>
      </w:r>
      <w:r w:rsidRPr="00035DDB">
        <w:rPr>
          <w:rStyle w:val="highlight"/>
          <w:rFonts w:ascii="Calibri" w:eastAsiaTheme="majorEastAsia" w:hAnsi="Calibri"/>
        </w:rPr>
        <w:t>Therapeutic</w:t>
      </w:r>
      <w:r w:rsidRPr="00035DDB">
        <w:rPr>
          <w:rFonts w:ascii="Calibri" w:hAnsi="Calibri"/>
        </w:rPr>
        <w:t xml:space="preserve"> </w:t>
      </w:r>
      <w:r w:rsidRPr="00035DDB">
        <w:rPr>
          <w:rStyle w:val="highlight"/>
          <w:rFonts w:ascii="Calibri" w:eastAsiaTheme="majorEastAsia" w:hAnsi="Calibri"/>
        </w:rPr>
        <w:t>Targets</w:t>
      </w:r>
      <w:r w:rsidRPr="00035DDB">
        <w:rPr>
          <w:rFonts w:ascii="Calibri" w:hAnsi="Calibri"/>
        </w:rPr>
        <w:t xml:space="preserve"> in </w:t>
      </w:r>
      <w:r w:rsidRPr="00035DDB">
        <w:rPr>
          <w:rStyle w:val="highlight"/>
          <w:rFonts w:ascii="Calibri" w:eastAsiaTheme="majorEastAsia" w:hAnsi="Calibri"/>
        </w:rPr>
        <w:t>Inflammatory</w:t>
      </w:r>
      <w:r w:rsidRPr="00035DDB">
        <w:rPr>
          <w:rFonts w:ascii="Calibri" w:hAnsi="Calibri"/>
        </w:rPr>
        <w:t xml:space="preserve"> </w:t>
      </w:r>
      <w:r w:rsidRPr="00035DDB">
        <w:rPr>
          <w:rStyle w:val="highlight"/>
          <w:rFonts w:ascii="Calibri" w:eastAsiaTheme="majorEastAsia" w:hAnsi="Calibri"/>
        </w:rPr>
        <w:t>Bowel</w:t>
      </w:r>
      <w:r w:rsidRPr="00035DDB">
        <w:rPr>
          <w:rFonts w:ascii="Calibri" w:hAnsi="Calibri"/>
        </w:rPr>
        <w:t xml:space="preserve"> </w:t>
      </w:r>
      <w:r w:rsidRPr="00035DDB">
        <w:rPr>
          <w:rStyle w:val="highlight"/>
          <w:rFonts w:ascii="Calibri" w:eastAsiaTheme="majorEastAsia" w:hAnsi="Calibri"/>
        </w:rPr>
        <w:t>Disease</w:t>
      </w:r>
      <w:r w:rsidRPr="00035DDB">
        <w:rPr>
          <w:rFonts w:ascii="Calibri" w:hAnsi="Calibri"/>
        </w:rPr>
        <w:t xml:space="preserve"> (</w:t>
      </w:r>
      <w:r w:rsidRPr="00035DDB">
        <w:rPr>
          <w:rStyle w:val="highlight"/>
          <w:rFonts w:ascii="Calibri" w:eastAsiaTheme="majorEastAsia" w:hAnsi="Calibri"/>
        </w:rPr>
        <w:t>STRIDE</w:t>
      </w:r>
      <w:r w:rsidRPr="00035DDB">
        <w:rPr>
          <w:rFonts w:ascii="Calibri" w:hAnsi="Calibri"/>
        </w:rPr>
        <w:t xml:space="preserve">): Determining </w:t>
      </w:r>
      <w:r w:rsidRPr="00035DDB">
        <w:rPr>
          <w:rStyle w:val="highlight"/>
          <w:rFonts w:ascii="Calibri" w:eastAsiaTheme="majorEastAsia" w:hAnsi="Calibri"/>
        </w:rPr>
        <w:t>Therapeutic</w:t>
      </w:r>
      <w:r w:rsidRPr="00035DDB">
        <w:rPr>
          <w:rFonts w:ascii="Calibri" w:hAnsi="Calibri"/>
        </w:rPr>
        <w:t xml:space="preserve"> Goals for Treat-to-Target. </w:t>
      </w:r>
      <w:hyperlink r:id="rId30" w:tooltip="The American journal of gastroenterology." w:history="1">
        <w:r w:rsidRPr="00035DDB">
          <w:rPr>
            <w:rStyle w:val="Hyperlink"/>
            <w:rFonts w:ascii="Calibri" w:hAnsi="Calibri"/>
            <w:color w:val="auto"/>
            <w:u w:val="none"/>
          </w:rPr>
          <w:t>Am J Gastroenterol.</w:t>
        </w:r>
      </w:hyperlink>
      <w:r w:rsidRPr="00035DDB">
        <w:rPr>
          <w:rFonts w:ascii="Calibri" w:hAnsi="Calibri"/>
        </w:rPr>
        <w:t xml:space="preserve"> 2015 Sep;110(9):1324-38. doi: 10.1038/ajg.2015.233. Epub 2015 Aug 25</w:t>
      </w:r>
    </w:p>
    <w:p w:rsidR="00672821" w:rsidRPr="00035DDB" w:rsidRDefault="00672821" w:rsidP="00672821">
      <w:pPr>
        <w:pStyle w:val="ListParagraph"/>
        <w:numPr>
          <w:ilvl w:val="0"/>
          <w:numId w:val="2"/>
        </w:numPr>
        <w:autoSpaceDE w:val="0"/>
        <w:autoSpaceDN w:val="0"/>
        <w:adjustRightInd w:val="0"/>
        <w:spacing w:line="360" w:lineRule="auto"/>
        <w:jc w:val="both"/>
        <w:rPr>
          <w:rFonts w:ascii="Calibri" w:hAnsi="Calibri" w:cs="Calibri"/>
          <w:iCs/>
        </w:rPr>
      </w:pPr>
      <w:r w:rsidRPr="00035DDB">
        <w:rPr>
          <w:rFonts w:ascii="Calibri" w:hAnsi="Calibri"/>
          <w:lang w:val="en-US"/>
        </w:rPr>
        <w:t xml:space="preserve">Bouguen G, Levesque BG, Pola S, et al. Endoscopic assessment and treating to target increase the likelihood of mucosal healing in patients with Crohn’s disease. </w:t>
      </w:r>
      <w:r w:rsidRPr="00035DDB">
        <w:rPr>
          <w:rFonts w:ascii="Calibri" w:hAnsi="Calibri"/>
          <w:i/>
          <w:iCs/>
          <w:lang w:val="en-US"/>
        </w:rPr>
        <w:t>Clin Gastroenterol Hepatol</w:t>
      </w:r>
      <w:r w:rsidRPr="00035DDB">
        <w:rPr>
          <w:rFonts w:ascii="Calibri" w:hAnsi="Calibri"/>
          <w:lang w:val="en-US"/>
        </w:rPr>
        <w:t>. 2014; 12:978–85.</w:t>
      </w:r>
    </w:p>
    <w:p w:rsidR="00672821" w:rsidRPr="00035DDB" w:rsidRDefault="00AA412F" w:rsidP="00672821">
      <w:pPr>
        <w:pStyle w:val="ListParagraph"/>
        <w:numPr>
          <w:ilvl w:val="0"/>
          <w:numId w:val="2"/>
        </w:numPr>
        <w:spacing w:line="360" w:lineRule="auto"/>
        <w:contextualSpacing w:val="0"/>
        <w:rPr>
          <w:rFonts w:ascii="Calibri" w:hAnsi="Calibri"/>
          <w:lang w:val="en"/>
        </w:rPr>
      </w:pPr>
      <w:hyperlink r:id="rId31" w:history="1">
        <w:r w:rsidR="00672821" w:rsidRPr="00035DDB">
          <w:rPr>
            <w:rStyle w:val="Hyperlink"/>
            <w:rFonts w:ascii="Calibri" w:hAnsi="Calibri" w:cs="Arial"/>
            <w:color w:val="auto"/>
            <w:u w:val="none"/>
          </w:rPr>
          <w:t>Grover Z</w:t>
        </w:r>
      </w:hyperlink>
      <w:r w:rsidR="00672821" w:rsidRPr="00035DDB">
        <w:rPr>
          <w:rFonts w:ascii="Calibri" w:hAnsi="Calibri" w:cs="Arial"/>
        </w:rPr>
        <w:t>,</w:t>
      </w:r>
      <w:r w:rsidR="00672821" w:rsidRPr="00035DDB">
        <w:rPr>
          <w:rStyle w:val="apple-converted-space"/>
          <w:rFonts w:ascii="Calibri" w:hAnsi="Calibri" w:cs="Arial"/>
        </w:rPr>
        <w:t> </w:t>
      </w:r>
      <w:hyperlink r:id="rId32" w:history="1">
        <w:r w:rsidR="00672821" w:rsidRPr="00035DDB">
          <w:rPr>
            <w:rStyle w:val="Hyperlink"/>
            <w:rFonts w:ascii="Calibri" w:hAnsi="Calibri" w:cs="Arial"/>
            <w:color w:val="auto"/>
            <w:u w:val="none"/>
          </w:rPr>
          <w:t>Burgess C</w:t>
        </w:r>
      </w:hyperlink>
      <w:r w:rsidR="00672821" w:rsidRPr="00035DDB">
        <w:rPr>
          <w:rFonts w:ascii="Calibri" w:hAnsi="Calibri" w:cs="Arial"/>
        </w:rPr>
        <w:t>,</w:t>
      </w:r>
      <w:r w:rsidR="00672821" w:rsidRPr="00035DDB">
        <w:rPr>
          <w:rStyle w:val="apple-converted-space"/>
          <w:rFonts w:ascii="Calibri" w:hAnsi="Calibri" w:cs="Arial"/>
        </w:rPr>
        <w:t> </w:t>
      </w:r>
      <w:hyperlink r:id="rId33" w:history="1">
        <w:r w:rsidR="00672821" w:rsidRPr="00035DDB">
          <w:rPr>
            <w:rStyle w:val="Hyperlink"/>
            <w:rFonts w:ascii="Calibri" w:hAnsi="Calibri" w:cs="Arial"/>
            <w:color w:val="auto"/>
            <w:u w:val="none"/>
          </w:rPr>
          <w:t>Muir R</w:t>
        </w:r>
      </w:hyperlink>
      <w:r w:rsidR="00672821" w:rsidRPr="00035DDB">
        <w:rPr>
          <w:rFonts w:ascii="Calibri" w:hAnsi="Calibri" w:cs="Arial"/>
        </w:rPr>
        <w:t>,</w:t>
      </w:r>
      <w:r w:rsidR="00672821" w:rsidRPr="00035DDB">
        <w:rPr>
          <w:rStyle w:val="apple-converted-space"/>
          <w:rFonts w:ascii="Calibri" w:hAnsi="Calibri" w:cs="Arial"/>
        </w:rPr>
        <w:t> </w:t>
      </w:r>
      <w:hyperlink r:id="rId34" w:history="1">
        <w:r w:rsidR="00672821" w:rsidRPr="00035DDB">
          <w:rPr>
            <w:rStyle w:val="Hyperlink"/>
            <w:rFonts w:ascii="Calibri" w:hAnsi="Calibri" w:cs="Arial"/>
            <w:color w:val="auto"/>
            <w:u w:val="none"/>
          </w:rPr>
          <w:t>Reilly C</w:t>
        </w:r>
      </w:hyperlink>
      <w:r w:rsidR="00672821" w:rsidRPr="00035DDB">
        <w:rPr>
          <w:rFonts w:ascii="Calibri" w:hAnsi="Calibri" w:cs="Arial"/>
        </w:rPr>
        <w:t>,</w:t>
      </w:r>
      <w:r w:rsidR="00672821" w:rsidRPr="00035DDB">
        <w:rPr>
          <w:rStyle w:val="apple-converted-space"/>
          <w:rFonts w:ascii="Calibri" w:hAnsi="Calibri" w:cs="Arial"/>
        </w:rPr>
        <w:t> </w:t>
      </w:r>
      <w:hyperlink r:id="rId35" w:history="1">
        <w:r w:rsidR="00672821" w:rsidRPr="00035DDB">
          <w:rPr>
            <w:rStyle w:val="Hyperlink"/>
            <w:rFonts w:ascii="Calibri" w:hAnsi="Calibri" w:cs="Arial"/>
            <w:color w:val="auto"/>
            <w:u w:val="none"/>
          </w:rPr>
          <w:t>Lewindon P</w:t>
        </w:r>
      </w:hyperlink>
      <w:r w:rsidR="00672821" w:rsidRPr="00035DDB">
        <w:rPr>
          <w:rFonts w:ascii="Calibri" w:hAnsi="Calibri" w:cs="Arial"/>
        </w:rPr>
        <w:t xml:space="preserve">. Early Mucosal Healing with Exclusive Enteral Nutrition is Associated with Improved Outcomes in Newly Diagnosed Children with Luminal Crohn's disease. </w:t>
      </w:r>
      <w:hyperlink r:id="rId36" w:tooltip="Journal of Crohn's &amp; colitis." w:history="1">
        <w:r w:rsidR="00672821" w:rsidRPr="00035DDB">
          <w:rPr>
            <w:rStyle w:val="Hyperlink"/>
            <w:rFonts w:ascii="Calibri" w:hAnsi="Calibri" w:cs="Arial"/>
            <w:color w:val="auto"/>
            <w:u w:val="none"/>
          </w:rPr>
          <w:t>J Crohns Colitis.</w:t>
        </w:r>
      </w:hyperlink>
      <w:r w:rsidR="00672821" w:rsidRPr="00035DDB">
        <w:rPr>
          <w:rStyle w:val="apple-converted-space"/>
          <w:rFonts w:ascii="Calibri" w:hAnsi="Calibri" w:cs="Arial"/>
        </w:rPr>
        <w:t> </w:t>
      </w:r>
      <w:r w:rsidR="00672821" w:rsidRPr="00035DDB">
        <w:rPr>
          <w:rFonts w:ascii="Calibri" w:hAnsi="Calibri" w:cs="Arial"/>
        </w:rPr>
        <w:t xml:space="preserve">2016 Oct;10(10):1159-64. </w:t>
      </w:r>
    </w:p>
    <w:p w:rsidR="00672821" w:rsidRPr="00035DDB" w:rsidRDefault="00AA412F" w:rsidP="00672821">
      <w:pPr>
        <w:pStyle w:val="ListParagraph"/>
        <w:numPr>
          <w:ilvl w:val="0"/>
          <w:numId w:val="2"/>
        </w:numPr>
        <w:spacing w:line="360" w:lineRule="auto"/>
        <w:contextualSpacing w:val="0"/>
        <w:rPr>
          <w:rFonts w:ascii="Calibri" w:hAnsi="Calibri"/>
          <w:lang w:val="en"/>
        </w:rPr>
      </w:pPr>
      <w:hyperlink r:id="rId37" w:history="1">
        <w:r w:rsidR="00672821" w:rsidRPr="00035DDB">
          <w:rPr>
            <w:rStyle w:val="Hyperlink"/>
            <w:rFonts w:ascii="Calibri" w:hAnsi="Calibri" w:cs="Arial"/>
            <w:color w:val="auto"/>
            <w:u w:val="none"/>
          </w:rPr>
          <w:t>Nuti F</w:t>
        </w:r>
      </w:hyperlink>
      <w:r w:rsidR="00672821" w:rsidRPr="00035DDB">
        <w:rPr>
          <w:rFonts w:ascii="Calibri" w:hAnsi="Calibri" w:cs="Arial"/>
        </w:rPr>
        <w:t>,</w:t>
      </w:r>
      <w:r w:rsidR="00672821" w:rsidRPr="00035DDB">
        <w:rPr>
          <w:rStyle w:val="apple-converted-space"/>
          <w:rFonts w:ascii="Calibri" w:hAnsi="Calibri" w:cs="Arial"/>
        </w:rPr>
        <w:t> </w:t>
      </w:r>
      <w:hyperlink r:id="rId38" w:history="1">
        <w:r w:rsidR="00672821" w:rsidRPr="00035DDB">
          <w:rPr>
            <w:rStyle w:val="Hyperlink"/>
            <w:rFonts w:ascii="Calibri" w:hAnsi="Calibri" w:cs="Arial"/>
            <w:color w:val="auto"/>
            <w:u w:val="none"/>
          </w:rPr>
          <w:t>Civitelli F</w:t>
        </w:r>
      </w:hyperlink>
      <w:r w:rsidR="00672821" w:rsidRPr="00035DDB">
        <w:rPr>
          <w:rFonts w:ascii="Calibri" w:hAnsi="Calibri" w:cs="Arial"/>
        </w:rPr>
        <w:t>,</w:t>
      </w:r>
      <w:r w:rsidR="00672821" w:rsidRPr="00035DDB">
        <w:rPr>
          <w:rStyle w:val="apple-converted-space"/>
          <w:rFonts w:ascii="Calibri" w:hAnsi="Calibri" w:cs="Arial"/>
        </w:rPr>
        <w:t> </w:t>
      </w:r>
      <w:hyperlink r:id="rId39" w:history="1">
        <w:r w:rsidR="00672821" w:rsidRPr="00035DDB">
          <w:rPr>
            <w:rStyle w:val="Hyperlink"/>
            <w:rFonts w:ascii="Calibri" w:hAnsi="Calibri" w:cs="Arial"/>
            <w:color w:val="auto"/>
            <w:u w:val="none"/>
          </w:rPr>
          <w:t>Bloise S</w:t>
        </w:r>
      </w:hyperlink>
      <w:r w:rsidR="00672821" w:rsidRPr="00035DDB">
        <w:rPr>
          <w:rFonts w:ascii="Calibri" w:hAnsi="Calibri" w:cs="Arial"/>
        </w:rPr>
        <w:t>,</w:t>
      </w:r>
      <w:r w:rsidR="00672821" w:rsidRPr="00035DDB">
        <w:rPr>
          <w:rStyle w:val="apple-converted-space"/>
          <w:rFonts w:ascii="Calibri" w:hAnsi="Calibri" w:cs="Arial"/>
        </w:rPr>
        <w:t> </w:t>
      </w:r>
      <w:r w:rsidR="00672821" w:rsidRPr="00035DDB">
        <w:rPr>
          <w:rFonts w:ascii="Calibri" w:hAnsi="Calibri"/>
        </w:rPr>
        <w:t xml:space="preserve">et al </w:t>
      </w:r>
      <w:r w:rsidR="00672821" w:rsidRPr="00035DDB">
        <w:rPr>
          <w:rFonts w:ascii="Calibri" w:hAnsi="Calibri" w:cs="Arial"/>
        </w:rPr>
        <w:t>.Prospective Evaluation of the Achievement of</w:t>
      </w:r>
      <w:r w:rsidR="00672821" w:rsidRPr="00035DDB">
        <w:rPr>
          <w:rStyle w:val="apple-converted-space"/>
          <w:rFonts w:ascii="Calibri" w:hAnsi="Calibri" w:cs="Arial"/>
        </w:rPr>
        <w:t> </w:t>
      </w:r>
      <w:r w:rsidR="00672821" w:rsidRPr="00035DDB">
        <w:rPr>
          <w:rStyle w:val="highlight"/>
          <w:rFonts w:ascii="Calibri" w:eastAsiaTheme="majorEastAsia" w:hAnsi="Calibri" w:cs="Arial"/>
        </w:rPr>
        <w:t>Mucosal</w:t>
      </w:r>
      <w:r w:rsidR="00672821" w:rsidRPr="00035DDB">
        <w:rPr>
          <w:rStyle w:val="apple-converted-space"/>
          <w:rFonts w:ascii="Calibri" w:hAnsi="Calibri" w:cs="Arial"/>
        </w:rPr>
        <w:t> </w:t>
      </w:r>
      <w:r w:rsidR="00672821" w:rsidRPr="00035DDB">
        <w:rPr>
          <w:rStyle w:val="highlight"/>
          <w:rFonts w:ascii="Calibri" w:eastAsiaTheme="majorEastAsia" w:hAnsi="Calibri" w:cs="Arial"/>
        </w:rPr>
        <w:t>Healing</w:t>
      </w:r>
      <w:r w:rsidR="00672821" w:rsidRPr="00035DDB">
        <w:rPr>
          <w:rStyle w:val="apple-converted-space"/>
          <w:rFonts w:ascii="Calibri" w:hAnsi="Calibri" w:cs="Arial"/>
        </w:rPr>
        <w:t> </w:t>
      </w:r>
      <w:r w:rsidR="00672821" w:rsidRPr="00035DDB">
        <w:rPr>
          <w:rFonts w:ascii="Calibri" w:hAnsi="Calibri" w:cs="Arial"/>
        </w:rPr>
        <w:t>with</w:t>
      </w:r>
      <w:r w:rsidR="00672821" w:rsidRPr="00035DDB">
        <w:rPr>
          <w:rStyle w:val="apple-converted-space"/>
          <w:rFonts w:ascii="Calibri" w:hAnsi="Calibri" w:cs="Arial"/>
        </w:rPr>
        <w:t> </w:t>
      </w:r>
      <w:r w:rsidR="00672821" w:rsidRPr="00035DDB">
        <w:rPr>
          <w:rStyle w:val="highlight"/>
          <w:rFonts w:ascii="Calibri" w:eastAsiaTheme="majorEastAsia" w:hAnsi="Calibri" w:cs="Arial"/>
        </w:rPr>
        <w:t>Anti-TNF</w:t>
      </w:r>
      <w:r w:rsidR="00672821" w:rsidRPr="00035DDB">
        <w:rPr>
          <w:rFonts w:ascii="Calibri" w:hAnsi="Calibri" w:cs="Arial"/>
        </w:rPr>
        <w:t>-α</w:t>
      </w:r>
      <w:r w:rsidR="00672821" w:rsidRPr="00035DDB">
        <w:rPr>
          <w:rStyle w:val="apple-converted-space"/>
          <w:rFonts w:ascii="Calibri" w:hAnsi="Calibri" w:cs="Arial"/>
        </w:rPr>
        <w:t> </w:t>
      </w:r>
      <w:r w:rsidR="00672821" w:rsidRPr="00035DDB">
        <w:rPr>
          <w:rStyle w:val="highlight"/>
          <w:rFonts w:ascii="Calibri" w:eastAsiaTheme="majorEastAsia" w:hAnsi="Calibri" w:cs="Arial"/>
        </w:rPr>
        <w:t>Therapy</w:t>
      </w:r>
      <w:r w:rsidR="00672821" w:rsidRPr="00035DDB">
        <w:rPr>
          <w:rStyle w:val="apple-converted-space"/>
          <w:rFonts w:ascii="Calibri" w:hAnsi="Calibri" w:cs="Arial"/>
        </w:rPr>
        <w:t> </w:t>
      </w:r>
      <w:r w:rsidR="00672821" w:rsidRPr="00035DDB">
        <w:rPr>
          <w:rFonts w:ascii="Calibri" w:hAnsi="Calibri" w:cs="Arial"/>
        </w:rPr>
        <w:t xml:space="preserve">in a Paediatric Crohn's Disease Cohort. </w:t>
      </w:r>
      <w:hyperlink r:id="rId40" w:tooltip="Journal of Crohn's &amp; colitis." w:history="1">
        <w:r w:rsidR="00672821" w:rsidRPr="00035DDB">
          <w:rPr>
            <w:rStyle w:val="Hyperlink"/>
            <w:rFonts w:ascii="Calibri" w:hAnsi="Calibri" w:cs="Arial"/>
            <w:color w:val="auto"/>
            <w:u w:val="none"/>
          </w:rPr>
          <w:t>J Crohns Colitis.</w:t>
        </w:r>
      </w:hyperlink>
      <w:r w:rsidR="00672821" w:rsidRPr="00035DDB">
        <w:rPr>
          <w:rStyle w:val="apple-converted-space"/>
          <w:rFonts w:ascii="Calibri" w:hAnsi="Calibri" w:cs="Arial"/>
        </w:rPr>
        <w:t> </w:t>
      </w:r>
      <w:r w:rsidR="00672821" w:rsidRPr="00035DDB">
        <w:rPr>
          <w:rFonts w:ascii="Calibri" w:hAnsi="Calibri" w:cs="Arial"/>
        </w:rPr>
        <w:t xml:space="preserve">2016 Jan;10(1):5-12. </w:t>
      </w:r>
    </w:p>
    <w:p w:rsidR="00672821" w:rsidRPr="00035DDB" w:rsidRDefault="00AA412F" w:rsidP="00672821">
      <w:pPr>
        <w:numPr>
          <w:ilvl w:val="0"/>
          <w:numId w:val="2"/>
        </w:numPr>
        <w:spacing w:line="360" w:lineRule="auto"/>
        <w:rPr>
          <w:rFonts w:ascii="Calibri" w:hAnsi="Calibri"/>
        </w:rPr>
      </w:pPr>
      <w:hyperlink r:id="rId41" w:history="1">
        <w:r w:rsidR="00672821" w:rsidRPr="00035DDB">
          <w:rPr>
            <w:rStyle w:val="Hyperlink"/>
            <w:rFonts w:ascii="Calibri" w:hAnsi="Calibri"/>
            <w:color w:val="auto"/>
            <w:u w:val="none"/>
          </w:rPr>
          <w:t>Kang B</w:t>
        </w:r>
      </w:hyperlink>
      <w:r w:rsidR="00672821" w:rsidRPr="00035DDB">
        <w:rPr>
          <w:rFonts w:ascii="Calibri" w:hAnsi="Calibri"/>
          <w:vertAlign w:val="superscript"/>
        </w:rPr>
        <w:t>1</w:t>
      </w:r>
      <w:r w:rsidR="00672821" w:rsidRPr="00035DDB">
        <w:rPr>
          <w:rFonts w:ascii="Calibri" w:hAnsi="Calibri"/>
        </w:rPr>
        <w:t xml:space="preserve">, </w:t>
      </w:r>
      <w:hyperlink r:id="rId42" w:history="1">
        <w:r w:rsidR="00672821" w:rsidRPr="00035DDB">
          <w:rPr>
            <w:rStyle w:val="Hyperlink"/>
            <w:rFonts w:ascii="Calibri" w:hAnsi="Calibri"/>
            <w:color w:val="auto"/>
            <w:u w:val="none"/>
          </w:rPr>
          <w:t>Choi SY</w:t>
        </w:r>
      </w:hyperlink>
      <w:r w:rsidR="00672821" w:rsidRPr="00035DDB">
        <w:rPr>
          <w:rFonts w:ascii="Calibri" w:hAnsi="Calibri"/>
          <w:vertAlign w:val="superscript"/>
        </w:rPr>
        <w:t>1</w:t>
      </w:r>
      <w:r w:rsidR="00672821" w:rsidRPr="00035DDB">
        <w:rPr>
          <w:rFonts w:ascii="Calibri" w:hAnsi="Calibri"/>
        </w:rPr>
        <w:t xml:space="preserve">, </w:t>
      </w:r>
      <w:hyperlink r:id="rId43" w:history="1">
        <w:r w:rsidR="00672821" w:rsidRPr="00035DDB">
          <w:rPr>
            <w:rStyle w:val="Hyperlink"/>
            <w:rFonts w:ascii="Calibri" w:hAnsi="Calibri"/>
            <w:color w:val="auto"/>
            <w:u w:val="none"/>
          </w:rPr>
          <w:t>Kim HS</w:t>
        </w:r>
      </w:hyperlink>
      <w:r w:rsidR="00672821" w:rsidRPr="00035DDB">
        <w:rPr>
          <w:rFonts w:ascii="Calibri" w:hAnsi="Calibri"/>
          <w:vertAlign w:val="superscript"/>
        </w:rPr>
        <w:t>2</w:t>
      </w:r>
      <w:r w:rsidR="00672821" w:rsidRPr="00035DDB">
        <w:rPr>
          <w:rFonts w:ascii="Calibri" w:hAnsi="Calibri"/>
        </w:rPr>
        <w:t xml:space="preserve">, et al. Mucosal Healing in Paediatric Patients with Moderate-to-Severe Luminal Crohn's Disease Under Combined Immunosuppression: Escalation versus Early Treatment. </w:t>
      </w:r>
      <w:hyperlink r:id="rId44" w:tooltip="Journal of Crohn's &amp; colitis." w:history="1">
        <w:r w:rsidR="00672821" w:rsidRPr="00035DDB">
          <w:rPr>
            <w:rStyle w:val="Hyperlink"/>
            <w:rFonts w:ascii="Calibri" w:hAnsi="Calibri"/>
            <w:color w:val="auto"/>
            <w:u w:val="none"/>
          </w:rPr>
          <w:t>J Crohns Colitis.</w:t>
        </w:r>
      </w:hyperlink>
      <w:r w:rsidR="00672821" w:rsidRPr="00035DDB">
        <w:rPr>
          <w:rFonts w:ascii="Calibri" w:hAnsi="Calibri"/>
        </w:rPr>
        <w:t xml:space="preserve"> 2016 Nov;10(11):1279-1286. Epub 2016 Apr 19.</w:t>
      </w:r>
    </w:p>
    <w:p w:rsidR="00672821" w:rsidRPr="00035DDB" w:rsidRDefault="00672821" w:rsidP="00672821">
      <w:pPr>
        <w:pStyle w:val="ListParagraph"/>
        <w:numPr>
          <w:ilvl w:val="0"/>
          <w:numId w:val="2"/>
        </w:numPr>
        <w:autoSpaceDE w:val="0"/>
        <w:autoSpaceDN w:val="0"/>
        <w:adjustRightInd w:val="0"/>
        <w:spacing w:line="360" w:lineRule="auto"/>
        <w:jc w:val="both"/>
        <w:rPr>
          <w:rFonts w:ascii="Calibri" w:hAnsi="Calibri" w:cs="Arial"/>
          <w:shd w:val="clear" w:color="auto" w:fill="FFFFFF"/>
        </w:rPr>
      </w:pPr>
      <w:r w:rsidRPr="00035DDB">
        <w:rPr>
          <w:rFonts w:ascii="Calibri" w:hAnsi="Calibri" w:cs="Calibri"/>
        </w:rPr>
        <w:t>Schoepfer AM, Beglinger C, Straumann A, et al. Fecal calprotectin correlates more closely with the Simple Endoscopic Score for Crohn’s disease (SES-CD) than CRP, blood leukocytes, and the CDAI. Am J Gastroenterol. 2010;105(1):162–9</w:t>
      </w:r>
    </w:p>
    <w:p w:rsidR="00672821" w:rsidRPr="00035DDB" w:rsidRDefault="00672821" w:rsidP="00672821">
      <w:pPr>
        <w:pStyle w:val="ListParagraph"/>
        <w:numPr>
          <w:ilvl w:val="0"/>
          <w:numId w:val="2"/>
        </w:numPr>
        <w:autoSpaceDE w:val="0"/>
        <w:autoSpaceDN w:val="0"/>
        <w:adjustRightInd w:val="0"/>
        <w:spacing w:line="360" w:lineRule="auto"/>
        <w:jc w:val="both"/>
        <w:rPr>
          <w:rFonts w:ascii="Calibri" w:hAnsi="Calibri" w:cs="Arial"/>
          <w:shd w:val="clear" w:color="auto" w:fill="FFFFFF"/>
        </w:rPr>
      </w:pPr>
      <w:r w:rsidRPr="00035DDB">
        <w:rPr>
          <w:rFonts w:ascii="Calibri" w:hAnsi="Calibri" w:cs="Arial"/>
        </w:rPr>
        <w:t xml:space="preserve">Predicting Endoscopic Crohn's Disease Activity Before and After Induction Therapy in Children: A Comprehensive Assessment of PCDAI, CRP, and Fecal Calprotectin </w:t>
      </w:r>
      <w:hyperlink r:id="rId45" w:history="1">
        <w:r w:rsidRPr="00035DDB">
          <w:rPr>
            <w:rStyle w:val="Hyperlink"/>
            <w:rFonts w:ascii="Calibri" w:hAnsi="Calibri" w:cs="Arial"/>
            <w:color w:val="auto"/>
            <w:u w:val="none"/>
          </w:rPr>
          <w:t>Grover Zubin</w:t>
        </w:r>
      </w:hyperlink>
      <w:r w:rsidRPr="00035DDB">
        <w:rPr>
          <w:rFonts w:ascii="Calibri" w:hAnsi="Calibri" w:cs="Arial"/>
        </w:rPr>
        <w:t>, MD</w:t>
      </w:r>
      <w:r w:rsidRPr="00035DDB">
        <w:rPr>
          <w:rFonts w:ascii="Calibri" w:hAnsi="Calibri" w:cs="Arial"/>
          <w:noProof/>
          <w:vertAlign w:val="superscript"/>
        </w:rPr>
        <w:drawing>
          <wp:inline distT="0" distB="0" distL="0" distR="0" wp14:anchorId="59E19A0F" wp14:editId="3EE013E8">
            <wp:extent cx="66675" cy="85725"/>
            <wp:effectExtent l="0" t="0" r="9525" b="9525"/>
            <wp:docPr id="4" name="Picture 4"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sponding autho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035DDB">
        <w:rPr>
          <w:rFonts w:ascii="Calibri" w:hAnsi="Calibri" w:cs="Arial"/>
          <w:vertAlign w:val="superscript"/>
        </w:rPr>
        <w:t>*</w:t>
      </w:r>
      <w:r w:rsidRPr="00035DDB">
        <w:rPr>
          <w:rStyle w:val="apple-converted-space"/>
          <w:rFonts w:ascii="Calibri" w:hAnsi="Calibri" w:cs="Arial"/>
        </w:rPr>
        <w:t> </w:t>
      </w:r>
      <w:r w:rsidRPr="00035DDB">
        <w:rPr>
          <w:rFonts w:ascii="Calibri" w:hAnsi="Calibri" w:cs="Arial"/>
        </w:rPr>
        <w:t>and</w:t>
      </w:r>
      <w:r w:rsidRPr="00035DDB">
        <w:rPr>
          <w:rStyle w:val="apple-converted-space"/>
          <w:rFonts w:ascii="Calibri" w:hAnsi="Calibri" w:cs="Arial"/>
        </w:rPr>
        <w:t> </w:t>
      </w:r>
      <w:hyperlink r:id="rId47" w:history="1">
        <w:r w:rsidRPr="00035DDB">
          <w:rPr>
            <w:rStyle w:val="Hyperlink"/>
            <w:rFonts w:ascii="Calibri" w:hAnsi="Calibri" w:cs="Arial"/>
            <w:color w:val="auto"/>
            <w:u w:val="none"/>
          </w:rPr>
          <w:t>Lewindon Peter</w:t>
        </w:r>
      </w:hyperlink>
      <w:r w:rsidRPr="00035DDB">
        <w:rPr>
          <w:rFonts w:ascii="Calibri" w:hAnsi="Calibri" w:cs="Arial"/>
        </w:rPr>
        <w:t>, FRACP</w:t>
      </w:r>
      <w:r w:rsidRPr="00035DDB">
        <w:rPr>
          <w:rFonts w:ascii="Calibri" w:hAnsi="Calibri" w:cs="Arial"/>
          <w:vertAlign w:val="superscript"/>
        </w:rPr>
        <w:t xml:space="preserve">† </w:t>
      </w:r>
      <w:r w:rsidRPr="00035DDB">
        <w:rPr>
          <w:rFonts w:ascii="Calibri" w:hAnsi="Calibri" w:cs="Arial"/>
          <w:shd w:val="clear" w:color="auto" w:fill="FFFFFF"/>
        </w:rPr>
        <w:t>Inflamm Bowel Dis. 2015 Jun; 21(6): 1386–1391</w:t>
      </w:r>
    </w:p>
    <w:p w:rsidR="00672821" w:rsidRPr="00035DDB" w:rsidRDefault="00AA412F" w:rsidP="00672821">
      <w:pPr>
        <w:pStyle w:val="ListParagraph"/>
        <w:numPr>
          <w:ilvl w:val="0"/>
          <w:numId w:val="2"/>
        </w:numPr>
        <w:autoSpaceDE w:val="0"/>
        <w:autoSpaceDN w:val="0"/>
        <w:adjustRightInd w:val="0"/>
        <w:spacing w:line="360" w:lineRule="auto"/>
        <w:jc w:val="both"/>
        <w:rPr>
          <w:rFonts w:ascii="Calibri" w:hAnsi="Calibri" w:cs="Arial"/>
          <w:shd w:val="clear" w:color="auto" w:fill="FFFFFF"/>
        </w:rPr>
      </w:pPr>
      <w:hyperlink r:id="rId48" w:history="1">
        <w:r w:rsidR="00672821" w:rsidRPr="00035DDB">
          <w:rPr>
            <w:rStyle w:val="Hyperlink"/>
            <w:rFonts w:ascii="Calibri" w:hAnsi="Calibri"/>
            <w:color w:val="auto"/>
            <w:u w:val="none"/>
          </w:rPr>
          <w:t>Thakkar K</w:t>
        </w:r>
      </w:hyperlink>
      <w:r w:rsidR="00672821" w:rsidRPr="00035DDB">
        <w:rPr>
          <w:rFonts w:ascii="Calibri" w:hAnsi="Calibri"/>
        </w:rPr>
        <w:t xml:space="preserve">, </w:t>
      </w:r>
      <w:hyperlink r:id="rId49" w:history="1">
        <w:r w:rsidR="00672821" w:rsidRPr="00035DDB">
          <w:rPr>
            <w:rStyle w:val="Hyperlink"/>
            <w:rFonts w:ascii="Calibri" w:hAnsi="Calibri"/>
            <w:color w:val="auto"/>
            <w:u w:val="none"/>
          </w:rPr>
          <w:t>Lucia CJ</w:t>
        </w:r>
      </w:hyperlink>
      <w:r w:rsidR="00672821" w:rsidRPr="00035DDB">
        <w:rPr>
          <w:rFonts w:ascii="Calibri" w:hAnsi="Calibri"/>
        </w:rPr>
        <w:t xml:space="preserve">, </w:t>
      </w:r>
      <w:hyperlink r:id="rId50" w:history="1">
        <w:r w:rsidR="00672821" w:rsidRPr="00035DDB">
          <w:rPr>
            <w:rStyle w:val="Hyperlink"/>
            <w:rFonts w:ascii="Calibri" w:hAnsi="Calibri"/>
            <w:color w:val="auto"/>
            <w:u w:val="none"/>
          </w:rPr>
          <w:t>Ferry GD</w:t>
        </w:r>
      </w:hyperlink>
      <w:r w:rsidR="00672821" w:rsidRPr="00035DDB">
        <w:rPr>
          <w:rFonts w:ascii="Calibri" w:hAnsi="Calibri"/>
        </w:rPr>
        <w:t xml:space="preserve"> , et al </w:t>
      </w:r>
      <w:r w:rsidR="00672821" w:rsidRPr="00035DDB">
        <w:rPr>
          <w:rStyle w:val="highlight"/>
          <w:rFonts w:ascii="Calibri" w:eastAsiaTheme="majorEastAsia" w:hAnsi="Calibri"/>
        </w:rPr>
        <w:t>Repeat</w:t>
      </w:r>
      <w:r w:rsidR="00672821" w:rsidRPr="00035DDB">
        <w:rPr>
          <w:rFonts w:ascii="Calibri" w:hAnsi="Calibri"/>
        </w:rPr>
        <w:t xml:space="preserve"> </w:t>
      </w:r>
      <w:r w:rsidR="00672821" w:rsidRPr="00035DDB">
        <w:rPr>
          <w:rStyle w:val="highlight"/>
          <w:rFonts w:ascii="Calibri" w:eastAsiaTheme="majorEastAsia" w:hAnsi="Calibri"/>
        </w:rPr>
        <w:t>endoscopy</w:t>
      </w:r>
      <w:r w:rsidR="00672821" w:rsidRPr="00035DDB">
        <w:rPr>
          <w:rFonts w:ascii="Calibri" w:hAnsi="Calibri"/>
        </w:rPr>
        <w:t xml:space="preserve"> </w:t>
      </w:r>
      <w:r w:rsidR="00672821" w:rsidRPr="00035DDB">
        <w:rPr>
          <w:rStyle w:val="highlight"/>
          <w:rFonts w:ascii="Calibri" w:eastAsiaTheme="majorEastAsia" w:hAnsi="Calibri"/>
        </w:rPr>
        <w:t>affects</w:t>
      </w:r>
      <w:r w:rsidR="00672821" w:rsidRPr="00035DDB">
        <w:rPr>
          <w:rFonts w:ascii="Calibri" w:hAnsi="Calibri"/>
        </w:rPr>
        <w:t xml:space="preserve"> </w:t>
      </w:r>
      <w:r w:rsidR="00672821" w:rsidRPr="00035DDB">
        <w:rPr>
          <w:rStyle w:val="highlight"/>
          <w:rFonts w:ascii="Calibri" w:eastAsiaTheme="majorEastAsia" w:hAnsi="Calibri"/>
        </w:rPr>
        <w:t>patient</w:t>
      </w:r>
      <w:r w:rsidR="00672821" w:rsidRPr="00035DDB">
        <w:rPr>
          <w:rFonts w:ascii="Calibri" w:hAnsi="Calibri"/>
        </w:rPr>
        <w:t xml:space="preserve"> </w:t>
      </w:r>
      <w:r w:rsidR="00672821" w:rsidRPr="00035DDB">
        <w:rPr>
          <w:rStyle w:val="highlight"/>
          <w:rFonts w:ascii="Calibri" w:eastAsiaTheme="majorEastAsia" w:hAnsi="Calibri"/>
        </w:rPr>
        <w:t>management</w:t>
      </w:r>
      <w:r w:rsidR="00672821" w:rsidRPr="00035DDB">
        <w:rPr>
          <w:rFonts w:ascii="Calibri" w:hAnsi="Calibri"/>
        </w:rPr>
        <w:t xml:space="preserve"> in </w:t>
      </w:r>
      <w:r w:rsidR="00672821" w:rsidRPr="00035DDB">
        <w:rPr>
          <w:rStyle w:val="highlight"/>
          <w:rFonts w:ascii="Calibri" w:eastAsiaTheme="majorEastAsia" w:hAnsi="Calibri"/>
        </w:rPr>
        <w:t>pediatric</w:t>
      </w:r>
      <w:r w:rsidR="00672821" w:rsidRPr="00035DDB">
        <w:rPr>
          <w:rFonts w:ascii="Calibri" w:hAnsi="Calibri"/>
        </w:rPr>
        <w:t xml:space="preserve"> </w:t>
      </w:r>
      <w:r w:rsidR="00672821" w:rsidRPr="00035DDB">
        <w:rPr>
          <w:rStyle w:val="highlight"/>
          <w:rFonts w:ascii="Calibri" w:eastAsiaTheme="majorEastAsia" w:hAnsi="Calibri"/>
        </w:rPr>
        <w:t>inflammatory</w:t>
      </w:r>
      <w:r w:rsidR="00672821" w:rsidRPr="00035DDB">
        <w:rPr>
          <w:rFonts w:ascii="Calibri" w:hAnsi="Calibri"/>
        </w:rPr>
        <w:t xml:space="preserve"> </w:t>
      </w:r>
      <w:r w:rsidR="00672821" w:rsidRPr="00035DDB">
        <w:rPr>
          <w:rStyle w:val="highlight"/>
          <w:rFonts w:ascii="Calibri" w:eastAsiaTheme="majorEastAsia" w:hAnsi="Calibri"/>
        </w:rPr>
        <w:t>bowel</w:t>
      </w:r>
      <w:r w:rsidR="00672821" w:rsidRPr="00035DDB">
        <w:rPr>
          <w:rFonts w:ascii="Calibri" w:hAnsi="Calibri"/>
        </w:rPr>
        <w:t xml:space="preserve"> </w:t>
      </w:r>
      <w:r w:rsidR="00672821" w:rsidRPr="00035DDB">
        <w:rPr>
          <w:rStyle w:val="highlight"/>
          <w:rFonts w:ascii="Calibri" w:eastAsiaTheme="majorEastAsia" w:hAnsi="Calibri"/>
        </w:rPr>
        <w:t>disease</w:t>
      </w:r>
      <w:r w:rsidR="00672821" w:rsidRPr="00035DDB">
        <w:rPr>
          <w:rFonts w:ascii="Calibri" w:hAnsi="Calibri"/>
        </w:rPr>
        <w:t xml:space="preserve">. </w:t>
      </w:r>
      <w:hyperlink r:id="rId51" w:tooltip="The American journal of gastroenterology." w:history="1">
        <w:r w:rsidR="00672821" w:rsidRPr="00035DDB">
          <w:rPr>
            <w:rStyle w:val="Hyperlink"/>
            <w:rFonts w:ascii="Calibri" w:hAnsi="Calibri"/>
            <w:color w:val="auto"/>
            <w:u w:val="none"/>
          </w:rPr>
          <w:t>Am J Gastroenterol.</w:t>
        </w:r>
      </w:hyperlink>
      <w:r w:rsidR="00672821" w:rsidRPr="00035DDB">
        <w:rPr>
          <w:rFonts w:ascii="Calibri" w:hAnsi="Calibri"/>
        </w:rPr>
        <w:t xml:space="preserve"> 2009 Mar;104(3):722-7. </w:t>
      </w:r>
    </w:p>
    <w:p w:rsidR="00FF7F9C" w:rsidRPr="00035DDB" w:rsidRDefault="00FF7F9C" w:rsidP="00FF7F9C">
      <w:pPr>
        <w:spacing w:line="276" w:lineRule="auto"/>
        <w:ind w:left="-900" w:right="-868"/>
        <w:jc w:val="center"/>
        <w:rPr>
          <w:rFonts w:ascii="Calibri" w:hAnsi="Calibri"/>
          <w:b/>
          <w:caps/>
        </w:rPr>
      </w:pPr>
    </w:p>
    <w:p w:rsidR="00672821" w:rsidRPr="00F558BA" w:rsidRDefault="00672821" w:rsidP="00FF7F9C">
      <w:pPr>
        <w:spacing w:line="276" w:lineRule="auto"/>
        <w:ind w:left="-900" w:right="-868"/>
        <w:jc w:val="center"/>
        <w:rPr>
          <w:rFonts w:ascii="Calibri" w:hAnsi="Calibri"/>
          <w:b/>
          <w:caps/>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spacing w:line="276" w:lineRule="auto"/>
        <w:ind w:left="-900" w:right="-868"/>
        <w:jc w:val="center"/>
        <w:rPr>
          <w:rFonts w:ascii="Calibri" w:hAnsi="Calibri"/>
          <w:b/>
          <w:caps/>
        </w:rPr>
      </w:pPr>
      <w:r w:rsidRPr="00F558BA">
        <w:rPr>
          <w:rFonts w:ascii="Calibri" w:hAnsi="Calibri"/>
          <w:b/>
          <w:caps/>
        </w:rPr>
        <w:t>3. study Objectives and Purpose</w:t>
      </w:r>
    </w:p>
    <w:p w:rsidR="00FF7F9C" w:rsidRPr="00F558BA" w:rsidRDefault="00FF7F9C" w:rsidP="00FF7F9C">
      <w:pPr>
        <w:spacing w:line="276" w:lineRule="auto"/>
        <w:ind w:left="-900" w:right="-868"/>
        <w:jc w:val="center"/>
        <w:rPr>
          <w:rFonts w:ascii="Calibri" w:hAnsi="Calibri"/>
          <w:b/>
          <w:caps/>
        </w:rPr>
      </w:pPr>
    </w:p>
    <w:p w:rsidR="00FF7F9C" w:rsidRPr="00F558BA" w:rsidRDefault="00FF7F9C" w:rsidP="00FF7F9C">
      <w:pPr>
        <w:spacing w:line="276" w:lineRule="auto"/>
        <w:ind w:left="-900" w:right="-868"/>
        <w:rPr>
          <w:rFonts w:ascii="Calibri" w:hAnsi="Calibri"/>
          <w:i/>
        </w:rPr>
      </w:pPr>
      <w:r w:rsidRPr="00F558BA">
        <w:rPr>
          <w:rFonts w:ascii="Calibri" w:hAnsi="Calibri"/>
          <w:i/>
          <w:caps/>
        </w:rPr>
        <w:t>3.1 P</w:t>
      </w:r>
      <w:r w:rsidRPr="00F558BA">
        <w:rPr>
          <w:rFonts w:ascii="Calibri" w:hAnsi="Calibri"/>
          <w:i/>
        </w:rPr>
        <w:t>rovide a detailed description of the objectives and the purpose of the study.</w:t>
      </w:r>
    </w:p>
    <w:p w:rsidR="00672821" w:rsidRPr="00BE368C" w:rsidRDefault="00672821" w:rsidP="00672821">
      <w:pPr>
        <w:autoSpaceDE w:val="0"/>
        <w:autoSpaceDN w:val="0"/>
        <w:adjustRightInd w:val="0"/>
        <w:spacing w:line="360" w:lineRule="auto"/>
        <w:jc w:val="both"/>
        <w:rPr>
          <w:rFonts w:ascii="Calibri" w:hAnsi="Calibri" w:cs="Calibri"/>
        </w:rPr>
      </w:pPr>
      <w:r w:rsidRPr="00BE368C">
        <w:rPr>
          <w:rFonts w:ascii="Calibri" w:hAnsi="Calibri" w:cs="Calibri"/>
        </w:rPr>
        <w:t xml:space="preserve">The objective of our study is to assess the reliability of non-invasive proxies; Symptom based Score (PCDAI), C reactive Protein (CRP) and stool biomarker Faecal Calprotectin (FC) for predicting endoscopic inflammatory </w:t>
      </w:r>
      <w:r w:rsidR="00035DDB">
        <w:rPr>
          <w:rFonts w:ascii="Calibri" w:hAnsi="Calibri" w:cs="Calibri"/>
        </w:rPr>
        <w:t xml:space="preserve">disease </w:t>
      </w:r>
      <w:r w:rsidRPr="00BE368C">
        <w:rPr>
          <w:rFonts w:ascii="Calibri" w:hAnsi="Calibri" w:cs="Calibri"/>
        </w:rPr>
        <w:t xml:space="preserve">activity for children undergoing </w:t>
      </w:r>
      <w:r w:rsidR="00035DDB">
        <w:rPr>
          <w:rFonts w:ascii="Calibri" w:hAnsi="Calibri" w:cs="Calibri"/>
        </w:rPr>
        <w:t>clinically indicated</w:t>
      </w:r>
      <w:r w:rsidRPr="00BE368C">
        <w:rPr>
          <w:rFonts w:ascii="Calibri" w:hAnsi="Calibri" w:cs="Calibri"/>
        </w:rPr>
        <w:t xml:space="preserve"> Ileocolonoscopy.</w:t>
      </w:r>
    </w:p>
    <w:p w:rsidR="00672821" w:rsidRPr="00BE368C" w:rsidRDefault="00672821" w:rsidP="00672821">
      <w:pPr>
        <w:autoSpaceDE w:val="0"/>
        <w:autoSpaceDN w:val="0"/>
        <w:adjustRightInd w:val="0"/>
        <w:spacing w:line="360" w:lineRule="auto"/>
        <w:jc w:val="both"/>
        <w:rPr>
          <w:rFonts w:ascii="Calibri" w:hAnsi="Calibri" w:cs="Calibri"/>
        </w:rPr>
      </w:pPr>
    </w:p>
    <w:p w:rsidR="00672821" w:rsidRPr="00BE368C" w:rsidRDefault="00672821" w:rsidP="00672821">
      <w:pPr>
        <w:autoSpaceDE w:val="0"/>
        <w:autoSpaceDN w:val="0"/>
        <w:adjustRightInd w:val="0"/>
        <w:spacing w:line="360" w:lineRule="auto"/>
        <w:jc w:val="both"/>
        <w:rPr>
          <w:rFonts w:ascii="Calibri" w:hAnsi="Calibri" w:cs="Calibri"/>
        </w:rPr>
      </w:pPr>
      <w:r w:rsidRPr="00BE368C">
        <w:rPr>
          <w:rFonts w:ascii="Calibri" w:hAnsi="Calibri" w:cs="ArialMT"/>
        </w:rPr>
        <w:t>The purpose of this research is to enhance patient monitoring and care by validating a composite score utilising both subjective and objective markers to measure treatment success and mitigate need for repeated endoscopic monitoring.</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spacing w:line="276" w:lineRule="auto"/>
        <w:ind w:left="-900" w:right="-868"/>
        <w:jc w:val="center"/>
        <w:rPr>
          <w:rFonts w:ascii="Calibri" w:hAnsi="Calibri"/>
          <w:b/>
        </w:rPr>
      </w:pPr>
      <w:r w:rsidRPr="00F558BA">
        <w:rPr>
          <w:rFonts w:ascii="Calibri" w:hAnsi="Calibri"/>
          <w:b/>
        </w:rPr>
        <w:t>4. STUDY DESIGN</w:t>
      </w:r>
    </w:p>
    <w:p w:rsidR="00FF7F9C" w:rsidRPr="00F558BA" w:rsidRDefault="00FF7F9C" w:rsidP="00FF7F9C">
      <w:pPr>
        <w:spacing w:before="240" w:line="276" w:lineRule="auto"/>
        <w:ind w:left="-902" w:right="-868"/>
        <w:rPr>
          <w:rFonts w:ascii="Calibri" w:hAnsi="Calibri"/>
          <w:b/>
        </w:rPr>
      </w:pPr>
      <w:r w:rsidRPr="00F558BA">
        <w:rPr>
          <w:rFonts w:ascii="Calibri" w:hAnsi="Calibri"/>
          <w:b/>
        </w:rPr>
        <w:t>The scientific integrity of the study and the credibility of the data depend substantially on the study design.  A description of the study design, should include:</w:t>
      </w:r>
    </w:p>
    <w:p w:rsidR="00FF7F9C" w:rsidRPr="00F558BA" w:rsidRDefault="00FF7F9C" w:rsidP="00FF7F9C">
      <w:pPr>
        <w:spacing w:line="276" w:lineRule="auto"/>
        <w:ind w:left="-900" w:right="-868"/>
        <w:rPr>
          <w:rFonts w:ascii="Calibri" w:hAnsi="Calibri"/>
          <w:b/>
        </w:rPr>
      </w:pPr>
    </w:p>
    <w:p w:rsidR="00FF7F9C" w:rsidRPr="00F558BA" w:rsidRDefault="00FF7F9C" w:rsidP="00FF7F9C">
      <w:pPr>
        <w:spacing w:line="276" w:lineRule="auto"/>
        <w:ind w:left="-900" w:right="-868"/>
        <w:rPr>
          <w:rFonts w:ascii="Calibri" w:hAnsi="Calibri"/>
          <w:i/>
        </w:rPr>
      </w:pPr>
      <w:r w:rsidRPr="00F558BA">
        <w:rPr>
          <w:rFonts w:ascii="Calibri" w:hAnsi="Calibri"/>
          <w:i/>
        </w:rPr>
        <w:t>4.1</w:t>
      </w:r>
      <w:r w:rsidRPr="00F558BA">
        <w:rPr>
          <w:rFonts w:ascii="Calibri" w:hAnsi="Calibri"/>
          <w:b/>
        </w:rPr>
        <w:t xml:space="preserve"> </w:t>
      </w:r>
      <w:r w:rsidRPr="00F558BA">
        <w:rPr>
          <w:rFonts w:ascii="Calibri" w:hAnsi="Calibri"/>
          <w:i/>
        </w:rPr>
        <w:t>A specific statement of the primary outcomes and the secondary outcomes, if any, to be measured during the study.</w:t>
      </w:r>
    </w:p>
    <w:p w:rsidR="00672821" w:rsidRPr="00BE368C" w:rsidRDefault="00672821" w:rsidP="00672821">
      <w:pPr>
        <w:autoSpaceDE w:val="0"/>
        <w:autoSpaceDN w:val="0"/>
        <w:adjustRightInd w:val="0"/>
        <w:spacing w:line="360" w:lineRule="auto"/>
        <w:jc w:val="both"/>
        <w:rPr>
          <w:rFonts w:ascii="Calibri" w:hAnsi="Calibri" w:cs="Calibri"/>
        </w:rPr>
      </w:pPr>
      <w:r w:rsidRPr="00BE368C">
        <w:rPr>
          <w:rFonts w:ascii="Calibri" w:hAnsi="Calibri" w:cs="Calibri"/>
        </w:rPr>
        <w:t>The primary and secondary outcomes of our study are:</w:t>
      </w:r>
    </w:p>
    <w:p w:rsidR="00672821" w:rsidRPr="00BE368C" w:rsidRDefault="00672821" w:rsidP="00672821">
      <w:pPr>
        <w:numPr>
          <w:ilvl w:val="0"/>
          <w:numId w:val="4"/>
        </w:numPr>
        <w:autoSpaceDE w:val="0"/>
        <w:autoSpaceDN w:val="0"/>
        <w:adjustRightInd w:val="0"/>
        <w:spacing w:line="360" w:lineRule="auto"/>
        <w:jc w:val="both"/>
        <w:rPr>
          <w:rFonts w:ascii="Calibri" w:hAnsi="Calibri" w:cs="ArialMT"/>
        </w:rPr>
      </w:pPr>
      <w:r w:rsidRPr="00BE368C">
        <w:rPr>
          <w:rFonts w:ascii="Calibri" w:hAnsi="Calibri" w:cs="ArialMT"/>
        </w:rPr>
        <w:t xml:space="preserve">To compare individual performance of PCDAI, CRP and FC with simple endoscopic disease score (SES-CD) in children with CD undergoing elective endoscopy at diagnosis and during maintenance therapy. </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 xml:space="preserve"> b) To prospectively validate the reliability of </w:t>
      </w:r>
      <w:r w:rsidR="00035DDB">
        <w:rPr>
          <w:rFonts w:ascii="Calibri" w:hAnsi="Calibri" w:cs="ArialMT"/>
        </w:rPr>
        <w:t xml:space="preserve">a </w:t>
      </w:r>
      <w:r w:rsidRPr="00BE368C">
        <w:rPr>
          <w:rFonts w:ascii="Calibri" w:hAnsi="Calibri" w:cs="ArialMT"/>
        </w:rPr>
        <w:t xml:space="preserve">composite score (PCDAI ≤10, CRP &lt; 5mg/dl and FC &lt;500 μgram/gm or ≥ 50% drop from baseline FC whichever is less) in predicting mucosal healing, defined as simple endoscopic score for CD (SES-CD =0-2) in children undergoing </w:t>
      </w:r>
      <w:r w:rsidR="00035DDB">
        <w:rPr>
          <w:rFonts w:ascii="Calibri" w:hAnsi="Calibri" w:cs="ArialMT"/>
        </w:rPr>
        <w:t xml:space="preserve">repeat </w:t>
      </w:r>
      <w:r w:rsidRPr="00BE368C">
        <w:rPr>
          <w:rFonts w:ascii="Calibri" w:hAnsi="Calibri" w:cs="ArialMT"/>
        </w:rPr>
        <w:t>endoscopy.</w:t>
      </w: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rPr>
          <w:rFonts w:ascii="Calibri" w:hAnsi="Calibri" w:cs="ArialMT"/>
          <w:b/>
        </w:rPr>
      </w:pPr>
      <w:r w:rsidRPr="00BE368C">
        <w:rPr>
          <w:rFonts w:ascii="Calibri" w:hAnsi="Calibri" w:cs="ArialMT"/>
          <w:b/>
        </w:rPr>
        <w:t>Hypothesis</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lastRenderedPageBreak/>
        <w:t>In a previous small single centre study of 24 children with new diagnosis CD, we confirmed symptoms based score alone (PCDAI) was unreliable, blood test (CRP) had moderate utility and stool biomarkers (FC) had the best individual utility in predicting endoscopic mucosal healing.  We also demonstrated that combination of PCDAI ≤10, CRP &lt; 5mg/dl and FC &lt;500 μgram/gm has greater accuracy identifying mucosal healing (SES-CD 0-2) following standard EEN or Steroid induction therapy with specificity of 85% and positive like hood ratio 5.3. The reliability of this composite score (PCDAI ≤10, CRP &lt; 5mg/dl and FC &lt;500 μgram/gm) in this small pilot study needs further validation in a larger prospective multicentre cohort study. To overcome limitations of this pilot study, we also want to extend this study to include; children with established CD experiencing clinical relapse, those in clinical remission with raised surrogate biomarkers (CRP&gt;5mg/L and/or FC &gt; 250 μgram /gm of stool) and confirming mucosal healing in those with normal surrogate markers (CRP&lt;5mg/L and FC &lt; 250 μgram /gm of stool and no symptoms. Our hypothesis is that establishing reliability of this composite index in predicting endoscopic healing in this mixed sample population will be useful both as a discriminative tool (for distinguishing active (SES-CD≥3) vs. inactive inflammation (SES-CD= 0-2) and evaluative tool (for defining treatment success).</w:t>
      </w:r>
    </w:p>
    <w:p w:rsidR="00672821" w:rsidRPr="00BE368C" w:rsidRDefault="00672821" w:rsidP="00672821">
      <w:pPr>
        <w:autoSpaceDE w:val="0"/>
        <w:autoSpaceDN w:val="0"/>
        <w:adjustRightInd w:val="0"/>
        <w:spacing w:line="360" w:lineRule="auto"/>
        <w:rPr>
          <w:rFonts w:ascii="Calibri" w:eastAsia="Calibri" w:hAnsi="Calibri" w:cs="Calibri"/>
          <w:b/>
        </w:rPr>
      </w:pPr>
    </w:p>
    <w:p w:rsidR="00672821" w:rsidRPr="00BE368C" w:rsidRDefault="00672821" w:rsidP="00672821">
      <w:pPr>
        <w:autoSpaceDE w:val="0"/>
        <w:autoSpaceDN w:val="0"/>
        <w:adjustRightInd w:val="0"/>
        <w:spacing w:line="360" w:lineRule="auto"/>
        <w:rPr>
          <w:rFonts w:ascii="Calibri" w:eastAsia="Calibri" w:hAnsi="Calibri" w:cs="Calibri"/>
          <w:b/>
        </w:rPr>
      </w:pPr>
      <w:r w:rsidRPr="00BE368C">
        <w:rPr>
          <w:rFonts w:ascii="Calibri" w:eastAsia="Calibri" w:hAnsi="Calibri" w:cs="Calibri"/>
          <w:b/>
        </w:rPr>
        <w:t>Study Definitions, Protocol and Analysis</w:t>
      </w:r>
    </w:p>
    <w:p w:rsidR="00672821" w:rsidRPr="00BE368C" w:rsidRDefault="00672821" w:rsidP="00672821">
      <w:pPr>
        <w:spacing w:line="360" w:lineRule="auto"/>
        <w:ind w:left="-900" w:right="-868"/>
        <w:rPr>
          <w:rFonts w:ascii="Calibri" w:hAnsi="Calibri" w:cs="Arial"/>
          <w:b/>
          <w:lang w:val="en-US"/>
        </w:rPr>
      </w:pPr>
    </w:p>
    <w:p w:rsidR="00672821" w:rsidRPr="00BE368C" w:rsidRDefault="00672821" w:rsidP="00672821">
      <w:pPr>
        <w:spacing w:line="360" w:lineRule="auto"/>
        <w:ind w:left="-900" w:right="-868"/>
        <w:rPr>
          <w:rFonts w:ascii="Calibri" w:hAnsi="Calibri" w:cs="Arial"/>
          <w:lang w:val="en-US"/>
        </w:rPr>
      </w:pPr>
      <w:r w:rsidRPr="00BE368C">
        <w:rPr>
          <w:rFonts w:ascii="Calibri" w:hAnsi="Calibri" w:cs="Arial"/>
          <w:b/>
          <w:lang w:val="en-US"/>
        </w:rPr>
        <w:t>Study definition:</w:t>
      </w:r>
      <w:r w:rsidRPr="00BE368C">
        <w:rPr>
          <w:rFonts w:ascii="Calibri" w:hAnsi="Calibri" w:cs="Arial"/>
          <w:lang w:val="en-US"/>
        </w:rPr>
        <w:t xml:space="preserve"> </w:t>
      </w:r>
    </w:p>
    <w:p w:rsidR="00672821" w:rsidRPr="00BE368C" w:rsidRDefault="00672821" w:rsidP="00672821">
      <w:pPr>
        <w:spacing w:line="360" w:lineRule="auto"/>
        <w:ind w:left="-900" w:right="-868"/>
        <w:jc w:val="both"/>
        <w:rPr>
          <w:rFonts w:ascii="Calibri" w:hAnsi="Calibri"/>
          <w:lang w:val="en-US"/>
        </w:rPr>
      </w:pPr>
      <w:r w:rsidRPr="00BE368C">
        <w:rPr>
          <w:rFonts w:ascii="Calibri" w:hAnsi="Calibri" w:cs="Arial"/>
          <w:lang w:val="en-US"/>
        </w:rPr>
        <w:t xml:space="preserve">Clinical remission will be defined as Paediatric Crohns Disease Activity Index (PCDAI) ≤10; Biochemical remission, CRP&lt;5mg/dl. </w:t>
      </w:r>
      <w:r w:rsidRPr="00BE368C">
        <w:rPr>
          <w:rFonts w:ascii="Calibri" w:hAnsi="Calibri"/>
          <w:lang w:val="en-US"/>
        </w:rPr>
        <w:t xml:space="preserve">PCDAI &gt;30 moderate to severe Paediatric CD. (13) </w:t>
      </w:r>
    </w:p>
    <w:p w:rsidR="00672821" w:rsidRPr="00BE368C" w:rsidRDefault="00672821" w:rsidP="00672821">
      <w:pPr>
        <w:spacing w:line="360" w:lineRule="auto"/>
        <w:ind w:left="-900" w:right="-868"/>
        <w:jc w:val="both"/>
        <w:rPr>
          <w:rFonts w:ascii="Calibri" w:hAnsi="Calibri" w:cs="ArialMT"/>
        </w:rPr>
      </w:pPr>
      <w:r w:rsidRPr="00BE368C">
        <w:rPr>
          <w:rFonts w:ascii="Calibri" w:hAnsi="Calibri" w:cs="Arial"/>
          <w:lang w:val="en-US"/>
        </w:rPr>
        <w:t xml:space="preserve">Endoscopic disease activity will be determined by the endoscopist at time of procedure using the validated Simple Endoscopic Scoring for CD (SES-CD). Endoscopic disease activity will be defined as inactive (0-2), mild (3-6) moderate (7-15) and severe (&gt;15).  To minimize inter-observer variability, endoscopic images and detailed patient report will be collected systematically and stored and read by independent central readers blinded to clinical and biochemical results.  To minimise variability, the first morning stool sample will be used to determine level of FC. In order to minimise bias, endoscopic scores will be scored by the investigator blinded to the results of other objective and subjective variables. Performance of paired PCDAI, CRP, and FC will be evaluated against SES-CD </w:t>
      </w:r>
      <w:r w:rsidRPr="00BE368C">
        <w:rPr>
          <w:rFonts w:ascii="Calibri" w:hAnsi="Calibri" w:cs="Arial"/>
          <w:lang w:val="en-US"/>
        </w:rPr>
        <w:lastRenderedPageBreak/>
        <w:t>using ROC curve analysis. Faecal Calprotectin (FC) will be measured by a quantitative enzyme immunoassay. It is unclear if a change from baseline or a standard cutoff value FC best reflects treatment response , but available data suggest cutoff values &gt; 250</w:t>
      </w:r>
      <w:r w:rsidRPr="00BE368C">
        <w:rPr>
          <w:rFonts w:ascii="Calibri" w:hAnsi="Calibri" w:cs="ArialMT"/>
        </w:rPr>
        <w:t xml:space="preserve"> μgram /gm is strongly associated with  mucosal inflammation and can be used as a guide to consider serial colonoscopy. </w:t>
      </w:r>
    </w:p>
    <w:p w:rsidR="00672821" w:rsidRPr="00BE368C" w:rsidRDefault="00672821" w:rsidP="00672821">
      <w:pPr>
        <w:spacing w:line="360" w:lineRule="auto"/>
        <w:ind w:left="-900" w:right="-868"/>
        <w:rPr>
          <w:rFonts w:ascii="Calibri" w:hAnsi="Calibri"/>
          <w:i/>
        </w:rPr>
      </w:pPr>
      <w:r w:rsidRPr="00BE368C">
        <w:rPr>
          <w:rFonts w:ascii="Calibri" w:hAnsi="Calibri" w:cs="Arial"/>
          <w:lang w:val="en-US"/>
        </w:rPr>
        <w:t xml:space="preserve">Performance of Composite score PCDAI&lt;10, CRP&lt;5mg/L, FC&lt;500 </w:t>
      </w:r>
      <w:r w:rsidRPr="00BE368C">
        <w:rPr>
          <w:rFonts w:ascii="Calibri" w:eastAsia="Calibri" w:hAnsi="Calibri" w:cs="Calibri"/>
        </w:rPr>
        <w:t>µgram/gm in confirming endoscopically inactive disease (0-2) will be further reviewed in this large cohort.</w:t>
      </w:r>
      <w:r w:rsidRPr="00BE368C" w:rsidDel="00F666DD">
        <w:rPr>
          <w:rFonts w:ascii="Calibri" w:hAnsi="Calibri"/>
          <w:i/>
        </w:rPr>
        <w:t xml:space="preserve"> </w:t>
      </w:r>
    </w:p>
    <w:p w:rsidR="00672821" w:rsidRPr="00BE368C" w:rsidRDefault="00672821" w:rsidP="00672821">
      <w:pPr>
        <w:spacing w:line="360" w:lineRule="auto"/>
        <w:ind w:left="-900" w:right="-868"/>
        <w:rPr>
          <w:rFonts w:ascii="Calibri" w:hAnsi="Calibri"/>
          <w:i/>
        </w:rPr>
      </w:pPr>
    </w:p>
    <w:p w:rsidR="00672821" w:rsidRPr="00BE368C" w:rsidRDefault="00672821" w:rsidP="00672821">
      <w:pPr>
        <w:spacing w:line="360" w:lineRule="auto"/>
        <w:ind w:left="-900" w:right="-868"/>
        <w:rPr>
          <w:rFonts w:ascii="Calibri" w:hAnsi="Calibri"/>
          <w:i/>
        </w:rPr>
      </w:pPr>
      <w:r w:rsidRPr="00BE368C">
        <w:rPr>
          <w:rFonts w:ascii="Calibri" w:hAnsi="Calibri"/>
          <w:i/>
        </w:rPr>
        <w:t>4.2 A description of the type/design of study to be conducted and if applicable, a schematic diagram of study design, procedures and stages.</w:t>
      </w:r>
    </w:p>
    <w:p w:rsidR="00672821" w:rsidRPr="00BE368C" w:rsidRDefault="00672821" w:rsidP="00672821">
      <w:pPr>
        <w:spacing w:line="360" w:lineRule="auto"/>
        <w:ind w:left="-900" w:right="-868"/>
        <w:rPr>
          <w:rFonts w:ascii="Calibri" w:hAnsi="Calibri"/>
          <w:i/>
        </w:rPr>
      </w:pP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Design:</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In this prospective cohort study, enrolled</w:t>
      </w:r>
      <w:r w:rsidRPr="00BE368C">
        <w:rPr>
          <w:rFonts w:ascii="Calibri" w:eastAsia="Calibri" w:hAnsi="Calibri" w:cs="ArialMT"/>
          <w:lang w:eastAsia="en-US"/>
        </w:rPr>
        <w:t xml:space="preserve"> patients will be asked to provide routine blood and faecal samples for assessment of biomarkers (CRP, FC) within two weeks of the </w:t>
      </w:r>
      <w:r w:rsidR="00215063">
        <w:rPr>
          <w:rFonts w:ascii="Calibri" w:eastAsia="Calibri" w:hAnsi="Calibri" w:cs="ArialMT"/>
          <w:lang w:eastAsia="en-US"/>
        </w:rPr>
        <w:t>clinically indicated Ileo</w:t>
      </w:r>
      <w:r w:rsidRPr="00BE368C">
        <w:rPr>
          <w:rFonts w:ascii="Calibri" w:eastAsia="Calibri" w:hAnsi="Calibri" w:cs="ArialMT"/>
          <w:lang w:eastAsia="en-US"/>
        </w:rPr>
        <w:t xml:space="preserve">colonoscopy. Endoscopic disease activity will be scored using a validated simple endoscopic score for Crohns disease at the time of procedure and de-identified images will be </w:t>
      </w:r>
      <w:r w:rsidR="00215063">
        <w:rPr>
          <w:rFonts w:ascii="Calibri" w:eastAsia="Calibri" w:hAnsi="Calibri" w:cs="ArialMT"/>
          <w:lang w:eastAsia="en-US"/>
        </w:rPr>
        <w:t xml:space="preserve">stored for later evaluation </w:t>
      </w:r>
      <w:r w:rsidRPr="00BE368C">
        <w:rPr>
          <w:rFonts w:ascii="Calibri" w:eastAsia="Calibri" w:hAnsi="Calibri" w:cs="ArialMT"/>
          <w:lang w:eastAsia="en-US"/>
        </w:rPr>
        <w:t xml:space="preserve">by an </w:t>
      </w:r>
      <w:r w:rsidRPr="00BE368C">
        <w:rPr>
          <w:rFonts w:ascii="Calibri" w:hAnsi="Calibri" w:cs="ArialMT"/>
        </w:rPr>
        <w:t>independent, central, blinded review process.</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In this study, we investigate the individual and combined reliability of symptoms, biomarkers (CRP, FC) with a validated endoscopic inflammatory index at three common clinical scenarios.</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a) Children undergoing elective endoscopy for confirmation of early MH after commencement of induction therapies (Usually EEN or steroids)</w:t>
      </w:r>
      <w:r w:rsidR="00215063">
        <w:rPr>
          <w:rFonts w:ascii="Calibri" w:hAnsi="Calibri" w:cs="ArialMT"/>
        </w:rPr>
        <w:t>.</w:t>
      </w:r>
      <w:r w:rsidRPr="00BE368C">
        <w:rPr>
          <w:rFonts w:ascii="Calibri" w:hAnsi="Calibri" w:cs="ArialMT"/>
        </w:rPr>
        <w:t xml:space="preserve"> </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b) Prior to significant changes in treatment strategies such as escalation of immunosuppression therapies (in particular commencement of long term biologic therapies) in children with suspected disease relapse.</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c) De-escalation of immunosuppressive therapies in those thought to be in deep remission (absence of symptoms and absence of intestinal inflammation).</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 xml:space="preserve">Therefore the only investigational intervention of our proposed study is to ensure symptoms based score, stool and serum biomarkers are performed concurrently (within </w:t>
      </w:r>
      <w:r w:rsidR="00215063">
        <w:rPr>
          <w:rFonts w:ascii="Calibri" w:hAnsi="Calibri" w:cs="ArialMT"/>
        </w:rPr>
        <w:t>two</w:t>
      </w:r>
      <w:r w:rsidRPr="00BE368C">
        <w:rPr>
          <w:rFonts w:ascii="Calibri" w:hAnsi="Calibri" w:cs="ArialMT"/>
        </w:rPr>
        <w:t xml:space="preserve"> weeks) of elective scheduled endoscopy done for above indications.</w:t>
      </w: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p>
    <w:p w:rsidR="00FF7F9C" w:rsidRPr="00F558BA" w:rsidRDefault="00FF7F9C" w:rsidP="00FF7F9C">
      <w:pPr>
        <w:autoSpaceDE w:val="0"/>
        <w:autoSpaceDN w:val="0"/>
        <w:adjustRightInd w:val="0"/>
        <w:spacing w:line="276" w:lineRule="auto"/>
        <w:jc w:val="both"/>
        <w:rPr>
          <w:rFonts w:ascii="Calibri" w:hAnsi="Calibri" w:cs="Calibri"/>
        </w:rPr>
      </w:pPr>
    </w:p>
    <w:p w:rsidR="00FF7F9C" w:rsidRPr="00F558BA" w:rsidRDefault="00FF7F9C" w:rsidP="00FF7F9C">
      <w:pPr>
        <w:autoSpaceDE w:val="0"/>
        <w:autoSpaceDN w:val="0"/>
        <w:adjustRightInd w:val="0"/>
        <w:rPr>
          <w:rFonts w:ascii="Calibri" w:eastAsia="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Schematic diagram:</w:t>
      </w:r>
    </w:p>
    <w:p w:rsidR="00672821" w:rsidRPr="00BE368C" w:rsidRDefault="00672821" w:rsidP="00672821">
      <w:pPr>
        <w:autoSpaceDE w:val="0"/>
        <w:autoSpaceDN w:val="0"/>
        <w:adjustRightInd w:val="0"/>
        <w:spacing w:line="360" w:lineRule="auto"/>
        <w:rPr>
          <w:rFonts w:ascii="Calibri" w:hAnsi="Calibri"/>
          <w:b/>
          <w:color w:val="000000"/>
        </w:rPr>
      </w:pPr>
      <w:r w:rsidRPr="00BE368C">
        <w:rPr>
          <w:rFonts w:ascii="Calibri" w:hAnsi="Calibri"/>
          <w:b/>
          <w:color w:val="000000"/>
        </w:rPr>
        <w:t>Study Protocol</w:t>
      </w:r>
      <w:r>
        <w:rPr>
          <w:rFonts w:ascii="Calibri" w:hAnsi="Calibri"/>
          <w:b/>
          <w:color w:val="000000"/>
        </w:rPr>
        <w:t xml:space="preserve"> version 2 June 2017</w:t>
      </w:r>
      <w:r w:rsidRPr="00BE368C">
        <w:rPr>
          <w:rFonts w:ascii="Calibri" w:hAnsi="Calibri"/>
          <w:b/>
          <w:color w:val="000000"/>
        </w:rPr>
        <w:t>:</w:t>
      </w:r>
    </w:p>
    <w:p w:rsidR="00672821" w:rsidRPr="00BE368C" w:rsidRDefault="00672821" w:rsidP="00672821">
      <w:pPr>
        <w:autoSpaceDE w:val="0"/>
        <w:autoSpaceDN w:val="0"/>
        <w:adjustRightInd w:val="0"/>
        <w:spacing w:line="360" w:lineRule="auto"/>
        <w:rPr>
          <w:rFonts w:ascii="Calibri" w:hAnsi="Calibri"/>
          <w:b/>
          <w:color w:val="000000"/>
        </w:rPr>
      </w:pPr>
    </w:p>
    <w:p w:rsidR="00672821" w:rsidRPr="00BE368C" w:rsidRDefault="00672821" w:rsidP="00672821">
      <w:pPr>
        <w:autoSpaceDE w:val="0"/>
        <w:autoSpaceDN w:val="0"/>
        <w:adjustRightInd w:val="0"/>
        <w:spacing w:line="360" w:lineRule="auto"/>
        <w:rPr>
          <w:rFonts w:ascii="Calibri" w:hAnsi="Calibri"/>
          <w:b/>
          <w:color w:val="000000"/>
        </w:rPr>
      </w:pPr>
      <w:r>
        <w:rPr>
          <w:rFonts w:ascii="Calibri" w:hAnsi="Calibri"/>
          <w:noProof/>
        </w:rPr>
        <mc:AlternateContent>
          <mc:Choice Requires="wps">
            <w:drawing>
              <wp:anchor distT="0" distB="0" distL="114300" distR="114300" simplePos="0" relativeHeight="251673600" behindDoc="0" locked="0" layoutInCell="1" allowOverlap="1" wp14:anchorId="5733ADFD" wp14:editId="74A69E8B">
                <wp:simplePos x="0" y="0"/>
                <wp:positionH relativeFrom="column">
                  <wp:posOffset>-845820</wp:posOffset>
                </wp:positionH>
                <wp:positionV relativeFrom="paragraph">
                  <wp:posOffset>220980</wp:posOffset>
                </wp:positionV>
                <wp:extent cx="1880870" cy="361315"/>
                <wp:effectExtent l="19050" t="19050" r="24130" b="196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61315"/>
                        </a:xfrm>
                        <a:prstGeom prst="roundRect">
                          <a:avLst>
                            <a:gd name="adj" fmla="val 16667"/>
                          </a:avLst>
                        </a:prstGeom>
                        <a:solidFill>
                          <a:srgbClr val="FFFFFF"/>
                        </a:solidFill>
                        <a:ln w="28575">
                          <a:solidFill>
                            <a:srgbClr val="C0504D">
                              <a:lumMod val="100000"/>
                              <a:lumOff val="0"/>
                            </a:srgbClr>
                          </a:solidFill>
                          <a:round/>
                          <a:headEnd/>
                          <a:tailEnd/>
                        </a:ln>
                      </wps:spPr>
                      <wps:txbx>
                        <w:txbxContent>
                          <w:p w:rsidR="000D78FD" w:rsidRPr="00A65DA5" w:rsidRDefault="000D78FD" w:rsidP="00672821">
                            <w:pPr>
                              <w:rPr>
                                <w:rFonts w:ascii="Calibri" w:hAnsi="Calibri"/>
                                <w:b/>
                              </w:rPr>
                            </w:pPr>
                            <w:r w:rsidRPr="00A65DA5">
                              <w:rPr>
                                <w:rFonts w:ascii="Calibri" w:hAnsi="Calibri"/>
                                <w:b/>
                              </w:rPr>
                              <w:t>1. New Diagnosis CD</w:t>
                            </w:r>
                          </w:p>
                          <w:p w:rsidR="000D78FD" w:rsidRPr="00802B8C" w:rsidRDefault="000D78FD" w:rsidP="0067282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66.6pt;margin-top:17.4pt;width:148.1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" strokecolor="#c0504d" strokeweight="2.25pt">
                <v:textbox>
                  <w:txbxContent>
                    <w:p w:rsidR="000D78FD" w:rsidRPr="00A65DA5" w:rsidRDefault="000D78FD" w:rsidP="00672821">
                      <w:pPr>
                        <w:rPr>
                          <w:rFonts w:ascii="Calibri" w:hAnsi="Calibri"/>
                          <w:b/>
                        </w:rPr>
                      </w:pPr>
                      <w:r w:rsidRPr="00A65DA5">
                        <w:rPr>
                          <w:rFonts w:ascii="Calibri" w:hAnsi="Calibri"/>
                          <w:b/>
                        </w:rPr>
                        <w:t>1. New Diagnosis CD</w:t>
                      </w:r>
                    </w:p>
                    <w:p w:rsidR="000D78FD" w:rsidRPr="00802B8C" w:rsidRDefault="000D78FD" w:rsidP="00672821">
                      <w:pPr>
                        <w:rPr>
                          <w:sz w:val="20"/>
                          <w:szCs w:val="20"/>
                        </w:rPr>
                      </w:pPr>
                    </w:p>
                  </w:txbxContent>
                </v:textbox>
              </v:roundrect>
            </w:pict>
          </mc:Fallback>
        </mc:AlternateContent>
      </w:r>
    </w:p>
    <w:p w:rsidR="00672821" w:rsidRPr="00BE368C" w:rsidRDefault="00672821" w:rsidP="00672821">
      <w:pPr>
        <w:autoSpaceDE w:val="0"/>
        <w:autoSpaceDN w:val="0"/>
        <w:adjustRightInd w:val="0"/>
        <w:spacing w:line="360" w:lineRule="auto"/>
        <w:rPr>
          <w:rFonts w:ascii="Calibri" w:hAnsi="Calibri"/>
          <w:b/>
          <w:color w:val="000000"/>
        </w:rPr>
      </w:pPr>
    </w:p>
    <w:p w:rsidR="00672821" w:rsidRPr="00BE368C" w:rsidRDefault="00672821" w:rsidP="00672821">
      <w:pPr>
        <w:autoSpaceDE w:val="0"/>
        <w:autoSpaceDN w:val="0"/>
        <w:adjustRightInd w:val="0"/>
        <w:spacing w:line="360" w:lineRule="auto"/>
        <w:rPr>
          <w:rFonts w:ascii="Calibri" w:hAnsi="Calibri"/>
          <w:color w:val="000000"/>
        </w:rPr>
      </w:pPr>
      <w:r>
        <w:rPr>
          <w:rFonts w:ascii="Calibri" w:hAnsi="Calibri"/>
          <w:noProof/>
        </w:rPr>
        <mc:AlternateContent>
          <mc:Choice Requires="wps">
            <w:drawing>
              <wp:anchor distT="0" distB="0" distL="114299" distR="114299" simplePos="0" relativeHeight="251671552" behindDoc="0" locked="0" layoutInCell="1" allowOverlap="1" wp14:anchorId="7C7FB84D" wp14:editId="4ACE5882">
                <wp:simplePos x="0" y="0"/>
                <wp:positionH relativeFrom="column">
                  <wp:posOffset>-231776</wp:posOffset>
                </wp:positionH>
                <wp:positionV relativeFrom="paragraph">
                  <wp:posOffset>265430</wp:posOffset>
                </wp:positionV>
                <wp:extent cx="295910" cy="0"/>
                <wp:effectExtent l="33655" t="4445" r="99695" b="615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25pt;margin-top:20.9pt;width:23.3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">
                <v:stroke endarrow="block"/>
              </v:shape>
            </w:pict>
          </mc:Fallback>
        </mc:AlternateContent>
      </w:r>
    </w:p>
    <w:p w:rsidR="00672821" w:rsidRPr="00BE368C" w:rsidRDefault="00672821" w:rsidP="00672821">
      <w:pPr>
        <w:ind w:left="1440" w:firstLine="720"/>
        <w:rPr>
          <w:rFonts w:ascii="Calibri" w:hAnsi="Calibri"/>
          <w:b/>
        </w:rPr>
      </w:pPr>
      <w:r w:rsidRPr="00BE368C">
        <w:rPr>
          <w:rFonts w:ascii="Calibri" w:hAnsi="Calibri"/>
          <w:b/>
        </w:rPr>
        <w:t>Post induction endoscopy for confirmation of MH</w:t>
      </w:r>
    </w:p>
    <w:p w:rsidR="00672821" w:rsidRPr="00BE368C" w:rsidRDefault="00A8110A" w:rsidP="00672821">
      <w:pPr>
        <w:autoSpaceDE w:val="0"/>
        <w:autoSpaceDN w:val="0"/>
        <w:adjustRightInd w:val="0"/>
        <w:spacing w:line="360" w:lineRule="auto"/>
        <w:rPr>
          <w:rFonts w:ascii="Calibri" w:hAnsi="Calibri"/>
          <w:color w:val="000000"/>
        </w:rPr>
      </w:pPr>
      <w:r>
        <w:rPr>
          <w:rFonts w:ascii="Calibri" w:hAnsi="Calibri"/>
          <w:noProof/>
        </w:rPr>
        <mc:AlternateContent>
          <mc:Choice Requires="wps">
            <w:drawing>
              <wp:anchor distT="0" distB="0" distL="114300" distR="114300" simplePos="0" relativeHeight="251674624" behindDoc="0" locked="0" layoutInCell="1" allowOverlap="1" wp14:anchorId="1A986161" wp14:editId="62DC7EB2">
                <wp:simplePos x="0" y="0"/>
                <wp:positionH relativeFrom="column">
                  <wp:posOffset>-902970</wp:posOffset>
                </wp:positionH>
                <wp:positionV relativeFrom="paragraph">
                  <wp:posOffset>198755</wp:posOffset>
                </wp:positionV>
                <wp:extent cx="2028825" cy="1504950"/>
                <wp:effectExtent l="19050" t="19050" r="28575"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504950"/>
                        </a:xfrm>
                        <a:prstGeom prst="roundRect">
                          <a:avLst>
                            <a:gd name="adj" fmla="val 16667"/>
                          </a:avLst>
                        </a:prstGeom>
                        <a:solidFill>
                          <a:srgbClr val="FFFFFF"/>
                        </a:solidFill>
                        <a:ln w="28575">
                          <a:solidFill>
                            <a:srgbClr val="C0504D">
                              <a:lumMod val="75000"/>
                              <a:lumOff val="0"/>
                            </a:srgbClr>
                          </a:solidFill>
                          <a:round/>
                          <a:headEnd/>
                          <a:tailEnd/>
                        </a:ln>
                      </wps:spPr>
                      <wps:txbx>
                        <w:txbxContent>
                          <w:p w:rsidR="000D78FD" w:rsidRPr="006A196D" w:rsidRDefault="000D78FD" w:rsidP="00672821">
                            <w:pPr>
                              <w:rPr>
                                <w:rFonts w:ascii="Calibri" w:hAnsi="Calibri"/>
                                <w:b/>
                              </w:rPr>
                            </w:pPr>
                            <w:r w:rsidRPr="006A196D">
                              <w:rPr>
                                <w:rFonts w:ascii="Calibri" w:hAnsi="Calibri"/>
                                <w:b/>
                              </w:rPr>
                              <w:t>Baseline</w:t>
                            </w:r>
                          </w:p>
                          <w:p w:rsidR="000D78FD" w:rsidRPr="006A196D" w:rsidRDefault="000D78FD" w:rsidP="00A8110A">
                            <w:pPr>
                              <w:pStyle w:val="ListParagraph"/>
                              <w:numPr>
                                <w:ilvl w:val="0"/>
                                <w:numId w:val="6"/>
                              </w:numPr>
                              <w:spacing w:after="200"/>
                              <w:rPr>
                                <w:rFonts w:ascii="Calibri" w:hAnsi="Calibri"/>
                              </w:rPr>
                            </w:pPr>
                            <w:r w:rsidRPr="006A196D">
                              <w:rPr>
                                <w:rFonts w:ascii="Calibri" w:hAnsi="Calibri"/>
                              </w:rPr>
                              <w:t>PCDAI</w:t>
                            </w:r>
                          </w:p>
                          <w:p w:rsidR="000D78FD" w:rsidRPr="006A196D" w:rsidRDefault="000D78FD" w:rsidP="00A8110A">
                            <w:pPr>
                              <w:pStyle w:val="ListParagraph"/>
                              <w:numPr>
                                <w:ilvl w:val="0"/>
                                <w:numId w:val="6"/>
                              </w:numPr>
                              <w:spacing w:after="200"/>
                              <w:rPr>
                                <w:rFonts w:ascii="Calibri" w:hAnsi="Calibri"/>
                              </w:rPr>
                            </w:pPr>
                            <w:r w:rsidRPr="006A196D">
                              <w:rPr>
                                <w:rFonts w:ascii="Calibri" w:hAnsi="Calibri"/>
                              </w:rPr>
                              <w:t>CRP</w:t>
                            </w:r>
                          </w:p>
                          <w:p w:rsidR="000D78FD" w:rsidRPr="006A196D" w:rsidRDefault="000D78FD" w:rsidP="00A8110A">
                            <w:pPr>
                              <w:pStyle w:val="ListParagraph"/>
                              <w:numPr>
                                <w:ilvl w:val="0"/>
                                <w:numId w:val="6"/>
                              </w:numPr>
                              <w:spacing w:after="200"/>
                              <w:rPr>
                                <w:rFonts w:ascii="Calibri" w:hAnsi="Calibri"/>
                              </w:rPr>
                            </w:pPr>
                            <w:r w:rsidRPr="006A196D">
                              <w:rPr>
                                <w:rFonts w:ascii="Calibri" w:hAnsi="Calibri"/>
                              </w:rPr>
                              <w:t>FC (Calprotectin)</w:t>
                            </w:r>
                          </w:p>
                          <w:p w:rsidR="00A8110A" w:rsidRDefault="000D78FD" w:rsidP="00A8110A">
                            <w:pPr>
                              <w:pStyle w:val="ListParagraph"/>
                              <w:numPr>
                                <w:ilvl w:val="0"/>
                                <w:numId w:val="6"/>
                              </w:numPr>
                              <w:spacing w:after="200"/>
                              <w:rPr>
                                <w:rFonts w:ascii="Calibri" w:hAnsi="Calibri"/>
                              </w:rPr>
                            </w:pPr>
                            <w:r w:rsidRPr="006A196D">
                              <w:rPr>
                                <w:rFonts w:ascii="Calibri" w:hAnsi="Calibri"/>
                              </w:rPr>
                              <w:t>Endoscopy(SES-CD)</w:t>
                            </w:r>
                          </w:p>
                          <w:p w:rsidR="00A8110A" w:rsidRPr="00A8110A" w:rsidRDefault="00A8110A" w:rsidP="00A8110A">
                            <w:pPr>
                              <w:pStyle w:val="ListParagraph"/>
                              <w:numPr>
                                <w:ilvl w:val="0"/>
                                <w:numId w:val="6"/>
                              </w:numPr>
                              <w:spacing w:after="200"/>
                              <w:rPr>
                                <w:rFonts w:ascii="Calibri" w:hAnsi="Calibri"/>
                              </w:rPr>
                            </w:pPr>
                            <w:r>
                              <w:rPr>
                                <w:rFonts w:ascii="Calibri" w:hAnsi="Calibri"/>
                              </w:rPr>
                              <w:t>Mini-</w:t>
                            </w:r>
                            <w:r w:rsidRPr="00A8110A">
                              <w:rPr>
                                <w:rFonts w:ascii="Calibri" w:hAnsi="Calibri"/>
                              </w:rPr>
                              <w:t xml:space="preserve"> index</w:t>
                            </w:r>
                          </w:p>
                          <w:p w:rsidR="00A8110A" w:rsidRPr="006A196D" w:rsidRDefault="00A8110A" w:rsidP="00A8110A">
                            <w:pPr>
                              <w:pStyle w:val="ListParagraph"/>
                              <w:spacing w:after="200"/>
                              <w:rPr>
                                <w:rFonts w:ascii="Calibri" w:hAnsi="Calibri"/>
                              </w:rPr>
                            </w:pPr>
                          </w:p>
                          <w:p w:rsidR="000D78FD" w:rsidRDefault="000D78FD" w:rsidP="00672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7" style="position:absolute;margin-left:-71.1pt;margin-top:15.65pt;width:159.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" strokecolor="#953735" strokeweight="2.25pt">
                <v:textbox>
                  <w:txbxContent>
                    <w:p w:rsidR="000D78FD" w:rsidRPr="006A196D" w:rsidRDefault="000D78FD" w:rsidP="00672821">
                      <w:pPr>
                        <w:rPr>
                          <w:rFonts w:ascii="Calibri" w:hAnsi="Calibri"/>
                          <w:b/>
                        </w:rPr>
                      </w:pPr>
                      <w:r w:rsidRPr="006A196D">
                        <w:rPr>
                          <w:rFonts w:ascii="Calibri" w:hAnsi="Calibri"/>
                          <w:b/>
                        </w:rPr>
                        <w:t>Baseline</w:t>
                      </w:r>
                    </w:p>
                    <w:p w:rsidR="000D78FD" w:rsidRPr="006A196D" w:rsidRDefault="000D78FD" w:rsidP="00A8110A">
                      <w:pPr>
                        <w:pStyle w:val="ListParagraph"/>
                        <w:numPr>
                          <w:ilvl w:val="0"/>
                          <w:numId w:val="6"/>
                        </w:numPr>
                        <w:spacing w:after="200"/>
                        <w:rPr>
                          <w:rFonts w:ascii="Calibri" w:hAnsi="Calibri"/>
                        </w:rPr>
                      </w:pPr>
                      <w:r w:rsidRPr="006A196D">
                        <w:rPr>
                          <w:rFonts w:ascii="Calibri" w:hAnsi="Calibri"/>
                        </w:rPr>
                        <w:t>PCDAI</w:t>
                      </w:r>
                    </w:p>
                    <w:p w:rsidR="000D78FD" w:rsidRPr="006A196D" w:rsidRDefault="000D78FD" w:rsidP="00A8110A">
                      <w:pPr>
                        <w:pStyle w:val="ListParagraph"/>
                        <w:numPr>
                          <w:ilvl w:val="0"/>
                          <w:numId w:val="6"/>
                        </w:numPr>
                        <w:spacing w:after="200"/>
                        <w:rPr>
                          <w:rFonts w:ascii="Calibri" w:hAnsi="Calibri"/>
                        </w:rPr>
                      </w:pPr>
                      <w:r w:rsidRPr="006A196D">
                        <w:rPr>
                          <w:rFonts w:ascii="Calibri" w:hAnsi="Calibri"/>
                        </w:rPr>
                        <w:t>CRP</w:t>
                      </w:r>
                    </w:p>
                    <w:p w:rsidR="000D78FD" w:rsidRPr="006A196D" w:rsidRDefault="000D78FD" w:rsidP="00A8110A">
                      <w:pPr>
                        <w:pStyle w:val="ListParagraph"/>
                        <w:numPr>
                          <w:ilvl w:val="0"/>
                          <w:numId w:val="6"/>
                        </w:numPr>
                        <w:spacing w:after="200"/>
                        <w:rPr>
                          <w:rFonts w:ascii="Calibri" w:hAnsi="Calibri"/>
                        </w:rPr>
                      </w:pPr>
                      <w:r w:rsidRPr="006A196D">
                        <w:rPr>
                          <w:rFonts w:ascii="Calibri" w:hAnsi="Calibri"/>
                        </w:rPr>
                        <w:t>FC (Calprotectin)</w:t>
                      </w:r>
                    </w:p>
                    <w:p w:rsidR="00A8110A" w:rsidRDefault="000D78FD" w:rsidP="00A8110A">
                      <w:pPr>
                        <w:pStyle w:val="ListParagraph"/>
                        <w:numPr>
                          <w:ilvl w:val="0"/>
                          <w:numId w:val="6"/>
                        </w:numPr>
                        <w:spacing w:after="200"/>
                        <w:rPr>
                          <w:rFonts w:ascii="Calibri" w:hAnsi="Calibri"/>
                        </w:rPr>
                      </w:pPr>
                      <w:r w:rsidRPr="006A196D">
                        <w:rPr>
                          <w:rFonts w:ascii="Calibri" w:hAnsi="Calibri"/>
                        </w:rPr>
                        <w:t>Endoscopy(SES-CD)</w:t>
                      </w:r>
                    </w:p>
                    <w:p w:rsidR="00A8110A" w:rsidRPr="00A8110A" w:rsidRDefault="00A8110A" w:rsidP="00A8110A">
                      <w:pPr>
                        <w:pStyle w:val="ListParagraph"/>
                        <w:numPr>
                          <w:ilvl w:val="0"/>
                          <w:numId w:val="6"/>
                        </w:numPr>
                        <w:spacing w:after="200"/>
                        <w:rPr>
                          <w:rFonts w:ascii="Calibri" w:hAnsi="Calibri"/>
                        </w:rPr>
                      </w:pPr>
                      <w:r>
                        <w:rPr>
                          <w:rFonts w:ascii="Calibri" w:hAnsi="Calibri"/>
                        </w:rPr>
                        <w:t>Mini-</w:t>
                      </w:r>
                      <w:r w:rsidRPr="00A8110A">
                        <w:rPr>
                          <w:rFonts w:ascii="Calibri" w:hAnsi="Calibri"/>
                        </w:rPr>
                        <w:t xml:space="preserve"> index</w:t>
                      </w:r>
                    </w:p>
                    <w:p w:rsidR="00A8110A" w:rsidRPr="006A196D" w:rsidRDefault="00A8110A" w:rsidP="00A8110A">
                      <w:pPr>
                        <w:pStyle w:val="ListParagraph"/>
                        <w:spacing w:after="200"/>
                        <w:rPr>
                          <w:rFonts w:ascii="Calibri" w:hAnsi="Calibri"/>
                        </w:rPr>
                      </w:pPr>
                    </w:p>
                    <w:p w:rsidR="000D78FD" w:rsidRDefault="000D78FD" w:rsidP="00672821"/>
                  </w:txbxContent>
                </v:textbox>
              </v:roundrect>
            </w:pict>
          </mc:Fallback>
        </mc:AlternateContent>
      </w:r>
      <w:r>
        <w:rPr>
          <w:rFonts w:ascii="Calibri" w:hAnsi="Calibri"/>
          <w:noProof/>
        </w:rPr>
        <mc:AlternateContent>
          <mc:Choice Requires="wps">
            <w:drawing>
              <wp:anchor distT="0" distB="0" distL="114300" distR="114300" simplePos="0" relativeHeight="251675648" behindDoc="0" locked="0" layoutInCell="1" allowOverlap="1" wp14:anchorId="13331830" wp14:editId="2A33A6F2">
                <wp:simplePos x="0" y="0"/>
                <wp:positionH relativeFrom="column">
                  <wp:posOffset>3573780</wp:posOffset>
                </wp:positionH>
                <wp:positionV relativeFrom="paragraph">
                  <wp:posOffset>198755</wp:posOffset>
                </wp:positionV>
                <wp:extent cx="2543175" cy="1504950"/>
                <wp:effectExtent l="19050" t="19050" r="28575"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504950"/>
                        </a:xfrm>
                        <a:prstGeom prst="roundRect">
                          <a:avLst>
                            <a:gd name="adj" fmla="val 16667"/>
                          </a:avLst>
                        </a:prstGeom>
                        <a:solidFill>
                          <a:srgbClr val="FFFFFF"/>
                        </a:solidFill>
                        <a:ln w="28575">
                          <a:solidFill>
                            <a:srgbClr val="002060"/>
                          </a:solidFill>
                          <a:round/>
                          <a:headEnd/>
                          <a:tailEnd/>
                        </a:ln>
                      </wps:spPr>
                      <wps:txbx>
                        <w:txbxContent>
                          <w:p w:rsidR="000D78FD" w:rsidRPr="006A196D" w:rsidRDefault="000D78FD" w:rsidP="00672821">
                            <w:pPr>
                              <w:rPr>
                                <w:rFonts w:ascii="Calibri" w:hAnsi="Calibri"/>
                                <w:b/>
                              </w:rPr>
                            </w:pPr>
                            <w:r w:rsidRPr="006A196D">
                              <w:rPr>
                                <w:rFonts w:ascii="Calibri" w:hAnsi="Calibri"/>
                                <w:b/>
                              </w:rPr>
                              <w:t xml:space="preserve">At 12 weeks </w:t>
                            </w:r>
                          </w:p>
                          <w:p w:rsidR="000D78FD" w:rsidRPr="006A196D" w:rsidRDefault="000D78FD" w:rsidP="00672821">
                            <w:pPr>
                              <w:pStyle w:val="ListParagraph"/>
                              <w:numPr>
                                <w:ilvl w:val="0"/>
                                <w:numId w:val="3"/>
                              </w:numPr>
                              <w:spacing w:after="200"/>
                              <w:rPr>
                                <w:rFonts w:ascii="Calibri" w:hAnsi="Calibri"/>
                              </w:rPr>
                            </w:pPr>
                            <w:r w:rsidRPr="006A196D">
                              <w:rPr>
                                <w:rFonts w:ascii="Calibri" w:hAnsi="Calibri"/>
                              </w:rPr>
                              <w:t>PCDAI</w:t>
                            </w:r>
                          </w:p>
                          <w:p w:rsidR="000D78FD" w:rsidRPr="006A196D" w:rsidRDefault="000D78FD" w:rsidP="00672821">
                            <w:pPr>
                              <w:pStyle w:val="ListParagraph"/>
                              <w:numPr>
                                <w:ilvl w:val="0"/>
                                <w:numId w:val="3"/>
                              </w:numPr>
                              <w:spacing w:after="200"/>
                              <w:rPr>
                                <w:rFonts w:ascii="Calibri" w:hAnsi="Calibri"/>
                              </w:rPr>
                            </w:pPr>
                            <w:r w:rsidRPr="006A196D">
                              <w:rPr>
                                <w:rFonts w:ascii="Calibri" w:hAnsi="Calibri"/>
                              </w:rPr>
                              <w:t>CRP</w:t>
                            </w:r>
                          </w:p>
                          <w:p w:rsidR="000D78FD" w:rsidRPr="006A196D" w:rsidRDefault="000D78FD" w:rsidP="00672821">
                            <w:pPr>
                              <w:pStyle w:val="ListParagraph"/>
                              <w:numPr>
                                <w:ilvl w:val="0"/>
                                <w:numId w:val="3"/>
                              </w:numPr>
                              <w:spacing w:after="200"/>
                              <w:rPr>
                                <w:rFonts w:ascii="Calibri" w:hAnsi="Calibri"/>
                              </w:rPr>
                            </w:pPr>
                            <w:r w:rsidRPr="006A196D">
                              <w:rPr>
                                <w:rFonts w:ascii="Calibri" w:hAnsi="Calibri"/>
                              </w:rPr>
                              <w:t>FC</w:t>
                            </w:r>
                          </w:p>
                          <w:p w:rsidR="000D78FD" w:rsidRDefault="000D78FD" w:rsidP="00672821">
                            <w:pPr>
                              <w:pStyle w:val="ListParagraph"/>
                              <w:numPr>
                                <w:ilvl w:val="0"/>
                                <w:numId w:val="3"/>
                              </w:numPr>
                              <w:spacing w:after="200"/>
                              <w:rPr>
                                <w:rFonts w:ascii="Calibri" w:hAnsi="Calibri"/>
                              </w:rPr>
                            </w:pPr>
                            <w:r w:rsidRPr="006A196D">
                              <w:rPr>
                                <w:rFonts w:ascii="Calibri" w:hAnsi="Calibri"/>
                              </w:rPr>
                              <w:t>Repeat Endoscopy</w:t>
                            </w:r>
                          </w:p>
                          <w:p w:rsidR="00A8110A" w:rsidRDefault="00A8110A" w:rsidP="00672821">
                            <w:pPr>
                              <w:pStyle w:val="ListParagraph"/>
                              <w:numPr>
                                <w:ilvl w:val="0"/>
                                <w:numId w:val="3"/>
                              </w:numPr>
                              <w:spacing w:after="200"/>
                              <w:rPr>
                                <w:rFonts w:ascii="Calibri" w:hAnsi="Calibri"/>
                              </w:rPr>
                            </w:pPr>
                            <w:r>
                              <w:rPr>
                                <w:rFonts w:ascii="Calibri" w:hAnsi="Calibri"/>
                              </w:rPr>
                              <w:t>Mini-index</w:t>
                            </w:r>
                          </w:p>
                          <w:p w:rsidR="00A8110A" w:rsidRPr="006A196D" w:rsidRDefault="00A8110A" w:rsidP="00A8110A">
                            <w:pPr>
                              <w:pStyle w:val="ListParagraph"/>
                              <w:spacing w:after="200"/>
                              <w:rPr>
                                <w:rFonts w:ascii="Calibri" w:hAnsi="Calibri"/>
                              </w:rPr>
                            </w:pPr>
                          </w:p>
                          <w:p w:rsidR="000D78FD" w:rsidRDefault="000D78FD" w:rsidP="00672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8" style="position:absolute;margin-left:281.4pt;margin-top:15.65pt;width:200.2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" strokecolor="#002060" strokeweight="2.25pt">
                <v:textbox>
                  <w:txbxContent>
                    <w:p w:rsidR="000D78FD" w:rsidRPr="006A196D" w:rsidRDefault="000D78FD" w:rsidP="00672821">
                      <w:pPr>
                        <w:rPr>
                          <w:rFonts w:ascii="Calibri" w:hAnsi="Calibri"/>
                          <w:b/>
                        </w:rPr>
                      </w:pPr>
                      <w:r w:rsidRPr="006A196D">
                        <w:rPr>
                          <w:rFonts w:ascii="Calibri" w:hAnsi="Calibri"/>
                          <w:b/>
                        </w:rPr>
                        <w:t xml:space="preserve">At 12 weeks </w:t>
                      </w:r>
                    </w:p>
                    <w:p w:rsidR="000D78FD" w:rsidRPr="006A196D" w:rsidRDefault="000D78FD" w:rsidP="00672821">
                      <w:pPr>
                        <w:pStyle w:val="ListParagraph"/>
                        <w:numPr>
                          <w:ilvl w:val="0"/>
                          <w:numId w:val="3"/>
                        </w:numPr>
                        <w:spacing w:after="200"/>
                        <w:rPr>
                          <w:rFonts w:ascii="Calibri" w:hAnsi="Calibri"/>
                        </w:rPr>
                      </w:pPr>
                      <w:r w:rsidRPr="006A196D">
                        <w:rPr>
                          <w:rFonts w:ascii="Calibri" w:hAnsi="Calibri"/>
                        </w:rPr>
                        <w:t>PCDAI</w:t>
                      </w:r>
                    </w:p>
                    <w:p w:rsidR="000D78FD" w:rsidRPr="006A196D" w:rsidRDefault="000D78FD" w:rsidP="00672821">
                      <w:pPr>
                        <w:pStyle w:val="ListParagraph"/>
                        <w:numPr>
                          <w:ilvl w:val="0"/>
                          <w:numId w:val="3"/>
                        </w:numPr>
                        <w:spacing w:after="200"/>
                        <w:rPr>
                          <w:rFonts w:ascii="Calibri" w:hAnsi="Calibri"/>
                        </w:rPr>
                      </w:pPr>
                      <w:r w:rsidRPr="006A196D">
                        <w:rPr>
                          <w:rFonts w:ascii="Calibri" w:hAnsi="Calibri"/>
                        </w:rPr>
                        <w:t>CRP</w:t>
                      </w:r>
                    </w:p>
                    <w:p w:rsidR="000D78FD" w:rsidRPr="006A196D" w:rsidRDefault="000D78FD" w:rsidP="00672821">
                      <w:pPr>
                        <w:pStyle w:val="ListParagraph"/>
                        <w:numPr>
                          <w:ilvl w:val="0"/>
                          <w:numId w:val="3"/>
                        </w:numPr>
                        <w:spacing w:after="200"/>
                        <w:rPr>
                          <w:rFonts w:ascii="Calibri" w:hAnsi="Calibri"/>
                        </w:rPr>
                      </w:pPr>
                      <w:r w:rsidRPr="006A196D">
                        <w:rPr>
                          <w:rFonts w:ascii="Calibri" w:hAnsi="Calibri"/>
                        </w:rPr>
                        <w:t>FC</w:t>
                      </w:r>
                    </w:p>
                    <w:p w:rsidR="000D78FD" w:rsidRDefault="000D78FD" w:rsidP="00672821">
                      <w:pPr>
                        <w:pStyle w:val="ListParagraph"/>
                        <w:numPr>
                          <w:ilvl w:val="0"/>
                          <w:numId w:val="3"/>
                        </w:numPr>
                        <w:spacing w:after="200"/>
                        <w:rPr>
                          <w:rFonts w:ascii="Calibri" w:hAnsi="Calibri"/>
                        </w:rPr>
                      </w:pPr>
                      <w:r w:rsidRPr="006A196D">
                        <w:rPr>
                          <w:rFonts w:ascii="Calibri" w:hAnsi="Calibri"/>
                        </w:rPr>
                        <w:t>Repeat Endoscopy</w:t>
                      </w:r>
                    </w:p>
                    <w:p w:rsidR="00A8110A" w:rsidRDefault="00A8110A" w:rsidP="00672821">
                      <w:pPr>
                        <w:pStyle w:val="ListParagraph"/>
                        <w:numPr>
                          <w:ilvl w:val="0"/>
                          <w:numId w:val="3"/>
                        </w:numPr>
                        <w:spacing w:after="200"/>
                        <w:rPr>
                          <w:rFonts w:ascii="Calibri" w:hAnsi="Calibri"/>
                        </w:rPr>
                      </w:pPr>
                      <w:r>
                        <w:rPr>
                          <w:rFonts w:ascii="Calibri" w:hAnsi="Calibri"/>
                        </w:rPr>
                        <w:t>Mini-index</w:t>
                      </w:r>
                    </w:p>
                    <w:p w:rsidR="00A8110A" w:rsidRPr="006A196D" w:rsidRDefault="00A8110A" w:rsidP="00A8110A">
                      <w:pPr>
                        <w:pStyle w:val="ListParagraph"/>
                        <w:spacing w:after="200"/>
                        <w:rPr>
                          <w:rFonts w:ascii="Calibri" w:hAnsi="Calibri"/>
                        </w:rPr>
                      </w:pPr>
                    </w:p>
                    <w:p w:rsidR="000D78FD" w:rsidRDefault="000D78FD" w:rsidP="00672821"/>
                  </w:txbxContent>
                </v:textbox>
              </v:roundrect>
            </w:pict>
          </mc:Fallback>
        </mc:AlternateContent>
      </w:r>
      <w:r w:rsidR="00672821">
        <w:rPr>
          <w:rFonts w:ascii="Calibri" w:hAnsi="Calibri"/>
          <w:noProof/>
        </w:rPr>
        <mc:AlternateContent>
          <mc:Choice Requires="wps">
            <w:drawing>
              <wp:anchor distT="0" distB="0" distL="114300" distR="114300" simplePos="0" relativeHeight="251672576" behindDoc="0" locked="0" layoutInCell="1" allowOverlap="1" wp14:anchorId="55D80EE8" wp14:editId="5CC0CCD8">
                <wp:simplePos x="0" y="0"/>
                <wp:positionH relativeFrom="column">
                  <wp:posOffset>1127760</wp:posOffset>
                </wp:positionH>
                <wp:positionV relativeFrom="paragraph">
                  <wp:posOffset>12700</wp:posOffset>
                </wp:positionV>
                <wp:extent cx="2449830" cy="121285"/>
                <wp:effectExtent l="0" t="19050" r="45720" b="3111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121285"/>
                        </a:xfrm>
                        <a:prstGeom prst="rightArrow">
                          <a:avLst>
                            <a:gd name="adj1" fmla="val 50000"/>
                            <a:gd name="adj2" fmla="val 504974"/>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88.8pt;margin-top:1pt;width:1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" fillcolor="#002060"/>
            </w:pict>
          </mc:Fallback>
        </mc:AlternateContent>
      </w:r>
      <w:r w:rsidR="00672821">
        <w:rPr>
          <w:rFonts w:ascii="Calibri" w:hAnsi="Calibri"/>
          <w:noProof/>
        </w:rPr>
        <mc:AlternateContent>
          <mc:Choice Requires="wps">
            <w:drawing>
              <wp:anchor distT="0" distB="0" distL="114300" distR="114300" simplePos="0" relativeHeight="251676672" behindDoc="0" locked="0" layoutInCell="1" allowOverlap="1" wp14:anchorId="6B7F7041" wp14:editId="13025C23">
                <wp:simplePos x="0" y="0"/>
                <wp:positionH relativeFrom="column">
                  <wp:posOffset>1196340</wp:posOffset>
                </wp:positionH>
                <wp:positionV relativeFrom="paragraph">
                  <wp:posOffset>197485</wp:posOffset>
                </wp:positionV>
                <wp:extent cx="2303145" cy="1188720"/>
                <wp:effectExtent l="0" t="0" r="20955" b="114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1188720"/>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0D78FD" w:rsidRPr="006A196D" w:rsidRDefault="000D78FD" w:rsidP="00672821">
                            <w:pPr>
                              <w:rPr>
                                <w:rFonts w:ascii="Calibri" w:hAnsi="Calibri"/>
                                <w:sz w:val="20"/>
                                <w:szCs w:val="20"/>
                              </w:rPr>
                            </w:pPr>
                            <w:r w:rsidRPr="006A196D">
                              <w:rPr>
                                <w:rFonts w:ascii="Calibri" w:hAnsi="Calibri"/>
                                <w:sz w:val="20"/>
                                <w:szCs w:val="20"/>
                              </w:rPr>
                              <w:t xml:space="preserve">Choice of therapy based on physician &amp; patient discretion </w:t>
                            </w:r>
                          </w:p>
                          <w:p w:rsidR="000D78FD" w:rsidRPr="006A196D" w:rsidRDefault="000D78FD" w:rsidP="00672821">
                            <w:pPr>
                              <w:rPr>
                                <w:rFonts w:ascii="Calibri" w:hAnsi="Calibri"/>
                                <w:b/>
                                <w:sz w:val="20"/>
                                <w:szCs w:val="20"/>
                              </w:rPr>
                            </w:pPr>
                            <w:r w:rsidRPr="006A196D">
                              <w:rPr>
                                <w:rFonts w:ascii="Calibri" w:hAnsi="Calibri"/>
                                <w:b/>
                                <w:sz w:val="20"/>
                                <w:szCs w:val="20"/>
                              </w:rPr>
                              <w:t>Induction:</w:t>
                            </w:r>
                          </w:p>
                          <w:p w:rsidR="000D78FD" w:rsidRPr="006A196D" w:rsidRDefault="000D78FD" w:rsidP="00672821">
                            <w:pPr>
                              <w:rPr>
                                <w:rFonts w:ascii="Calibri" w:hAnsi="Calibri"/>
                                <w:sz w:val="20"/>
                                <w:szCs w:val="20"/>
                              </w:rPr>
                            </w:pPr>
                            <w:r w:rsidRPr="006A196D">
                              <w:rPr>
                                <w:rFonts w:ascii="Calibri" w:hAnsi="Calibri"/>
                                <w:sz w:val="20"/>
                                <w:szCs w:val="20"/>
                              </w:rPr>
                              <w:t xml:space="preserve">EEN/Steroids 8 weeks   </w:t>
                            </w:r>
                            <w:r w:rsidRPr="006A196D">
                              <w:rPr>
                                <w:rFonts w:ascii="Calibri" w:hAnsi="Calibri"/>
                                <w:b/>
                                <w:sz w:val="20"/>
                                <w:szCs w:val="20"/>
                              </w:rPr>
                              <w:t>+/-</w:t>
                            </w:r>
                          </w:p>
                          <w:p w:rsidR="000D78FD" w:rsidRPr="006A196D" w:rsidRDefault="000D78FD" w:rsidP="00672821">
                            <w:pPr>
                              <w:rPr>
                                <w:rFonts w:ascii="Calibri" w:hAnsi="Calibri"/>
                                <w:b/>
                                <w:sz w:val="20"/>
                                <w:szCs w:val="20"/>
                              </w:rPr>
                            </w:pPr>
                            <w:r w:rsidRPr="006A196D">
                              <w:rPr>
                                <w:rFonts w:ascii="Calibri" w:hAnsi="Calibri"/>
                                <w:b/>
                                <w:sz w:val="20"/>
                                <w:szCs w:val="20"/>
                              </w:rPr>
                              <w:t xml:space="preserve">Maintenance: </w:t>
                            </w:r>
                          </w:p>
                          <w:p w:rsidR="000D78FD" w:rsidRPr="006A196D" w:rsidRDefault="000D78FD" w:rsidP="00672821">
                            <w:pPr>
                              <w:rPr>
                                <w:rFonts w:ascii="Calibri" w:hAnsi="Calibri"/>
                                <w:sz w:val="20"/>
                                <w:szCs w:val="20"/>
                              </w:rPr>
                            </w:pPr>
                            <w:r w:rsidRPr="006A196D">
                              <w:rPr>
                                <w:rFonts w:ascii="Calibri" w:hAnsi="Calibri"/>
                                <w:sz w:val="20"/>
                                <w:szCs w:val="20"/>
                              </w:rPr>
                              <w:t xml:space="preserve">Azathioprine or Methotrexate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margin-left:94.2pt;margin-top:15.55pt;width:181.35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" fillcolor="#d99694">
                <v:textbox>
                  <w:txbxContent>
                    <w:p w:rsidR="000D78FD" w:rsidRPr="006A196D" w:rsidRDefault="000D78FD" w:rsidP="00672821">
                      <w:pPr>
                        <w:rPr>
                          <w:rFonts w:ascii="Calibri" w:hAnsi="Calibri"/>
                          <w:sz w:val="20"/>
                          <w:szCs w:val="20"/>
                        </w:rPr>
                      </w:pPr>
                      <w:r w:rsidRPr="006A196D">
                        <w:rPr>
                          <w:rFonts w:ascii="Calibri" w:hAnsi="Calibri"/>
                          <w:sz w:val="20"/>
                          <w:szCs w:val="20"/>
                        </w:rPr>
                        <w:t xml:space="preserve">Choice of therapy based on physician &amp; patient discretion </w:t>
                      </w:r>
                    </w:p>
                    <w:p w:rsidR="000D78FD" w:rsidRPr="006A196D" w:rsidRDefault="000D78FD" w:rsidP="00672821">
                      <w:pPr>
                        <w:rPr>
                          <w:rFonts w:ascii="Calibri" w:hAnsi="Calibri"/>
                          <w:b/>
                          <w:sz w:val="20"/>
                          <w:szCs w:val="20"/>
                        </w:rPr>
                      </w:pPr>
                      <w:r w:rsidRPr="006A196D">
                        <w:rPr>
                          <w:rFonts w:ascii="Calibri" w:hAnsi="Calibri"/>
                          <w:b/>
                          <w:sz w:val="20"/>
                          <w:szCs w:val="20"/>
                        </w:rPr>
                        <w:t>Induction:</w:t>
                      </w:r>
                    </w:p>
                    <w:p w:rsidR="000D78FD" w:rsidRPr="006A196D" w:rsidRDefault="000D78FD" w:rsidP="00672821">
                      <w:pPr>
                        <w:rPr>
                          <w:rFonts w:ascii="Calibri" w:hAnsi="Calibri"/>
                          <w:sz w:val="20"/>
                          <w:szCs w:val="20"/>
                        </w:rPr>
                      </w:pPr>
                      <w:r w:rsidRPr="006A196D">
                        <w:rPr>
                          <w:rFonts w:ascii="Calibri" w:hAnsi="Calibri"/>
                          <w:sz w:val="20"/>
                          <w:szCs w:val="20"/>
                        </w:rPr>
                        <w:t xml:space="preserve">EEN/Steroids 8 weeks   </w:t>
                      </w:r>
                      <w:r w:rsidRPr="006A196D">
                        <w:rPr>
                          <w:rFonts w:ascii="Calibri" w:hAnsi="Calibri"/>
                          <w:b/>
                          <w:sz w:val="20"/>
                          <w:szCs w:val="20"/>
                        </w:rPr>
                        <w:t>+/-</w:t>
                      </w:r>
                    </w:p>
                    <w:p w:rsidR="000D78FD" w:rsidRPr="006A196D" w:rsidRDefault="000D78FD" w:rsidP="00672821">
                      <w:pPr>
                        <w:rPr>
                          <w:rFonts w:ascii="Calibri" w:hAnsi="Calibri"/>
                          <w:b/>
                          <w:sz w:val="20"/>
                          <w:szCs w:val="20"/>
                        </w:rPr>
                      </w:pPr>
                      <w:r w:rsidRPr="006A196D">
                        <w:rPr>
                          <w:rFonts w:ascii="Calibri" w:hAnsi="Calibri"/>
                          <w:b/>
                          <w:sz w:val="20"/>
                          <w:szCs w:val="20"/>
                        </w:rPr>
                        <w:t xml:space="preserve">Maintenance: </w:t>
                      </w:r>
                    </w:p>
                    <w:p w:rsidR="000D78FD" w:rsidRPr="006A196D" w:rsidRDefault="000D78FD" w:rsidP="00672821">
                      <w:pPr>
                        <w:rPr>
                          <w:rFonts w:ascii="Calibri" w:hAnsi="Calibri"/>
                          <w:sz w:val="20"/>
                          <w:szCs w:val="20"/>
                        </w:rPr>
                      </w:pPr>
                      <w:r w:rsidRPr="006A196D">
                        <w:rPr>
                          <w:rFonts w:ascii="Calibri" w:hAnsi="Calibri"/>
                          <w:sz w:val="20"/>
                          <w:szCs w:val="20"/>
                        </w:rPr>
                        <w:t xml:space="preserve">Azathioprine or Methotrexate </w:t>
                      </w:r>
                    </w:p>
                  </w:txbxContent>
                </v:textbox>
              </v:roundrect>
            </w:pict>
          </mc:Fallback>
        </mc:AlternateContent>
      </w:r>
    </w:p>
    <w:p w:rsidR="00672821" w:rsidRPr="00BE368C" w:rsidRDefault="00672821" w:rsidP="00672821">
      <w:pPr>
        <w:autoSpaceDE w:val="0"/>
        <w:autoSpaceDN w:val="0"/>
        <w:adjustRightInd w:val="0"/>
        <w:spacing w:line="360" w:lineRule="auto"/>
        <w:rPr>
          <w:rFonts w:ascii="Calibri" w:hAnsi="Calibri"/>
          <w:color w:val="000000"/>
        </w:rPr>
      </w:pPr>
    </w:p>
    <w:p w:rsidR="00672821" w:rsidRPr="00BE368C" w:rsidRDefault="00672821" w:rsidP="00672821">
      <w:pPr>
        <w:autoSpaceDE w:val="0"/>
        <w:autoSpaceDN w:val="0"/>
        <w:adjustRightInd w:val="0"/>
        <w:spacing w:line="360" w:lineRule="auto"/>
        <w:rPr>
          <w:rFonts w:ascii="Calibri" w:hAnsi="Calibri"/>
          <w:color w:val="000000"/>
        </w:rPr>
      </w:pPr>
    </w:p>
    <w:p w:rsidR="00672821" w:rsidRPr="00BE368C" w:rsidRDefault="00672821" w:rsidP="00672821">
      <w:pPr>
        <w:autoSpaceDE w:val="0"/>
        <w:autoSpaceDN w:val="0"/>
        <w:adjustRightInd w:val="0"/>
        <w:spacing w:line="360" w:lineRule="auto"/>
        <w:rPr>
          <w:rFonts w:ascii="Calibri" w:hAnsi="Calibri"/>
          <w:color w:val="000000"/>
        </w:rPr>
      </w:pPr>
    </w:p>
    <w:p w:rsidR="00672821" w:rsidRPr="00BE368C" w:rsidRDefault="00672821" w:rsidP="00672821">
      <w:pPr>
        <w:spacing w:line="360" w:lineRule="auto"/>
        <w:rPr>
          <w:rFonts w:ascii="Calibri" w:hAnsi="Calibri"/>
        </w:rPr>
      </w:pP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spacing w:line="360" w:lineRule="auto"/>
        <w:ind w:left="-900" w:right="-868"/>
        <w:rPr>
          <w:rFonts w:ascii="Calibri" w:hAnsi="Calibri"/>
          <w:i/>
        </w:rPr>
      </w:pPr>
      <w:r>
        <w:rPr>
          <w:rFonts w:ascii="Calibri" w:hAnsi="Calibri" w:cs="ArialMT"/>
          <w:noProof/>
        </w:rPr>
        <mc:AlternateContent>
          <mc:Choice Requires="wps">
            <w:drawing>
              <wp:anchor distT="0" distB="0" distL="114300" distR="114300" simplePos="0" relativeHeight="251679744" behindDoc="0" locked="0" layoutInCell="1" allowOverlap="1" wp14:anchorId="23EF2A7B" wp14:editId="293D6582">
                <wp:simplePos x="0" y="0"/>
                <wp:positionH relativeFrom="column">
                  <wp:posOffset>-770890</wp:posOffset>
                </wp:positionH>
                <wp:positionV relativeFrom="paragraph">
                  <wp:posOffset>154305</wp:posOffset>
                </wp:positionV>
                <wp:extent cx="5506085" cy="361315"/>
                <wp:effectExtent l="19050" t="19050" r="18415" b="1968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361315"/>
                        </a:xfrm>
                        <a:prstGeom prst="roundRect">
                          <a:avLst>
                            <a:gd name="adj" fmla="val 16667"/>
                          </a:avLst>
                        </a:prstGeom>
                        <a:solidFill>
                          <a:srgbClr val="FFFFFF"/>
                        </a:solidFill>
                        <a:ln w="28575">
                          <a:solidFill>
                            <a:srgbClr val="C0504D">
                              <a:lumMod val="100000"/>
                              <a:lumOff val="0"/>
                            </a:srgbClr>
                          </a:solidFill>
                          <a:round/>
                          <a:headEnd/>
                          <a:tailEnd/>
                        </a:ln>
                      </wps:spPr>
                      <wps:txbx>
                        <w:txbxContent>
                          <w:p w:rsidR="000D78FD" w:rsidRPr="00802B8C" w:rsidRDefault="000D78FD" w:rsidP="00672821">
                            <w:pPr>
                              <w:rPr>
                                <w:sz w:val="20"/>
                                <w:szCs w:val="20"/>
                              </w:rPr>
                            </w:pPr>
                            <w:r>
                              <w:rPr>
                                <w:rFonts w:ascii="Calibri" w:hAnsi="Calibri"/>
                                <w:b/>
                              </w:rPr>
                              <w:t>2.</w:t>
                            </w:r>
                            <w:r w:rsidRPr="00984AB3">
                              <w:rPr>
                                <w:rFonts w:ascii="Calibri" w:hAnsi="Calibri"/>
                                <w:b/>
                              </w:rPr>
                              <w:t xml:space="preserve"> Established Paediatric CD undergoing </w:t>
                            </w:r>
                            <w:r w:rsidR="00A8110A">
                              <w:rPr>
                                <w:rFonts w:ascii="Calibri" w:hAnsi="Calibri"/>
                                <w:b/>
                              </w:rPr>
                              <w:t>clinically</w:t>
                            </w:r>
                            <w:r w:rsidR="00215063">
                              <w:rPr>
                                <w:rFonts w:ascii="Calibri" w:hAnsi="Calibri"/>
                                <w:b/>
                              </w:rPr>
                              <w:t xml:space="preserve"> indicated</w:t>
                            </w:r>
                            <w:r w:rsidRPr="00984AB3">
                              <w:rPr>
                                <w:rFonts w:ascii="Calibri" w:hAnsi="Calibri"/>
                                <w:b/>
                              </w:rPr>
                              <w:t xml:space="preserve"> Ileocolonoscopy</w:t>
                            </w:r>
                            <w:r w:rsidRPr="00984AB3" w:rsidDel="00984AB3">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left:0;text-align:left;margin-left:-60.7pt;margin-top:12.15pt;width:433.5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" strokecolor="#c0504d" strokeweight="2.25pt">
                <v:textbox>
                  <w:txbxContent>
                    <w:p w:rsidR="000D78FD" w:rsidRPr="00802B8C" w:rsidRDefault="000D78FD" w:rsidP="00672821">
                      <w:pPr>
                        <w:rPr>
                          <w:sz w:val="20"/>
                          <w:szCs w:val="20"/>
                        </w:rPr>
                      </w:pPr>
                      <w:r>
                        <w:rPr>
                          <w:rFonts w:ascii="Calibri" w:hAnsi="Calibri"/>
                          <w:b/>
                        </w:rPr>
                        <w:t>2.</w:t>
                      </w:r>
                      <w:r w:rsidRPr="00984AB3">
                        <w:rPr>
                          <w:rFonts w:ascii="Calibri" w:hAnsi="Calibri"/>
                          <w:b/>
                        </w:rPr>
                        <w:t xml:space="preserve"> Established Paediatric CD undergoing </w:t>
                      </w:r>
                      <w:r w:rsidR="00A8110A">
                        <w:rPr>
                          <w:rFonts w:ascii="Calibri" w:hAnsi="Calibri"/>
                          <w:b/>
                        </w:rPr>
                        <w:t>clinically</w:t>
                      </w:r>
                      <w:r w:rsidR="00215063">
                        <w:rPr>
                          <w:rFonts w:ascii="Calibri" w:hAnsi="Calibri"/>
                          <w:b/>
                        </w:rPr>
                        <w:t xml:space="preserve"> indicated</w:t>
                      </w:r>
                      <w:r w:rsidRPr="00984AB3">
                        <w:rPr>
                          <w:rFonts w:ascii="Calibri" w:hAnsi="Calibri"/>
                          <w:b/>
                        </w:rPr>
                        <w:t xml:space="preserve"> Ileocolonoscopy</w:t>
                      </w:r>
                      <w:r w:rsidRPr="00984AB3" w:rsidDel="00984AB3">
                        <w:rPr>
                          <w:rFonts w:ascii="Calibri" w:hAnsi="Calibri"/>
                        </w:rPr>
                        <w:t xml:space="preserve"> </w:t>
                      </w:r>
                    </w:p>
                  </w:txbxContent>
                </v:textbox>
              </v:roundrect>
            </w:pict>
          </mc:Fallback>
        </mc:AlternateContent>
      </w:r>
    </w:p>
    <w:p w:rsidR="00672821" w:rsidRPr="00BE368C" w:rsidRDefault="00672821" w:rsidP="00672821">
      <w:pPr>
        <w:rPr>
          <w:rFonts w:ascii="Calibri" w:hAnsi="Calibri"/>
          <w:b/>
        </w:rPr>
      </w:pPr>
    </w:p>
    <w:p w:rsidR="00672821" w:rsidRPr="00BE368C" w:rsidRDefault="00C177D0" w:rsidP="00672821">
      <w:pPr>
        <w:spacing w:line="360" w:lineRule="auto"/>
        <w:ind w:left="-900" w:right="-868"/>
        <w:rPr>
          <w:rFonts w:ascii="Calibri" w:hAnsi="Calibri"/>
          <w:i/>
        </w:rPr>
      </w:pPr>
      <w:r>
        <w:rPr>
          <w:rFonts w:ascii="Calibri" w:hAnsi="Calibri"/>
          <w:noProof/>
        </w:rPr>
        <mc:AlternateContent>
          <mc:Choice Requires="wps">
            <w:drawing>
              <wp:anchor distT="0" distB="0" distL="114300" distR="114300" simplePos="0" relativeHeight="251677696" behindDoc="0" locked="0" layoutInCell="1" allowOverlap="1" wp14:anchorId="5C5CE9F8" wp14:editId="7388AA94">
                <wp:simplePos x="0" y="0"/>
                <wp:positionH relativeFrom="column">
                  <wp:posOffset>1449705</wp:posOffset>
                </wp:positionH>
                <wp:positionV relativeFrom="paragraph">
                  <wp:posOffset>259715</wp:posOffset>
                </wp:positionV>
                <wp:extent cx="4667250" cy="1257300"/>
                <wp:effectExtent l="19050" t="1905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257300"/>
                        </a:xfrm>
                        <a:prstGeom prst="roundRect">
                          <a:avLst>
                            <a:gd name="adj" fmla="val 16667"/>
                          </a:avLst>
                        </a:prstGeom>
                        <a:solidFill>
                          <a:srgbClr val="FFFFFF"/>
                        </a:solidFill>
                        <a:ln w="28575">
                          <a:solidFill>
                            <a:srgbClr val="C0504D">
                              <a:lumMod val="100000"/>
                              <a:lumOff val="0"/>
                            </a:srgbClr>
                          </a:solidFill>
                          <a:round/>
                          <a:headEnd/>
                          <a:tailEnd/>
                        </a:ln>
                      </wps:spPr>
                      <wps:txbx>
                        <w:txbxContent>
                          <w:p w:rsidR="00C177D0" w:rsidRDefault="00C177D0" w:rsidP="00C177D0">
                            <w:pPr>
                              <w:ind w:left="720"/>
                              <w:rPr>
                                <w:rFonts w:ascii="Calibri" w:hAnsi="Calibri" w:cs="ArialMT"/>
                              </w:rPr>
                            </w:pPr>
                            <w:r>
                              <w:rPr>
                                <w:rFonts w:ascii="Calibri" w:hAnsi="Calibri" w:cs="ArialMT"/>
                              </w:rPr>
                              <w:t>Record indication for Colonoscopy</w:t>
                            </w:r>
                          </w:p>
                          <w:p w:rsidR="00C177D0" w:rsidRDefault="00C177D0" w:rsidP="00672821">
                            <w:pPr>
                              <w:numPr>
                                <w:ilvl w:val="0"/>
                                <w:numId w:val="5"/>
                              </w:numPr>
                              <w:rPr>
                                <w:rFonts w:ascii="Calibri" w:hAnsi="Calibri" w:cs="ArialMT"/>
                              </w:rPr>
                            </w:pPr>
                            <w:r>
                              <w:rPr>
                                <w:rFonts w:ascii="Calibri" w:hAnsi="Calibri" w:cs="ArialMT"/>
                              </w:rPr>
                              <w:t>S</w:t>
                            </w:r>
                            <w:r w:rsidRPr="00E52989">
                              <w:rPr>
                                <w:rFonts w:ascii="Calibri" w:hAnsi="Calibri" w:cs="ArialMT"/>
                              </w:rPr>
                              <w:t>uspected relapse</w:t>
                            </w:r>
                            <w:r w:rsidRPr="00E52989">
                              <w:rPr>
                                <w:rFonts w:ascii="Calibri" w:hAnsi="Calibri" w:cs="ArialMT"/>
                              </w:rPr>
                              <w:t xml:space="preserve"> </w:t>
                            </w:r>
                          </w:p>
                          <w:p w:rsidR="00C177D0" w:rsidRDefault="00C177D0" w:rsidP="00672821">
                            <w:pPr>
                              <w:numPr>
                                <w:ilvl w:val="0"/>
                                <w:numId w:val="5"/>
                              </w:numPr>
                              <w:rPr>
                                <w:rFonts w:ascii="Calibri" w:hAnsi="Calibri" w:cs="ArialMT"/>
                              </w:rPr>
                            </w:pPr>
                            <w:r>
                              <w:rPr>
                                <w:rFonts w:ascii="Calibri" w:hAnsi="Calibri" w:cs="ArialMT"/>
                              </w:rPr>
                              <w:t>Establishing mucosal healing</w:t>
                            </w:r>
                          </w:p>
                          <w:p w:rsidR="00C177D0" w:rsidRDefault="00C177D0" w:rsidP="00672821">
                            <w:pPr>
                              <w:numPr>
                                <w:ilvl w:val="0"/>
                                <w:numId w:val="5"/>
                              </w:numPr>
                              <w:rPr>
                                <w:rFonts w:ascii="Calibri" w:hAnsi="Calibri" w:cs="ArialMT"/>
                              </w:rPr>
                            </w:pPr>
                            <w:r>
                              <w:rPr>
                                <w:rFonts w:ascii="Calibri" w:hAnsi="Calibri" w:cs="ArialMT"/>
                              </w:rPr>
                              <w:t>De-escalation of therapy</w:t>
                            </w:r>
                          </w:p>
                          <w:p w:rsidR="00C177D0" w:rsidRDefault="00C177D0" w:rsidP="00C177D0">
                            <w:pPr>
                              <w:ind w:left="360"/>
                              <w:rPr>
                                <w:rFonts w:ascii="Calibri" w:hAnsi="Calibri" w:cs="ArialMT"/>
                              </w:rPr>
                            </w:pPr>
                          </w:p>
                          <w:p w:rsidR="000D78FD" w:rsidRPr="00E52989" w:rsidRDefault="000D78FD" w:rsidP="00672821">
                            <w:pPr>
                              <w:rPr>
                                <w:rFonts w:ascii="Calibri" w:hAnsi="Calibri" w:cs="ArialMT"/>
                              </w:rPr>
                            </w:pPr>
                          </w:p>
                          <w:p w:rsidR="000D78FD" w:rsidRDefault="000D78FD" w:rsidP="00672821">
                            <w:pPr>
                              <w:rPr>
                                <w:rFonts w:ascii="Calibri" w:hAnsi="Calibri" w:cs="ArialMT"/>
                              </w:rPr>
                            </w:pPr>
                          </w:p>
                          <w:p w:rsidR="000D78FD" w:rsidRPr="00802B8C" w:rsidRDefault="000D78FD" w:rsidP="0067282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left:0;text-align:left;margin-left:114.15pt;margin-top:20.45pt;width:367.5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" strokecolor="#c0504d" strokeweight="2.25pt">
                <v:textbox>
                  <w:txbxContent>
                    <w:p w:rsidR="00C177D0" w:rsidRDefault="00C177D0" w:rsidP="00C177D0">
                      <w:pPr>
                        <w:ind w:left="720"/>
                        <w:rPr>
                          <w:rFonts w:ascii="Calibri" w:hAnsi="Calibri" w:cs="ArialMT"/>
                        </w:rPr>
                      </w:pPr>
                      <w:r>
                        <w:rPr>
                          <w:rFonts w:ascii="Calibri" w:hAnsi="Calibri" w:cs="ArialMT"/>
                        </w:rPr>
                        <w:t>Record indication for Colonoscopy</w:t>
                      </w:r>
                    </w:p>
                    <w:p w:rsidR="00C177D0" w:rsidRDefault="00C177D0" w:rsidP="00672821">
                      <w:pPr>
                        <w:numPr>
                          <w:ilvl w:val="0"/>
                          <w:numId w:val="5"/>
                        </w:numPr>
                        <w:rPr>
                          <w:rFonts w:ascii="Calibri" w:hAnsi="Calibri" w:cs="ArialMT"/>
                        </w:rPr>
                      </w:pPr>
                      <w:r>
                        <w:rPr>
                          <w:rFonts w:ascii="Calibri" w:hAnsi="Calibri" w:cs="ArialMT"/>
                        </w:rPr>
                        <w:t>S</w:t>
                      </w:r>
                      <w:r w:rsidRPr="00E52989">
                        <w:rPr>
                          <w:rFonts w:ascii="Calibri" w:hAnsi="Calibri" w:cs="ArialMT"/>
                        </w:rPr>
                        <w:t>uspected relapse</w:t>
                      </w:r>
                      <w:r w:rsidRPr="00E52989">
                        <w:rPr>
                          <w:rFonts w:ascii="Calibri" w:hAnsi="Calibri" w:cs="ArialMT"/>
                        </w:rPr>
                        <w:t xml:space="preserve"> </w:t>
                      </w:r>
                    </w:p>
                    <w:p w:rsidR="00C177D0" w:rsidRDefault="00C177D0" w:rsidP="00672821">
                      <w:pPr>
                        <w:numPr>
                          <w:ilvl w:val="0"/>
                          <w:numId w:val="5"/>
                        </w:numPr>
                        <w:rPr>
                          <w:rFonts w:ascii="Calibri" w:hAnsi="Calibri" w:cs="ArialMT"/>
                        </w:rPr>
                      </w:pPr>
                      <w:r>
                        <w:rPr>
                          <w:rFonts w:ascii="Calibri" w:hAnsi="Calibri" w:cs="ArialMT"/>
                        </w:rPr>
                        <w:t>Establishing mucosal healing</w:t>
                      </w:r>
                    </w:p>
                    <w:p w:rsidR="00C177D0" w:rsidRDefault="00C177D0" w:rsidP="00672821">
                      <w:pPr>
                        <w:numPr>
                          <w:ilvl w:val="0"/>
                          <w:numId w:val="5"/>
                        </w:numPr>
                        <w:rPr>
                          <w:rFonts w:ascii="Calibri" w:hAnsi="Calibri" w:cs="ArialMT"/>
                        </w:rPr>
                      </w:pPr>
                      <w:r>
                        <w:rPr>
                          <w:rFonts w:ascii="Calibri" w:hAnsi="Calibri" w:cs="ArialMT"/>
                        </w:rPr>
                        <w:t>De-escalation of therapy</w:t>
                      </w:r>
                    </w:p>
                    <w:p w:rsidR="00C177D0" w:rsidRDefault="00C177D0" w:rsidP="00C177D0">
                      <w:pPr>
                        <w:ind w:left="360"/>
                        <w:rPr>
                          <w:rFonts w:ascii="Calibri" w:hAnsi="Calibri" w:cs="ArialMT"/>
                        </w:rPr>
                      </w:pPr>
                    </w:p>
                    <w:p w:rsidR="000D78FD" w:rsidRPr="00E52989" w:rsidRDefault="000D78FD" w:rsidP="00672821">
                      <w:pPr>
                        <w:rPr>
                          <w:rFonts w:ascii="Calibri" w:hAnsi="Calibri" w:cs="ArialMT"/>
                        </w:rPr>
                      </w:pPr>
                    </w:p>
                    <w:p w:rsidR="000D78FD" w:rsidRDefault="000D78FD" w:rsidP="00672821">
                      <w:pPr>
                        <w:rPr>
                          <w:rFonts w:ascii="Calibri" w:hAnsi="Calibri" w:cs="ArialMT"/>
                        </w:rPr>
                      </w:pPr>
                    </w:p>
                    <w:p w:rsidR="000D78FD" w:rsidRPr="00802B8C" w:rsidRDefault="000D78FD" w:rsidP="00672821">
                      <w:pPr>
                        <w:rPr>
                          <w:sz w:val="20"/>
                          <w:szCs w:val="20"/>
                        </w:rPr>
                      </w:pPr>
                    </w:p>
                  </w:txbxContent>
                </v:textbox>
              </v:roundrect>
            </w:pict>
          </mc:Fallback>
        </mc:AlternateContent>
      </w:r>
      <w:r>
        <w:rPr>
          <w:rFonts w:ascii="Calibri" w:hAnsi="Calibri"/>
          <w:noProof/>
        </w:rPr>
        <mc:AlternateContent>
          <mc:Choice Requires="wps">
            <w:drawing>
              <wp:anchor distT="0" distB="0" distL="114300" distR="114300" simplePos="0" relativeHeight="251678720" behindDoc="0" locked="0" layoutInCell="1" allowOverlap="1" wp14:anchorId="458AEF18" wp14:editId="7E0336DE">
                <wp:simplePos x="0" y="0"/>
                <wp:positionH relativeFrom="column">
                  <wp:posOffset>-845820</wp:posOffset>
                </wp:positionH>
                <wp:positionV relativeFrom="paragraph">
                  <wp:posOffset>259715</wp:posOffset>
                </wp:positionV>
                <wp:extent cx="2144395" cy="1257300"/>
                <wp:effectExtent l="19050" t="19050" r="2730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1257300"/>
                        </a:xfrm>
                        <a:prstGeom prst="roundRect">
                          <a:avLst>
                            <a:gd name="adj" fmla="val 16667"/>
                          </a:avLst>
                        </a:prstGeom>
                        <a:solidFill>
                          <a:srgbClr val="FFFFFF"/>
                        </a:solidFill>
                        <a:ln w="28575">
                          <a:solidFill>
                            <a:srgbClr val="C0504D">
                              <a:lumMod val="75000"/>
                              <a:lumOff val="0"/>
                            </a:srgbClr>
                          </a:solidFill>
                          <a:round/>
                          <a:headEnd/>
                          <a:tailEnd/>
                        </a:ln>
                      </wps:spPr>
                      <wps:txbx>
                        <w:txbxContent>
                          <w:p w:rsidR="000D78FD" w:rsidRPr="00BE368C"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PCDAI</w:t>
                            </w:r>
                          </w:p>
                          <w:p w:rsidR="000D78FD" w:rsidRPr="00BE368C"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CRP</w:t>
                            </w:r>
                          </w:p>
                          <w:p w:rsidR="000D78FD" w:rsidRPr="00BE368C"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FC (Calprotectin)</w:t>
                            </w:r>
                          </w:p>
                          <w:p w:rsidR="000D78FD"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Endoscopy (SES-CD)</w:t>
                            </w:r>
                          </w:p>
                          <w:p w:rsidR="00A8110A" w:rsidRDefault="00A8110A" w:rsidP="00672821">
                            <w:pPr>
                              <w:pStyle w:val="ListParagraph"/>
                              <w:numPr>
                                <w:ilvl w:val="0"/>
                                <w:numId w:val="3"/>
                              </w:numPr>
                              <w:spacing w:after="200"/>
                              <w:rPr>
                                <w:rFonts w:ascii="Calibri" w:hAnsi="Calibri"/>
                                <w:b/>
                                <w:sz w:val="20"/>
                                <w:szCs w:val="20"/>
                              </w:rPr>
                            </w:pPr>
                            <w:r>
                              <w:rPr>
                                <w:rFonts w:ascii="Calibri" w:hAnsi="Calibri"/>
                                <w:b/>
                                <w:sz w:val="20"/>
                                <w:szCs w:val="20"/>
                              </w:rPr>
                              <w:t>Mini-index</w:t>
                            </w:r>
                          </w:p>
                          <w:p w:rsidR="00A8110A" w:rsidRPr="00BE368C" w:rsidRDefault="00A8110A" w:rsidP="00672821">
                            <w:pPr>
                              <w:pStyle w:val="ListParagraph"/>
                              <w:numPr>
                                <w:ilvl w:val="0"/>
                                <w:numId w:val="3"/>
                              </w:numPr>
                              <w:spacing w:after="200"/>
                              <w:rPr>
                                <w:rFonts w:ascii="Calibri" w:hAnsi="Calibri"/>
                                <w:b/>
                                <w:sz w:val="20"/>
                                <w:szCs w:val="20"/>
                              </w:rPr>
                            </w:pPr>
                            <w:r>
                              <w:rPr>
                                <w:rFonts w:ascii="Calibri" w:hAnsi="Calibri"/>
                                <w:b/>
                                <w:sz w:val="20"/>
                                <w:szCs w:val="20"/>
                              </w:rPr>
                              <w:t>TDM of Biologics</w:t>
                            </w:r>
                          </w:p>
                          <w:p w:rsidR="000D78FD" w:rsidRDefault="000D78FD" w:rsidP="00672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2" style="position:absolute;left:0;text-align:left;margin-left:-66.6pt;margin-top:20.45pt;width:168.8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" strokecolor="#953735" strokeweight="2.25pt">
                <v:textbox>
                  <w:txbxContent>
                    <w:p w:rsidR="000D78FD" w:rsidRPr="00BE368C"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PCDAI</w:t>
                      </w:r>
                    </w:p>
                    <w:p w:rsidR="000D78FD" w:rsidRPr="00BE368C"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CRP</w:t>
                      </w:r>
                    </w:p>
                    <w:p w:rsidR="000D78FD" w:rsidRPr="00BE368C"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FC (Calprotectin)</w:t>
                      </w:r>
                    </w:p>
                    <w:p w:rsidR="000D78FD" w:rsidRDefault="000D78FD" w:rsidP="00672821">
                      <w:pPr>
                        <w:pStyle w:val="ListParagraph"/>
                        <w:numPr>
                          <w:ilvl w:val="0"/>
                          <w:numId w:val="3"/>
                        </w:numPr>
                        <w:spacing w:after="200"/>
                        <w:rPr>
                          <w:rFonts w:ascii="Calibri" w:hAnsi="Calibri"/>
                          <w:b/>
                          <w:sz w:val="20"/>
                          <w:szCs w:val="20"/>
                        </w:rPr>
                      </w:pPr>
                      <w:r w:rsidRPr="00BE368C">
                        <w:rPr>
                          <w:rFonts w:ascii="Calibri" w:hAnsi="Calibri"/>
                          <w:b/>
                          <w:sz w:val="20"/>
                          <w:szCs w:val="20"/>
                        </w:rPr>
                        <w:t>Endoscopy (SES-CD)</w:t>
                      </w:r>
                    </w:p>
                    <w:p w:rsidR="00A8110A" w:rsidRDefault="00A8110A" w:rsidP="00672821">
                      <w:pPr>
                        <w:pStyle w:val="ListParagraph"/>
                        <w:numPr>
                          <w:ilvl w:val="0"/>
                          <w:numId w:val="3"/>
                        </w:numPr>
                        <w:spacing w:after="200"/>
                        <w:rPr>
                          <w:rFonts w:ascii="Calibri" w:hAnsi="Calibri"/>
                          <w:b/>
                          <w:sz w:val="20"/>
                          <w:szCs w:val="20"/>
                        </w:rPr>
                      </w:pPr>
                      <w:r>
                        <w:rPr>
                          <w:rFonts w:ascii="Calibri" w:hAnsi="Calibri"/>
                          <w:b/>
                          <w:sz w:val="20"/>
                          <w:szCs w:val="20"/>
                        </w:rPr>
                        <w:t>Mini-index</w:t>
                      </w:r>
                    </w:p>
                    <w:p w:rsidR="00A8110A" w:rsidRPr="00BE368C" w:rsidRDefault="00A8110A" w:rsidP="00672821">
                      <w:pPr>
                        <w:pStyle w:val="ListParagraph"/>
                        <w:numPr>
                          <w:ilvl w:val="0"/>
                          <w:numId w:val="3"/>
                        </w:numPr>
                        <w:spacing w:after="200"/>
                        <w:rPr>
                          <w:rFonts w:ascii="Calibri" w:hAnsi="Calibri"/>
                          <w:b/>
                          <w:sz w:val="20"/>
                          <w:szCs w:val="20"/>
                        </w:rPr>
                      </w:pPr>
                      <w:r>
                        <w:rPr>
                          <w:rFonts w:ascii="Calibri" w:hAnsi="Calibri"/>
                          <w:b/>
                          <w:sz w:val="20"/>
                          <w:szCs w:val="20"/>
                        </w:rPr>
                        <w:t>TDM of Biologics</w:t>
                      </w:r>
                    </w:p>
                    <w:p w:rsidR="000D78FD" w:rsidRDefault="000D78FD" w:rsidP="00672821"/>
                  </w:txbxContent>
                </v:textbox>
              </v:roundrect>
            </w:pict>
          </mc:Fallback>
        </mc:AlternateContent>
      </w:r>
    </w:p>
    <w:p w:rsidR="00672821" w:rsidRPr="00BE368C" w:rsidRDefault="00672821" w:rsidP="00672821">
      <w:pPr>
        <w:spacing w:line="360" w:lineRule="auto"/>
        <w:rPr>
          <w:rFonts w:ascii="Calibri" w:hAnsi="Calibri"/>
        </w:rPr>
      </w:pPr>
    </w:p>
    <w:p w:rsidR="00672821" w:rsidRPr="00BE368C" w:rsidRDefault="00672821" w:rsidP="00672821">
      <w:pPr>
        <w:spacing w:line="360" w:lineRule="auto"/>
        <w:rPr>
          <w:rFonts w:ascii="Calibri" w:hAnsi="Calibri"/>
        </w:rPr>
      </w:pPr>
    </w:p>
    <w:p w:rsidR="00672821" w:rsidRPr="00BE368C" w:rsidRDefault="00672821" w:rsidP="00672821">
      <w:pPr>
        <w:spacing w:line="360" w:lineRule="auto"/>
        <w:ind w:left="-900" w:right="-868"/>
        <w:rPr>
          <w:rFonts w:ascii="Calibri" w:hAnsi="Calibri"/>
          <w:i/>
        </w:rPr>
      </w:pPr>
      <w:r w:rsidRPr="00BE368C">
        <w:rPr>
          <w:rFonts w:ascii="Calibri" w:hAnsi="Calibri"/>
        </w:rPr>
        <w:br w:type="page"/>
      </w:r>
      <w:bookmarkStart w:id="0" w:name="_GoBack"/>
      <w:bookmarkEnd w:id="0"/>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r w:rsidRPr="00F558BA">
        <w:rPr>
          <w:rFonts w:ascii="Calibri" w:hAnsi="Calibri"/>
          <w:i/>
        </w:rPr>
        <w:t>4.3</w:t>
      </w:r>
      <w:r w:rsidRPr="00F558BA">
        <w:rPr>
          <w:rFonts w:ascii="Calibri" w:hAnsi="Calibri"/>
        </w:rPr>
        <w:t xml:space="preserve"> </w:t>
      </w:r>
      <w:r w:rsidRPr="00F558BA">
        <w:rPr>
          <w:rFonts w:ascii="Calibri" w:hAnsi="Calibri"/>
          <w:i/>
        </w:rPr>
        <w:t>A description of the measures taken to minimize/avoid bias, including:</w:t>
      </w:r>
    </w:p>
    <w:p w:rsidR="00FF7F9C" w:rsidRPr="00F558BA" w:rsidRDefault="00FF7F9C" w:rsidP="00FF7F9C">
      <w:pPr>
        <w:spacing w:line="276" w:lineRule="auto"/>
        <w:ind w:left="-900" w:right="-868"/>
        <w:rPr>
          <w:rFonts w:ascii="Calibri" w:hAnsi="Calibri"/>
          <w:i/>
        </w:rPr>
      </w:pPr>
      <w:r w:rsidRPr="00F558BA">
        <w:rPr>
          <w:rFonts w:ascii="Calibri" w:hAnsi="Calibri"/>
          <w:i/>
        </w:rPr>
        <w:t>(a) randomisation</w:t>
      </w:r>
    </w:p>
    <w:p w:rsidR="00FF7F9C" w:rsidRPr="00F558BA" w:rsidRDefault="00FF7F9C" w:rsidP="00FF7F9C">
      <w:pPr>
        <w:spacing w:line="276" w:lineRule="auto"/>
        <w:ind w:left="-900" w:right="-868"/>
        <w:rPr>
          <w:rFonts w:ascii="Calibri" w:hAnsi="Calibri"/>
          <w:i/>
        </w:rPr>
      </w:pPr>
      <w:r w:rsidRPr="00F558BA">
        <w:rPr>
          <w:rFonts w:ascii="Calibri" w:hAnsi="Calibri"/>
          <w:i/>
        </w:rPr>
        <w:t>(b) Blinding</w:t>
      </w:r>
    </w:p>
    <w:p w:rsidR="00FF7F9C" w:rsidRPr="00F558BA" w:rsidRDefault="00FF7F9C" w:rsidP="00FF7F9C">
      <w:pPr>
        <w:autoSpaceDE w:val="0"/>
        <w:autoSpaceDN w:val="0"/>
        <w:adjustRightInd w:val="0"/>
        <w:spacing w:line="276" w:lineRule="auto"/>
        <w:rPr>
          <w:rFonts w:ascii="Calibri" w:hAnsi="Calibri"/>
          <w:i/>
        </w:rPr>
      </w:pPr>
      <w:r w:rsidRPr="00F558BA">
        <w:rPr>
          <w:rFonts w:ascii="Calibri" w:hAnsi="Calibri"/>
          <w:i/>
        </w:rPr>
        <w:t>This is an open label study and a</w:t>
      </w:r>
      <w:r w:rsidRPr="00F558BA">
        <w:rPr>
          <w:rFonts w:ascii="Calibri" w:hAnsi="Calibri" w:cs="ArialMT"/>
        </w:rPr>
        <w:t>ll the principal investigators and research assistant will have access to the clinical information. To minimize inter-observer variability, endoscopic images and detailed patient report will be collected systematically and stored and read by at least two separate investigators. In order to minimise bias,</w:t>
      </w:r>
      <w:r w:rsidRPr="00F666DD">
        <w:rPr>
          <w:rFonts w:ascii="Calibri" w:hAnsi="Calibri" w:cs="ArialMT"/>
        </w:rPr>
        <w:t xml:space="preserve"> </w:t>
      </w:r>
      <w:r w:rsidRPr="00F558BA">
        <w:rPr>
          <w:rFonts w:ascii="Calibri" w:hAnsi="Calibri" w:cs="ArialMT"/>
        </w:rPr>
        <w:t>endoscopic scores will be scored by the investigator blinded to the results of other objective and subjective</w:t>
      </w:r>
      <w:r w:rsidRPr="00F666DD">
        <w:rPr>
          <w:rFonts w:ascii="Calibri" w:hAnsi="Calibri" w:cs="ArialMT"/>
        </w:rPr>
        <w:t xml:space="preserve"> </w:t>
      </w:r>
      <w:r w:rsidRPr="00F558BA">
        <w:rPr>
          <w:rFonts w:ascii="Calibri" w:hAnsi="Calibri" w:cs="ArialMT"/>
        </w:rPr>
        <w:t>variables.</w:t>
      </w: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i/>
        </w:rPr>
      </w:pPr>
      <w:r w:rsidRPr="00F558BA">
        <w:rPr>
          <w:rFonts w:ascii="Calibri" w:hAnsi="Calibri"/>
          <w:i/>
        </w:rPr>
        <w:t>4.4 A description of methods to be used for the study.</w:t>
      </w:r>
      <w:r w:rsidRPr="00F558BA" w:rsidDel="00F666DD">
        <w:rPr>
          <w:rFonts w:ascii="Calibri" w:hAnsi="Calibri"/>
          <w:i/>
        </w:rPr>
        <w:t xml:space="preserve"> </w:t>
      </w:r>
    </w:p>
    <w:p w:rsidR="00FF7F9C" w:rsidRDefault="00FF7F9C" w:rsidP="00FF7F9C">
      <w:pPr>
        <w:autoSpaceDE w:val="0"/>
        <w:autoSpaceDN w:val="0"/>
        <w:adjustRightInd w:val="0"/>
        <w:spacing w:line="276" w:lineRule="auto"/>
        <w:rPr>
          <w:rFonts w:ascii="Calibri" w:hAnsi="Calibri" w:cs="ArialMT"/>
          <w:b/>
        </w:rPr>
      </w:pPr>
    </w:p>
    <w:p w:rsidR="00FF7F9C" w:rsidRPr="00F558BA" w:rsidRDefault="00FF7F9C" w:rsidP="00FF7F9C">
      <w:pPr>
        <w:spacing w:line="276" w:lineRule="auto"/>
        <w:ind w:left="-900" w:right="-868"/>
        <w:rPr>
          <w:rFonts w:ascii="Calibri" w:hAnsi="Calibri" w:cs="ArialMT"/>
          <w:b/>
        </w:rPr>
      </w:pPr>
      <w:r w:rsidRPr="00F558BA">
        <w:rPr>
          <w:rFonts w:ascii="Calibri" w:hAnsi="Calibri" w:cs="ArialMT"/>
          <w:b/>
        </w:rPr>
        <w:t>Methodology</w:t>
      </w:r>
    </w:p>
    <w:p w:rsidR="00672821" w:rsidRPr="00BE368C" w:rsidRDefault="00672821" w:rsidP="00672821">
      <w:pPr>
        <w:autoSpaceDE w:val="0"/>
        <w:autoSpaceDN w:val="0"/>
        <w:adjustRightInd w:val="0"/>
        <w:spacing w:line="360" w:lineRule="auto"/>
        <w:jc w:val="both"/>
        <w:rPr>
          <w:rFonts w:ascii="Calibri" w:hAnsi="Calibri" w:cs="ArialMT"/>
        </w:rPr>
      </w:pPr>
      <w:r w:rsidRPr="00B34418">
        <w:rPr>
          <w:rFonts w:ascii="Calibri" w:hAnsi="Calibri" w:cs="ArialMT"/>
          <w:highlight w:val="yellow"/>
        </w:rPr>
        <w:t>We expect to prospectively enrol at least 90 children with CD (≤16 years), from two participating Children’s Hospital (Princess Margaret Hospital for children and Lady Cilento Children’s Hospital, Brisbane).</w:t>
      </w:r>
      <w:r w:rsidRPr="00BE368C">
        <w:rPr>
          <w:rFonts w:ascii="Calibri" w:hAnsi="Calibri" w:cs="ArialMT"/>
        </w:rPr>
        <w:t xml:space="preserve"> </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In an open label design    children with new diagnosis CD will be offered standard induction therapy with either Exclusive Enteral Nutrition (EEN) or Steroids (CS). All enrolled patients will be recommended comprehensive assessment using PCDAI, CRP, Faecal Calprotectin and Pan Endoscopy (SES-CD) at diagnosis and at 12 weeks as part of treat to target approach to ensure improvement of inflammation in addition to control of symptoms.</w:t>
      </w: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In addition, children with established CD undergoing scheduled Ileocolonoscopy for clinical reasons, including significant change in immunosuppression for suspected relapse or de-escalation of therapies in those with deep remission (no symptoms and mucosal healing) will also be invited to participate in the study. Enrolled patients will be asked to provide blood and faecal samples for assessment of biomarkers (CRP, FC) within two weeks of the scheduled colonoscopy.</w:t>
      </w:r>
    </w:p>
    <w:p w:rsidR="00672821" w:rsidRPr="00BE368C" w:rsidRDefault="00672821" w:rsidP="00672821">
      <w:pPr>
        <w:autoSpaceDE w:val="0"/>
        <w:autoSpaceDN w:val="0"/>
        <w:adjustRightInd w:val="0"/>
        <w:spacing w:line="360" w:lineRule="auto"/>
        <w:jc w:val="both"/>
        <w:rPr>
          <w:rFonts w:ascii="Calibri" w:hAnsi="Calibri" w:cs="ArialMT"/>
        </w:rPr>
      </w:pPr>
    </w:p>
    <w:p w:rsidR="00672821" w:rsidRPr="00BE368C"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Exclusion:</w:t>
      </w:r>
    </w:p>
    <w:p w:rsidR="00672821" w:rsidRDefault="00672821" w:rsidP="00672821">
      <w:pPr>
        <w:autoSpaceDE w:val="0"/>
        <w:autoSpaceDN w:val="0"/>
        <w:adjustRightInd w:val="0"/>
        <w:spacing w:line="360" w:lineRule="auto"/>
        <w:jc w:val="both"/>
        <w:rPr>
          <w:rFonts w:ascii="Calibri" w:hAnsi="Calibri" w:cs="ArialMT"/>
        </w:rPr>
      </w:pPr>
      <w:r w:rsidRPr="00BE368C">
        <w:rPr>
          <w:rFonts w:ascii="Calibri" w:hAnsi="Calibri" w:cs="ArialMT"/>
        </w:rPr>
        <w:t>Children younger than 2</w:t>
      </w:r>
      <w:r w:rsidR="00215063">
        <w:rPr>
          <w:rFonts w:ascii="Calibri" w:hAnsi="Calibri" w:cs="ArialMT"/>
        </w:rPr>
        <w:t xml:space="preserve"> years</w:t>
      </w:r>
      <w:r w:rsidRPr="00BE368C">
        <w:rPr>
          <w:rFonts w:ascii="Calibri" w:hAnsi="Calibri" w:cs="ArialMT"/>
        </w:rPr>
        <w:t xml:space="preserve"> (Very early onset IBD</w:t>
      </w:r>
      <w:r w:rsidR="00215063" w:rsidRPr="00BE368C">
        <w:rPr>
          <w:rFonts w:ascii="Calibri" w:hAnsi="Calibri" w:cs="ArialMT"/>
        </w:rPr>
        <w:t>),</w:t>
      </w:r>
      <w:r w:rsidRPr="00BE368C">
        <w:rPr>
          <w:rFonts w:ascii="Calibri" w:hAnsi="Calibri" w:cs="ArialMT"/>
        </w:rPr>
        <w:t xml:space="preserve"> patients with incomplete colonoscopy, inability to deliver the blood and stool sample within 2 weeks of colonoscopy and proven infectious ileocolitis (positive stool culture for salmonella/shigella etc) will be excluded from the study. </w:t>
      </w:r>
    </w:p>
    <w:p w:rsidR="00672821" w:rsidRPr="00BE368C" w:rsidRDefault="00672821" w:rsidP="00672821">
      <w:pPr>
        <w:autoSpaceDE w:val="0"/>
        <w:autoSpaceDN w:val="0"/>
        <w:adjustRightInd w:val="0"/>
        <w:spacing w:line="360" w:lineRule="auto"/>
        <w:ind w:firstLine="720"/>
        <w:jc w:val="both"/>
        <w:rPr>
          <w:rFonts w:ascii="Calibri" w:hAnsi="Calibri"/>
          <w:b/>
        </w:rPr>
      </w:pPr>
      <w:r w:rsidRPr="00BE368C">
        <w:rPr>
          <w:rFonts w:ascii="Calibri" w:hAnsi="Calibri"/>
          <w:b/>
        </w:rPr>
        <w:lastRenderedPageBreak/>
        <w:t>Timelines</w:t>
      </w:r>
    </w:p>
    <w:p w:rsidR="00672821" w:rsidRPr="00BE368C" w:rsidRDefault="00672821" w:rsidP="00672821">
      <w:pPr>
        <w:pStyle w:val="NormalWeb"/>
        <w:spacing w:line="360" w:lineRule="auto"/>
        <w:jc w:val="both"/>
        <w:rPr>
          <w:rFonts w:ascii="Calibri" w:hAnsi="Calibri"/>
          <w:b/>
        </w:rPr>
      </w:pPr>
      <w:r>
        <w:rPr>
          <w:rFonts w:ascii="Calibri" w:hAnsi="Calibri"/>
          <w:noProof/>
        </w:rPr>
        <mc:AlternateContent>
          <mc:Choice Requires="wps">
            <w:drawing>
              <wp:anchor distT="0" distB="0" distL="114300" distR="114300" simplePos="0" relativeHeight="251681792" behindDoc="0" locked="0" layoutInCell="1" allowOverlap="1" wp14:anchorId="11CEC648" wp14:editId="44996351">
                <wp:simplePos x="0" y="0"/>
                <wp:positionH relativeFrom="column">
                  <wp:posOffset>-119380</wp:posOffset>
                </wp:positionH>
                <wp:positionV relativeFrom="paragraph">
                  <wp:posOffset>194310</wp:posOffset>
                </wp:positionV>
                <wp:extent cx="4969510" cy="1803400"/>
                <wp:effectExtent l="0" t="0" r="21590" b="2540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10" cy="1803400"/>
                        </a:xfrm>
                        <a:prstGeom prst="flowChartAlternateProcess">
                          <a:avLst/>
                        </a:prstGeom>
                        <a:solidFill>
                          <a:srgbClr val="FFFFFF"/>
                        </a:solidFill>
                        <a:ln w="9525">
                          <a:solidFill>
                            <a:srgbClr val="000000"/>
                          </a:solidFill>
                          <a:miter lim="800000"/>
                          <a:headEnd/>
                          <a:tailEnd/>
                        </a:ln>
                      </wps:spPr>
                      <wps:txbx>
                        <w:txbxContent>
                          <w:p w:rsidR="000D78FD" w:rsidRDefault="000D78FD" w:rsidP="00672821">
                            <w:pPr>
                              <w:rPr>
                                <w:sz w:val="20"/>
                                <w:szCs w:val="20"/>
                              </w:rPr>
                            </w:pPr>
                            <w:r>
                              <w:rPr>
                                <w:sz w:val="20"/>
                                <w:szCs w:val="20"/>
                              </w:rPr>
                              <w:t xml:space="preserve">                    </w:t>
                            </w:r>
                            <w:r>
                              <w:rPr>
                                <w:sz w:val="20"/>
                                <w:szCs w:val="20"/>
                              </w:rPr>
                              <w:tab/>
                            </w:r>
                            <w:r w:rsidRPr="0030758C">
                              <w:rPr>
                                <w:sz w:val="20"/>
                                <w:szCs w:val="20"/>
                              </w:rPr>
                              <w:tab/>
                              <w:t xml:space="preserve">           </w:t>
                            </w:r>
                            <w:r w:rsidRPr="0030758C">
                              <w:rPr>
                                <w:sz w:val="20"/>
                                <w:szCs w:val="20"/>
                              </w:rPr>
                              <w:tab/>
                            </w:r>
                            <w:r w:rsidRPr="0030758C">
                              <w:rPr>
                                <w:sz w:val="20"/>
                                <w:szCs w:val="20"/>
                              </w:rPr>
                              <w:tab/>
                            </w:r>
                            <w:r w:rsidRPr="0030758C">
                              <w:rPr>
                                <w:sz w:val="20"/>
                                <w:szCs w:val="20"/>
                              </w:rPr>
                              <w:tab/>
                            </w:r>
                          </w:p>
                          <w:p w:rsidR="000D78FD" w:rsidRPr="0030758C" w:rsidRDefault="000D78FD" w:rsidP="00672821">
                            <w:pPr>
                              <w:rPr>
                                <w:sz w:val="20"/>
                                <w:szCs w:val="20"/>
                              </w:rPr>
                            </w:pPr>
                            <w:r>
                              <w:rPr>
                                <w:sz w:val="20"/>
                                <w:szCs w:val="20"/>
                              </w:rPr>
                              <w:tab/>
                            </w:r>
                          </w:p>
                          <w:p w:rsidR="000D78FD" w:rsidRDefault="000D78FD" w:rsidP="00672821">
                            <w:pPr>
                              <w:ind w:left="2160" w:firstLine="720"/>
                            </w:pPr>
                            <w:r>
                              <w:tab/>
                            </w:r>
                            <w:r>
                              <w:tab/>
                            </w:r>
                            <w:r>
                              <w:tab/>
                            </w:r>
                            <w:r>
                              <w:tab/>
                            </w:r>
                          </w:p>
                          <w:p w:rsidR="000D78FD" w:rsidRDefault="000D78FD" w:rsidP="00672821">
                            <w:pPr>
                              <w:rPr>
                                <w:b/>
                              </w:rPr>
                            </w:pPr>
                            <w:r>
                              <w:t xml:space="preserve">                                                      </w:t>
                            </w:r>
                            <w:r w:rsidRPr="0039620A">
                              <w:rPr>
                                <w:b/>
                              </w:rPr>
                              <w:tab/>
                            </w:r>
                            <w:r>
                              <w:rPr>
                                <w:b/>
                              </w:rPr>
                              <w:tab/>
                            </w:r>
                            <w:r>
                              <w:rPr>
                                <w:b/>
                              </w:rPr>
                              <w:tab/>
                            </w:r>
                            <w:r>
                              <w:rPr>
                                <w:b/>
                              </w:rPr>
                              <w:tab/>
                            </w:r>
                            <w:r>
                              <w:rPr>
                                <w:b/>
                              </w:rPr>
                              <w:tab/>
                            </w:r>
                            <w:r>
                              <w:rPr>
                                <w:b/>
                              </w:rPr>
                              <w:tab/>
                            </w:r>
                          </w:p>
                          <w:p w:rsidR="000D78FD" w:rsidRPr="0030758C" w:rsidRDefault="000D78FD" w:rsidP="00672821">
                            <w:pPr>
                              <w:rPr>
                                <w:b/>
                                <w:sz w:val="20"/>
                                <w:szCs w:val="20"/>
                              </w:rPr>
                            </w:pPr>
                            <w:r>
                              <w:rPr>
                                <w:b/>
                                <w:sz w:val="20"/>
                                <w:szCs w:val="20"/>
                              </w:rPr>
                              <w:t xml:space="preserve">June 2017 </w:t>
                            </w:r>
                            <w:r>
                              <w:rPr>
                                <w:b/>
                                <w:sz w:val="20"/>
                                <w:szCs w:val="20"/>
                              </w:rPr>
                              <w:tab/>
                              <w:t xml:space="preserve">                                         June </w:t>
                            </w:r>
                            <w:r w:rsidRPr="0030758C">
                              <w:rPr>
                                <w:b/>
                                <w:sz w:val="20"/>
                                <w:szCs w:val="20"/>
                              </w:rPr>
                              <w:t>201</w:t>
                            </w:r>
                            <w:r>
                              <w:rPr>
                                <w:b/>
                                <w:sz w:val="20"/>
                                <w:szCs w:val="20"/>
                              </w:rPr>
                              <w:t xml:space="preserve">8         </w:t>
                            </w:r>
                          </w:p>
                          <w:p w:rsidR="000D78FD" w:rsidRDefault="000D78FD" w:rsidP="00672821">
                            <w:pPr>
                              <w:ind w:left="2160" w:firstLine="720"/>
                              <w:rPr>
                                <w:b/>
                              </w:rPr>
                            </w:pPr>
                            <w:r>
                              <w:rPr>
                                <w:b/>
                              </w:rPr>
                              <w:tab/>
                            </w:r>
                            <w:r>
                              <w:rPr>
                                <w:b/>
                              </w:rPr>
                              <w:tab/>
                            </w:r>
                            <w:r>
                              <w:rPr>
                                <w:b/>
                              </w:rPr>
                              <w:tab/>
                            </w:r>
                            <w:r>
                              <w:rPr>
                                <w:b/>
                              </w:rPr>
                              <w:tab/>
                            </w:r>
                          </w:p>
                          <w:p w:rsidR="000D78FD" w:rsidRPr="0039620A" w:rsidRDefault="000D78FD" w:rsidP="00672821">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3" o:spid="_x0000_s1033" type="#_x0000_t176" style="position:absolute;left:0;text-align:left;margin-left:-9.4pt;margin-top:15.3pt;width:391.3pt;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">
                <v:textbox>
                  <w:txbxContent>
                    <w:p w:rsidR="000D78FD" w:rsidRDefault="000D78FD" w:rsidP="00672821">
                      <w:pPr>
                        <w:rPr>
                          <w:sz w:val="20"/>
                          <w:szCs w:val="20"/>
                        </w:rPr>
                      </w:pPr>
                      <w:r>
                        <w:rPr>
                          <w:sz w:val="20"/>
                          <w:szCs w:val="20"/>
                        </w:rPr>
                        <w:t xml:space="preserve">                    </w:t>
                      </w:r>
                      <w:r>
                        <w:rPr>
                          <w:sz w:val="20"/>
                          <w:szCs w:val="20"/>
                        </w:rPr>
                        <w:tab/>
                      </w:r>
                      <w:r w:rsidRPr="0030758C">
                        <w:rPr>
                          <w:sz w:val="20"/>
                          <w:szCs w:val="20"/>
                        </w:rPr>
                        <w:tab/>
                        <w:t xml:space="preserve">           </w:t>
                      </w:r>
                      <w:r w:rsidRPr="0030758C">
                        <w:rPr>
                          <w:sz w:val="20"/>
                          <w:szCs w:val="20"/>
                        </w:rPr>
                        <w:tab/>
                      </w:r>
                      <w:r w:rsidRPr="0030758C">
                        <w:rPr>
                          <w:sz w:val="20"/>
                          <w:szCs w:val="20"/>
                        </w:rPr>
                        <w:tab/>
                      </w:r>
                      <w:r w:rsidRPr="0030758C">
                        <w:rPr>
                          <w:sz w:val="20"/>
                          <w:szCs w:val="20"/>
                        </w:rPr>
                        <w:tab/>
                      </w:r>
                    </w:p>
                    <w:p w:rsidR="000D78FD" w:rsidRPr="0030758C" w:rsidRDefault="000D78FD" w:rsidP="00672821">
                      <w:pPr>
                        <w:rPr>
                          <w:sz w:val="20"/>
                          <w:szCs w:val="20"/>
                        </w:rPr>
                      </w:pPr>
                      <w:r>
                        <w:rPr>
                          <w:sz w:val="20"/>
                          <w:szCs w:val="20"/>
                        </w:rPr>
                        <w:tab/>
                      </w:r>
                    </w:p>
                    <w:p w:rsidR="000D78FD" w:rsidRDefault="000D78FD" w:rsidP="00672821">
                      <w:pPr>
                        <w:ind w:left="2160" w:firstLine="720"/>
                      </w:pPr>
                      <w:r>
                        <w:tab/>
                      </w:r>
                      <w:r>
                        <w:tab/>
                      </w:r>
                      <w:r>
                        <w:tab/>
                      </w:r>
                      <w:r>
                        <w:tab/>
                      </w:r>
                    </w:p>
                    <w:p w:rsidR="000D78FD" w:rsidRDefault="000D78FD" w:rsidP="00672821">
                      <w:pPr>
                        <w:rPr>
                          <w:b/>
                        </w:rPr>
                      </w:pPr>
                      <w:r>
                        <w:t xml:space="preserve">                                                      </w:t>
                      </w:r>
                      <w:r w:rsidRPr="0039620A">
                        <w:rPr>
                          <w:b/>
                        </w:rPr>
                        <w:tab/>
                      </w:r>
                      <w:r>
                        <w:rPr>
                          <w:b/>
                        </w:rPr>
                        <w:tab/>
                      </w:r>
                      <w:r>
                        <w:rPr>
                          <w:b/>
                        </w:rPr>
                        <w:tab/>
                      </w:r>
                      <w:r>
                        <w:rPr>
                          <w:b/>
                        </w:rPr>
                        <w:tab/>
                      </w:r>
                      <w:r>
                        <w:rPr>
                          <w:b/>
                        </w:rPr>
                        <w:tab/>
                      </w:r>
                      <w:r>
                        <w:rPr>
                          <w:b/>
                        </w:rPr>
                        <w:tab/>
                      </w:r>
                    </w:p>
                    <w:p w:rsidR="000D78FD" w:rsidRPr="0030758C" w:rsidRDefault="000D78FD" w:rsidP="00672821">
                      <w:pPr>
                        <w:rPr>
                          <w:b/>
                          <w:sz w:val="20"/>
                          <w:szCs w:val="20"/>
                        </w:rPr>
                      </w:pPr>
                      <w:r>
                        <w:rPr>
                          <w:b/>
                          <w:sz w:val="20"/>
                          <w:szCs w:val="20"/>
                        </w:rPr>
                        <w:t xml:space="preserve">June 2017 </w:t>
                      </w:r>
                      <w:r>
                        <w:rPr>
                          <w:b/>
                          <w:sz w:val="20"/>
                          <w:szCs w:val="20"/>
                        </w:rPr>
                        <w:tab/>
                        <w:t xml:space="preserve">                                         June </w:t>
                      </w:r>
                      <w:r w:rsidRPr="0030758C">
                        <w:rPr>
                          <w:b/>
                          <w:sz w:val="20"/>
                          <w:szCs w:val="20"/>
                        </w:rPr>
                        <w:t>201</w:t>
                      </w:r>
                      <w:r>
                        <w:rPr>
                          <w:b/>
                          <w:sz w:val="20"/>
                          <w:szCs w:val="20"/>
                        </w:rPr>
                        <w:t xml:space="preserve">8         </w:t>
                      </w:r>
                    </w:p>
                    <w:p w:rsidR="000D78FD" w:rsidRDefault="000D78FD" w:rsidP="00672821">
                      <w:pPr>
                        <w:ind w:left="2160" w:firstLine="720"/>
                        <w:rPr>
                          <w:b/>
                        </w:rPr>
                      </w:pPr>
                      <w:r>
                        <w:rPr>
                          <w:b/>
                        </w:rPr>
                        <w:tab/>
                      </w:r>
                      <w:r>
                        <w:rPr>
                          <w:b/>
                        </w:rPr>
                        <w:tab/>
                      </w:r>
                      <w:r>
                        <w:rPr>
                          <w:b/>
                        </w:rPr>
                        <w:tab/>
                      </w:r>
                      <w:r>
                        <w:rPr>
                          <w:b/>
                        </w:rPr>
                        <w:tab/>
                      </w:r>
                    </w:p>
                    <w:p w:rsidR="000D78FD" w:rsidRPr="0039620A" w:rsidRDefault="000D78FD" w:rsidP="00672821">
                      <w:pPr>
                        <w:rPr>
                          <w:b/>
                        </w:rPr>
                      </w:pPr>
                      <w:r>
                        <w:rPr>
                          <w:b/>
                        </w:rPr>
                        <w:t xml:space="preserve">          </w:t>
                      </w:r>
                    </w:p>
                  </w:txbxContent>
                </v:textbox>
              </v:shape>
            </w:pict>
          </mc:Fallback>
        </mc:AlternateContent>
      </w:r>
    </w:p>
    <w:p w:rsidR="00672821" w:rsidRPr="00BE368C" w:rsidRDefault="00672821" w:rsidP="00672821">
      <w:pPr>
        <w:pStyle w:val="NormalWeb"/>
        <w:spacing w:line="360" w:lineRule="auto"/>
        <w:jc w:val="both"/>
        <w:rPr>
          <w:rFonts w:ascii="Calibri" w:hAnsi="Calibri"/>
          <w:b/>
        </w:rPr>
      </w:pPr>
      <w:r>
        <w:rPr>
          <w:rFonts w:ascii="Calibri" w:hAnsi="Calibri"/>
          <w:noProof/>
        </w:rPr>
        <mc:AlternateContent>
          <mc:Choice Requires="wps">
            <w:drawing>
              <wp:anchor distT="4294967295" distB="4294967295" distL="114300" distR="114300" simplePos="0" relativeHeight="251683840" behindDoc="0" locked="0" layoutInCell="1" allowOverlap="1" wp14:anchorId="69B21F41" wp14:editId="7165F9FF">
                <wp:simplePos x="0" y="0"/>
                <wp:positionH relativeFrom="column">
                  <wp:posOffset>2198370</wp:posOffset>
                </wp:positionH>
                <wp:positionV relativeFrom="paragraph">
                  <wp:posOffset>326389</wp:posOffset>
                </wp:positionV>
                <wp:extent cx="809625" cy="0"/>
                <wp:effectExtent l="38100" t="76200" r="28575"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73.1pt;margin-top:25.7pt;width:63.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" strokecolor="#4a7ebb">
                <v:stroke startarrow="open" endarrow="open"/>
                <o:lock v:ext="edit" shapetype="f"/>
              </v:shape>
            </w:pict>
          </mc:Fallback>
        </mc:AlternateContent>
      </w:r>
    </w:p>
    <w:p w:rsidR="00672821" w:rsidRPr="00BE368C" w:rsidRDefault="00672821" w:rsidP="00672821">
      <w:pPr>
        <w:spacing w:line="360" w:lineRule="auto"/>
        <w:ind w:left="-900" w:right="-868"/>
        <w:rPr>
          <w:rFonts w:ascii="Calibri" w:hAnsi="Calibri"/>
          <w:i/>
        </w:rPr>
      </w:pPr>
      <w:r>
        <w:rPr>
          <w:rFonts w:ascii="Calibri" w:hAnsi="Calibri"/>
          <w:noProof/>
        </w:rPr>
        <mc:AlternateContent>
          <mc:Choice Requires="wps">
            <w:drawing>
              <wp:anchor distT="0" distB="0" distL="114300" distR="114300" simplePos="0" relativeHeight="251682816" behindDoc="0" locked="0" layoutInCell="1" allowOverlap="1" wp14:anchorId="15AB241A" wp14:editId="6194C63F">
                <wp:simplePos x="0" y="0"/>
                <wp:positionH relativeFrom="column">
                  <wp:posOffset>106680</wp:posOffset>
                </wp:positionH>
                <wp:positionV relativeFrom="paragraph">
                  <wp:posOffset>232410</wp:posOffset>
                </wp:positionV>
                <wp:extent cx="4867275" cy="646430"/>
                <wp:effectExtent l="0" t="19050" r="104775" b="3937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6430"/>
                        </a:xfrm>
                        <a:prstGeom prst="rightArrow">
                          <a:avLst>
                            <a:gd name="adj1" fmla="val 50000"/>
                            <a:gd name="adj2" fmla="val 396788"/>
                          </a:avLst>
                        </a:prstGeom>
                        <a:solidFill>
                          <a:srgbClr val="1F497D">
                            <a:lumMod val="40000"/>
                            <a:lumOff val="60000"/>
                          </a:srgbClr>
                        </a:solidFill>
                        <a:ln w="9525">
                          <a:solidFill>
                            <a:srgbClr val="000000"/>
                          </a:solidFill>
                          <a:miter lim="800000"/>
                          <a:headEnd/>
                          <a:tailEnd/>
                        </a:ln>
                      </wps:spPr>
                      <wps:txbx>
                        <w:txbxContent>
                          <w:p w:rsidR="000D78FD" w:rsidRPr="001A594F" w:rsidRDefault="000D78FD" w:rsidP="00672821">
                            <w:pPr>
                              <w:rPr>
                                <w:b/>
                                <w:sz w:val="16"/>
                                <w:szCs w:val="16"/>
                              </w:rPr>
                            </w:pPr>
                            <w:r>
                              <w:rPr>
                                <w:b/>
                                <w:sz w:val="16"/>
                                <w:szCs w:val="16"/>
                              </w:rPr>
                              <w:t xml:space="preserve">                RECRUITMENT</w:t>
                            </w:r>
                            <w:r>
                              <w:rPr>
                                <w:b/>
                                <w:sz w:val="16"/>
                                <w:szCs w:val="16"/>
                              </w:rPr>
                              <w:tab/>
                              <w:t xml:space="preserve">              </w:t>
                            </w:r>
                            <w:r w:rsidRPr="001A594F">
                              <w:rPr>
                                <w:b/>
                                <w:sz w:val="16"/>
                                <w:szCs w:val="16"/>
                              </w:rPr>
                              <w:tab/>
                            </w:r>
                            <w:r>
                              <w:rPr>
                                <w:b/>
                                <w:sz w:val="16"/>
                                <w:szCs w:val="16"/>
                              </w:rPr>
                              <w:t xml:space="preserve">              ANALYSIS               Presentation</w:t>
                            </w:r>
                            <w:r w:rsidRPr="00E64680">
                              <w:rPr>
                                <w:b/>
                                <w:sz w:val="16"/>
                                <w:szCs w:val="16"/>
                              </w:rPr>
                              <w:t xml:space="preserve"> </w:t>
                            </w:r>
                            <w:r>
                              <w:rPr>
                                <w:b/>
                                <w:sz w:val="16"/>
                                <w:szCs w:val="16"/>
                              </w:rPr>
                              <w:t xml:space="preserve">PMH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34" type="#_x0000_t13" style="position:absolute;left:0;text-align:left;margin-left:8.4pt;margin-top:18.3pt;width:383.25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" adj="10217" fillcolor="#8eb4e3">
                <v:textbox>
                  <w:txbxContent>
                    <w:p w:rsidR="000D78FD" w:rsidRPr="001A594F" w:rsidRDefault="000D78FD" w:rsidP="00672821">
                      <w:pPr>
                        <w:rPr>
                          <w:b/>
                          <w:sz w:val="16"/>
                          <w:szCs w:val="16"/>
                        </w:rPr>
                      </w:pPr>
                      <w:r>
                        <w:rPr>
                          <w:b/>
                          <w:sz w:val="16"/>
                          <w:szCs w:val="16"/>
                        </w:rPr>
                        <w:t xml:space="preserve">                RECRUITMENT</w:t>
                      </w:r>
                      <w:r>
                        <w:rPr>
                          <w:b/>
                          <w:sz w:val="16"/>
                          <w:szCs w:val="16"/>
                        </w:rPr>
                        <w:tab/>
                        <w:t xml:space="preserve">              </w:t>
                      </w:r>
                      <w:r w:rsidRPr="001A594F">
                        <w:rPr>
                          <w:b/>
                          <w:sz w:val="16"/>
                          <w:szCs w:val="16"/>
                        </w:rPr>
                        <w:tab/>
                      </w:r>
                      <w:r>
                        <w:rPr>
                          <w:b/>
                          <w:sz w:val="16"/>
                          <w:szCs w:val="16"/>
                        </w:rPr>
                        <w:t xml:space="preserve">              ANALYSIS               Presentation</w:t>
                      </w:r>
                      <w:r w:rsidRPr="00E64680">
                        <w:rPr>
                          <w:b/>
                          <w:sz w:val="16"/>
                          <w:szCs w:val="16"/>
                        </w:rPr>
                        <w:t xml:space="preserve"> </w:t>
                      </w:r>
                      <w:r>
                        <w:rPr>
                          <w:b/>
                          <w:sz w:val="16"/>
                          <w:szCs w:val="16"/>
                        </w:rPr>
                        <w:t xml:space="preserve">PMH Research </w:t>
                      </w:r>
                    </w:p>
                  </w:txbxContent>
                </v:textbox>
              </v:shape>
            </w:pict>
          </mc:Fallback>
        </mc:AlternateContent>
      </w:r>
    </w:p>
    <w:p w:rsidR="00672821" w:rsidRPr="00BE368C" w:rsidRDefault="00672821" w:rsidP="00672821">
      <w:pPr>
        <w:spacing w:line="360" w:lineRule="auto"/>
        <w:ind w:left="-900" w:right="-868"/>
        <w:rPr>
          <w:rFonts w:ascii="Calibri" w:hAnsi="Calibri"/>
          <w:i/>
        </w:rPr>
      </w:pPr>
    </w:p>
    <w:p w:rsidR="00672821" w:rsidRPr="00BE368C" w:rsidRDefault="00672821" w:rsidP="00672821">
      <w:pPr>
        <w:spacing w:line="360" w:lineRule="auto"/>
        <w:ind w:left="-900" w:right="-868"/>
        <w:rPr>
          <w:rFonts w:ascii="Calibri" w:hAnsi="Calibri"/>
          <w:i/>
        </w:rPr>
      </w:pPr>
    </w:p>
    <w:p w:rsidR="00672821" w:rsidRPr="00BE368C" w:rsidRDefault="00672821" w:rsidP="00672821">
      <w:pPr>
        <w:spacing w:line="360" w:lineRule="auto"/>
        <w:ind w:left="-900" w:right="-868"/>
        <w:rPr>
          <w:rFonts w:ascii="Calibri" w:hAnsi="Calibri"/>
          <w:i/>
        </w:rPr>
      </w:pPr>
    </w:p>
    <w:p w:rsidR="00672821" w:rsidRPr="00BE368C" w:rsidRDefault="00672821" w:rsidP="00672821">
      <w:pPr>
        <w:spacing w:line="360" w:lineRule="auto"/>
        <w:ind w:left="-900" w:right="-868"/>
        <w:rPr>
          <w:rFonts w:ascii="Calibri" w:hAnsi="Calibri"/>
          <w:i/>
        </w:rPr>
      </w:pPr>
    </w:p>
    <w:p w:rsidR="00672821" w:rsidRPr="00BE368C" w:rsidRDefault="00672821" w:rsidP="00672821">
      <w:pPr>
        <w:spacing w:line="360" w:lineRule="auto"/>
        <w:ind w:left="-900" w:right="-868"/>
        <w:jc w:val="both"/>
        <w:rPr>
          <w:rFonts w:ascii="Calibri" w:hAnsi="Calibri"/>
        </w:rPr>
      </w:pPr>
    </w:p>
    <w:p w:rsidR="00672821" w:rsidRPr="00BE368C" w:rsidRDefault="00672821" w:rsidP="00672821">
      <w:pPr>
        <w:spacing w:line="360" w:lineRule="auto"/>
        <w:ind w:left="-900" w:right="-868"/>
        <w:jc w:val="both"/>
        <w:rPr>
          <w:rFonts w:ascii="Calibri" w:hAnsi="Calibri" w:cs="Arial"/>
          <w:color w:val="2C292E"/>
        </w:rPr>
      </w:pPr>
      <w:r w:rsidRPr="00BE368C">
        <w:rPr>
          <w:rFonts w:ascii="Calibri" w:hAnsi="Calibri"/>
        </w:rPr>
        <w:t>Approximately 35% of paediatric colonoscopies at Princess Margaret Hospital (approximately 45/year) and 40% at Lady Cilento children’s hospital (65/year) are performed for diagnosis, suspected relapse and to confirm mucosal healing in children with CD.  As t</w:t>
      </w:r>
      <w:r w:rsidRPr="00BE368C">
        <w:rPr>
          <w:rFonts w:ascii="Calibri" w:hAnsi="Calibri" w:cs="Arial"/>
          <w:color w:val="2C292E"/>
        </w:rPr>
        <w:t>reat to target (control of symptoms and mucosal healing) strategy is integrated into routine clinical management, we expect less than 10% drop out rates and expect to enrol more than 90 children over a year.</w:t>
      </w:r>
    </w:p>
    <w:p w:rsidR="00672821" w:rsidRPr="00BE368C" w:rsidRDefault="00672821" w:rsidP="00672821">
      <w:pPr>
        <w:spacing w:line="360" w:lineRule="auto"/>
        <w:ind w:left="-900" w:right="-868"/>
        <w:jc w:val="both"/>
        <w:rPr>
          <w:rFonts w:ascii="Calibri" w:hAnsi="Calibri" w:cs="ArialMT"/>
        </w:rPr>
      </w:pPr>
      <w:r w:rsidRPr="00BE368C">
        <w:rPr>
          <w:rFonts w:ascii="Calibri" w:hAnsi="Calibri" w:cs="ArialMT"/>
        </w:rPr>
        <w:t xml:space="preserve">Therefore the only investigational intervention of our proposed study is to ensure symptoms based score, routine stool and serum biomarkers are performed concurrently (within </w:t>
      </w:r>
      <w:r w:rsidR="00705780">
        <w:rPr>
          <w:rFonts w:ascii="Calibri" w:hAnsi="Calibri" w:cs="ArialMT"/>
        </w:rPr>
        <w:t>two</w:t>
      </w:r>
      <w:r w:rsidRPr="00BE368C">
        <w:rPr>
          <w:rFonts w:ascii="Calibri" w:hAnsi="Calibri" w:cs="ArialMT"/>
        </w:rPr>
        <w:t xml:space="preserve"> weeks) of elective scheduled endoscopy and independent, central, blinded review of endoscopy images</w:t>
      </w:r>
    </w:p>
    <w:p w:rsidR="00672821" w:rsidRPr="00BE368C" w:rsidRDefault="00672821" w:rsidP="00672821">
      <w:pPr>
        <w:spacing w:line="360" w:lineRule="auto"/>
        <w:ind w:left="-900" w:right="-868"/>
        <w:jc w:val="both"/>
        <w:rPr>
          <w:rFonts w:ascii="Calibri" w:hAnsi="Calibri"/>
        </w:rPr>
      </w:pPr>
    </w:p>
    <w:p w:rsidR="00FF7F9C" w:rsidRPr="00F558BA" w:rsidRDefault="00FF7F9C" w:rsidP="00FF7F9C">
      <w:pPr>
        <w:spacing w:line="276" w:lineRule="auto"/>
        <w:ind w:left="-900" w:right="-868"/>
        <w:rPr>
          <w:rFonts w:ascii="Calibri" w:hAnsi="Calibri"/>
        </w:rPr>
      </w:pPr>
    </w:p>
    <w:p w:rsidR="00215063" w:rsidRDefault="00FF7F9C" w:rsidP="00215063">
      <w:pPr>
        <w:spacing w:line="276" w:lineRule="auto"/>
        <w:ind w:left="-900" w:right="-868"/>
        <w:rPr>
          <w:rFonts w:ascii="Calibri" w:hAnsi="Calibri"/>
          <w:i/>
        </w:rPr>
      </w:pPr>
      <w:r w:rsidRPr="00F558BA">
        <w:rPr>
          <w:rFonts w:ascii="Calibri" w:hAnsi="Calibri"/>
          <w:i/>
        </w:rPr>
        <w:t>4.6 Maintenance of any blinding records or randomisation codes and</w:t>
      </w:r>
      <w:r w:rsidR="00215063">
        <w:rPr>
          <w:rFonts w:ascii="Calibri" w:hAnsi="Calibri"/>
          <w:i/>
        </w:rPr>
        <w:t xml:space="preserve"> procedures for breaking codes.</w:t>
      </w:r>
    </w:p>
    <w:p w:rsidR="00215063" w:rsidRDefault="00215063" w:rsidP="00215063">
      <w:pPr>
        <w:spacing w:line="276" w:lineRule="auto"/>
        <w:ind w:left="-900" w:right="-868"/>
        <w:rPr>
          <w:rFonts w:ascii="Calibri" w:hAnsi="Calibri"/>
          <w:i/>
        </w:rPr>
      </w:pPr>
    </w:p>
    <w:p w:rsidR="00FF7F9C" w:rsidRPr="00215063" w:rsidRDefault="00FF7F9C" w:rsidP="00215063">
      <w:pPr>
        <w:spacing w:line="276" w:lineRule="auto"/>
        <w:ind w:left="-900" w:right="-868"/>
        <w:rPr>
          <w:rFonts w:ascii="Calibri" w:hAnsi="Calibri"/>
          <w:i/>
        </w:rPr>
      </w:pPr>
      <w:r w:rsidRPr="00215063">
        <w:rPr>
          <w:rFonts w:asciiTheme="minorHAnsi" w:hAnsiTheme="minorHAnsi" w:cs="ArialMT"/>
        </w:rPr>
        <w:t>All clinical data will remain in the medical notes. All de-identified clinical data with associated research data will be stored in a password protected computer environment. If the PI ceases to be engaged at the current organisation the source data will remain in the password protected environment of the Princess Margaret Hospital for Children.</w:t>
      </w: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1590"/>
        </w:tabs>
        <w:spacing w:line="276" w:lineRule="auto"/>
        <w:ind w:left="-900" w:right="-868"/>
        <w:jc w:val="center"/>
        <w:rPr>
          <w:rFonts w:ascii="Calibri" w:hAnsi="Calibri"/>
          <w:b/>
        </w:rPr>
      </w:pPr>
      <w:r w:rsidRPr="00F558BA">
        <w:rPr>
          <w:rFonts w:ascii="Calibri" w:hAnsi="Calibri"/>
          <w:b/>
        </w:rPr>
        <w:t>5. SELECTION AND WITHDRAWAL OF SUBJECTS, IF APPLICABLE</w:t>
      </w:r>
    </w:p>
    <w:p w:rsidR="00FF7F9C" w:rsidRPr="00F558BA" w:rsidRDefault="00FF7F9C" w:rsidP="00FF7F9C">
      <w:pPr>
        <w:tabs>
          <w:tab w:val="left" w:pos="1590"/>
        </w:tabs>
        <w:spacing w:line="276" w:lineRule="auto"/>
        <w:ind w:left="-900" w:right="-868"/>
        <w:rPr>
          <w:rFonts w:ascii="Calibri" w:hAnsi="Calibri"/>
          <w:b/>
        </w:rPr>
      </w:pPr>
    </w:p>
    <w:p w:rsidR="00FF7F9C" w:rsidRPr="00F558BA" w:rsidRDefault="00FF7F9C" w:rsidP="00FF7F9C">
      <w:pPr>
        <w:tabs>
          <w:tab w:val="left" w:pos="1590"/>
        </w:tabs>
        <w:spacing w:line="276" w:lineRule="auto"/>
        <w:ind w:left="-900" w:right="-868"/>
        <w:rPr>
          <w:rFonts w:ascii="Calibri" w:hAnsi="Calibri"/>
          <w:i/>
        </w:rPr>
      </w:pPr>
      <w:r w:rsidRPr="00F558BA">
        <w:rPr>
          <w:rFonts w:ascii="Calibri" w:hAnsi="Calibri"/>
          <w:i/>
        </w:rPr>
        <w:t>5.1 Subject Inclusion criteria</w:t>
      </w: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1590"/>
        </w:tabs>
        <w:spacing w:line="276" w:lineRule="auto"/>
        <w:ind w:left="-900" w:right="-868"/>
        <w:rPr>
          <w:rFonts w:ascii="Calibri" w:hAnsi="Calibri"/>
          <w:i/>
        </w:rPr>
      </w:pPr>
      <w:r w:rsidRPr="00331059">
        <w:rPr>
          <w:rFonts w:ascii="Calibri" w:hAnsi="Calibri"/>
          <w:i/>
        </w:rPr>
        <w:t xml:space="preserve">New or established diagnosis of Crohns Disease based on </w:t>
      </w:r>
      <w:r w:rsidR="00215063">
        <w:rPr>
          <w:rFonts w:ascii="Calibri" w:hAnsi="Calibri"/>
          <w:i/>
        </w:rPr>
        <w:t xml:space="preserve">standard </w:t>
      </w:r>
      <w:r w:rsidRPr="00331059">
        <w:rPr>
          <w:rFonts w:ascii="Calibri" w:hAnsi="Calibri"/>
          <w:i/>
        </w:rPr>
        <w:t>clinical, endoscopic and histological criteria.</w:t>
      </w: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1590"/>
        </w:tabs>
        <w:spacing w:line="276" w:lineRule="auto"/>
        <w:ind w:left="-900" w:right="-868"/>
        <w:rPr>
          <w:rFonts w:ascii="Calibri" w:hAnsi="Calibri"/>
          <w:i/>
        </w:rPr>
      </w:pPr>
    </w:p>
    <w:p w:rsidR="00FF7F9C" w:rsidRPr="00F558BA" w:rsidRDefault="00FF7F9C" w:rsidP="00FF7F9C">
      <w:pPr>
        <w:tabs>
          <w:tab w:val="left" w:pos="1590"/>
        </w:tabs>
        <w:spacing w:before="240" w:line="276" w:lineRule="auto"/>
        <w:ind w:left="-902" w:right="-868"/>
        <w:rPr>
          <w:rFonts w:ascii="Calibri" w:hAnsi="Calibri"/>
          <w:i/>
        </w:rPr>
      </w:pPr>
      <w:r w:rsidRPr="00F558BA">
        <w:rPr>
          <w:rFonts w:ascii="Calibri" w:hAnsi="Calibri"/>
          <w:i/>
        </w:rPr>
        <w:t>5.2 Subject Exclusion criteria</w:t>
      </w:r>
    </w:p>
    <w:p w:rsidR="00FF7F9C" w:rsidRPr="00F558BA" w:rsidRDefault="00215063" w:rsidP="00215063">
      <w:pPr>
        <w:pBdr>
          <w:top w:val="single" w:sz="4" w:space="1" w:color="auto"/>
          <w:left w:val="single" w:sz="4" w:space="4" w:color="auto"/>
          <w:bottom w:val="single" w:sz="4" w:space="1" w:color="auto"/>
          <w:right w:val="single" w:sz="4" w:space="4" w:color="auto"/>
        </w:pBdr>
        <w:tabs>
          <w:tab w:val="left" w:pos="1590"/>
        </w:tabs>
        <w:spacing w:line="360" w:lineRule="auto"/>
        <w:ind w:left="-900" w:right="-868"/>
        <w:rPr>
          <w:rFonts w:ascii="Calibri" w:hAnsi="Calibri"/>
          <w:i/>
        </w:rPr>
      </w:pPr>
      <w:r>
        <w:rPr>
          <w:rFonts w:ascii="Calibri" w:hAnsi="Calibri"/>
          <w:i/>
        </w:rPr>
        <w:lastRenderedPageBreak/>
        <w:t>Very early onset IBD (&lt; 2 years) , i</w:t>
      </w:r>
      <w:r w:rsidRPr="00BE368C">
        <w:rPr>
          <w:rFonts w:ascii="Calibri" w:hAnsi="Calibri"/>
          <w:i/>
        </w:rPr>
        <w:t>nability</w:t>
      </w:r>
      <w:r w:rsidR="00672821" w:rsidRPr="00BE368C">
        <w:rPr>
          <w:rFonts w:ascii="Calibri" w:hAnsi="Calibri"/>
          <w:i/>
        </w:rPr>
        <w:t xml:space="preserve"> to complete full ileocolonoscopy, collect or deposit routine blood and faecal samples within two weeks of scheduled endoscopy</w:t>
      </w:r>
      <w:r>
        <w:rPr>
          <w:rFonts w:ascii="Calibri" w:hAnsi="Calibri"/>
          <w:i/>
        </w:rPr>
        <w:t xml:space="preserve"> and proven infectious colitis.</w:t>
      </w:r>
    </w:p>
    <w:p w:rsidR="00FF7F9C" w:rsidRPr="00F558BA" w:rsidRDefault="00FF7F9C" w:rsidP="00FF7F9C">
      <w:pPr>
        <w:tabs>
          <w:tab w:val="left" w:pos="1590"/>
        </w:tabs>
        <w:spacing w:line="276" w:lineRule="auto"/>
        <w:ind w:left="-900" w:right="-868"/>
        <w:rPr>
          <w:rFonts w:ascii="Calibri" w:hAnsi="Calibri"/>
          <w:i/>
        </w:rPr>
      </w:pPr>
    </w:p>
    <w:p w:rsidR="00FF7F9C" w:rsidRPr="00F558BA" w:rsidRDefault="00FF7F9C" w:rsidP="00FF7F9C">
      <w:pPr>
        <w:tabs>
          <w:tab w:val="left" w:pos="1590"/>
        </w:tabs>
        <w:spacing w:line="276" w:lineRule="auto"/>
        <w:ind w:left="-900" w:right="-868"/>
        <w:rPr>
          <w:rFonts w:ascii="Calibri" w:hAnsi="Calibri"/>
          <w:i/>
        </w:rPr>
      </w:pPr>
      <w:r w:rsidRPr="00F558BA">
        <w:rPr>
          <w:rFonts w:ascii="Calibri" w:hAnsi="Calibri"/>
          <w:i/>
        </w:rPr>
        <w:t>5.3 Subject withdrawal criteria and procedures specifying:</w:t>
      </w:r>
    </w:p>
    <w:p w:rsidR="00FF7F9C" w:rsidRPr="00F558BA" w:rsidRDefault="00FF7F9C" w:rsidP="00FF7F9C">
      <w:pPr>
        <w:tabs>
          <w:tab w:val="left" w:pos="1590"/>
        </w:tabs>
        <w:spacing w:line="276" w:lineRule="auto"/>
        <w:ind w:left="-900" w:right="-868"/>
        <w:rPr>
          <w:rFonts w:ascii="Calibri" w:hAnsi="Calibri"/>
          <w:i/>
        </w:rPr>
      </w:pPr>
      <w:r w:rsidRPr="00F558BA">
        <w:rPr>
          <w:rFonts w:ascii="Calibri" w:hAnsi="Calibri"/>
          <w:i/>
        </w:rPr>
        <w:tab/>
        <w:t>(a) When and how to withdraw subjects from the study</w:t>
      </w:r>
    </w:p>
    <w:p w:rsidR="00FF7F9C" w:rsidRPr="00F558BA" w:rsidRDefault="00FF7F9C" w:rsidP="00FF7F9C">
      <w:pPr>
        <w:tabs>
          <w:tab w:val="left" w:pos="1590"/>
        </w:tabs>
        <w:spacing w:line="276" w:lineRule="auto"/>
        <w:ind w:left="-900" w:right="-868"/>
        <w:rPr>
          <w:rFonts w:ascii="Calibri" w:hAnsi="Calibri"/>
          <w:i/>
        </w:rPr>
      </w:pPr>
      <w:r w:rsidRPr="00F558BA">
        <w:rPr>
          <w:rFonts w:ascii="Calibri" w:hAnsi="Calibri"/>
          <w:i/>
        </w:rPr>
        <w:tab/>
        <w:t xml:space="preserve">(b) the type and timing of the data to be collected for withdrawn </w:t>
      </w:r>
      <w:r w:rsidRPr="00F558BA">
        <w:rPr>
          <w:rFonts w:ascii="Calibri" w:hAnsi="Calibri"/>
          <w:i/>
        </w:rPr>
        <w:tab/>
        <w:t>subject/s.</w:t>
      </w:r>
    </w:p>
    <w:p w:rsidR="00FF7F9C" w:rsidRPr="00F558BA" w:rsidRDefault="00FF7F9C" w:rsidP="00FF7F9C">
      <w:pPr>
        <w:tabs>
          <w:tab w:val="left" w:pos="1590"/>
        </w:tabs>
        <w:spacing w:line="276" w:lineRule="auto"/>
        <w:ind w:left="-900" w:right="-868"/>
        <w:rPr>
          <w:rFonts w:ascii="Calibri" w:hAnsi="Calibri"/>
          <w:i/>
        </w:rPr>
      </w:pPr>
      <w:r w:rsidRPr="00F558BA">
        <w:rPr>
          <w:rFonts w:ascii="Calibri" w:hAnsi="Calibri"/>
          <w:i/>
        </w:rPr>
        <w:tab/>
        <w:t>(c) Whether and how subjects are to be replaced.</w:t>
      </w:r>
    </w:p>
    <w:p w:rsidR="00FF7F9C" w:rsidRDefault="00FF7F9C" w:rsidP="00FF7F9C">
      <w:pPr>
        <w:tabs>
          <w:tab w:val="left" w:pos="1590"/>
        </w:tabs>
        <w:spacing w:line="276" w:lineRule="auto"/>
        <w:ind w:left="-900" w:right="-868"/>
        <w:rPr>
          <w:rFonts w:ascii="ArialMT" w:cs="ArialMT"/>
          <w:sz w:val="20"/>
          <w:szCs w:val="20"/>
        </w:rPr>
      </w:pPr>
      <w:r w:rsidRPr="00F558BA">
        <w:rPr>
          <w:rFonts w:ascii="Calibri" w:hAnsi="Calibri"/>
          <w:i/>
        </w:rPr>
        <w:tab/>
        <w:t>(d)The follow-up for subjects withdrawn from the study</w:t>
      </w:r>
    </w:p>
    <w:p w:rsidR="00FF7F9C" w:rsidRPr="00F558BA" w:rsidRDefault="00FF7F9C" w:rsidP="00FF7F9C">
      <w:pPr>
        <w:tabs>
          <w:tab w:val="left" w:pos="1590"/>
        </w:tabs>
        <w:spacing w:line="276" w:lineRule="auto"/>
        <w:ind w:left="-900" w:right="-868"/>
        <w:rPr>
          <w:rFonts w:ascii="Calibri" w:hAnsi="Calibri"/>
          <w:i/>
        </w:rPr>
      </w:pPr>
    </w:p>
    <w:p w:rsidR="00672821" w:rsidRPr="00BE368C" w:rsidRDefault="00672821" w:rsidP="00672821">
      <w:pPr>
        <w:tabs>
          <w:tab w:val="left" w:pos="1590"/>
        </w:tabs>
        <w:spacing w:line="360" w:lineRule="auto"/>
        <w:ind w:left="-900" w:right="-868"/>
        <w:jc w:val="both"/>
        <w:rPr>
          <w:rFonts w:ascii="Calibri" w:hAnsi="Calibri"/>
          <w:i/>
        </w:rPr>
      </w:pPr>
      <w:r w:rsidRPr="00BE368C">
        <w:rPr>
          <w:rFonts w:ascii="Calibri" w:hAnsi="Calibri" w:cs="ArialMT"/>
        </w:rPr>
        <w:t xml:space="preserve">As this clinical research involves performing routine laboratory tests as a part of good clinical practise and ongoing monitoring withdrawal from the study and loss to follow up is less likely. The patients in this study will be patients who require ongoing medical care through the gastroenterology departments, however it will be made clear to all subjects and their families that their medical care will not be contingent on recruitment into the study and that they are free to withdraw from the study at any time without effect on their ongoing medical care. </w:t>
      </w:r>
    </w:p>
    <w:p w:rsidR="00FF7F9C" w:rsidRPr="00F558BA" w:rsidRDefault="00FF7F9C" w:rsidP="00FF7F9C">
      <w:pPr>
        <w:tabs>
          <w:tab w:val="left" w:pos="1590"/>
        </w:tabs>
        <w:spacing w:line="276" w:lineRule="auto"/>
        <w:ind w:right="-868"/>
        <w:rPr>
          <w:rFonts w:ascii="Calibri" w:hAnsi="Calibri"/>
          <w: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1590"/>
        </w:tabs>
        <w:spacing w:line="276" w:lineRule="auto"/>
        <w:ind w:left="-900" w:right="-868"/>
        <w:jc w:val="center"/>
        <w:rPr>
          <w:rFonts w:ascii="Calibri" w:hAnsi="Calibri"/>
          <w:b/>
        </w:rPr>
      </w:pPr>
      <w:r w:rsidRPr="00F558BA">
        <w:rPr>
          <w:rFonts w:ascii="Calibri" w:hAnsi="Calibri"/>
          <w:b/>
        </w:rPr>
        <w:t>6. TREATMENT OF SUBJECTS, IF APPLICABLE</w:t>
      </w:r>
    </w:p>
    <w:p w:rsidR="00FF7F9C" w:rsidRPr="00F558BA" w:rsidRDefault="00FF7F9C" w:rsidP="00FF7F9C">
      <w:pPr>
        <w:tabs>
          <w:tab w:val="left" w:pos="1590"/>
        </w:tabs>
        <w:spacing w:line="276" w:lineRule="auto"/>
        <w:ind w:left="-900" w:right="-868"/>
        <w:jc w:val="center"/>
        <w:rPr>
          <w:rFonts w:ascii="Calibri" w:hAnsi="Calibri"/>
          <w:b/>
        </w:rPr>
      </w:pPr>
    </w:p>
    <w:p w:rsidR="00FF7F9C" w:rsidRPr="00F558BA" w:rsidRDefault="00FF7F9C" w:rsidP="00FF7F9C">
      <w:pPr>
        <w:tabs>
          <w:tab w:val="left" w:pos="1590"/>
        </w:tabs>
        <w:spacing w:line="276" w:lineRule="auto"/>
        <w:ind w:left="-900" w:right="-868"/>
        <w:rPr>
          <w:rFonts w:ascii="Calibri" w:hAnsi="Calibri"/>
          <w:i/>
        </w:rPr>
      </w:pPr>
      <w:r w:rsidRPr="00F558BA">
        <w:rPr>
          <w:rFonts w:ascii="Calibri" w:hAnsi="Calibri"/>
          <w:i/>
        </w:rPr>
        <w:t>6.1 The treatment(s), interventions or methods  to be utilised, including the name(s) of any the product(s), the dose(s), the dosing schedule(s), the route/mode(s) of administration, and the treatment period(s),  including the follow-up period(s) for subjects for each treatment group/arm of the study.</w:t>
      </w: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1590"/>
        </w:tabs>
        <w:spacing w:line="276" w:lineRule="auto"/>
        <w:ind w:left="-900" w:right="-868"/>
        <w:rPr>
          <w:rFonts w:ascii="Calibri" w:hAnsi="Calibri"/>
          <w:b/>
        </w:rPr>
      </w:pPr>
    </w:p>
    <w:p w:rsidR="00FF7F9C" w:rsidRPr="00F558BA" w:rsidRDefault="00215063" w:rsidP="00FF7F9C">
      <w:pPr>
        <w:pBdr>
          <w:top w:val="single" w:sz="4" w:space="1" w:color="auto"/>
          <w:left w:val="single" w:sz="4" w:space="4" w:color="auto"/>
          <w:bottom w:val="single" w:sz="4" w:space="1" w:color="auto"/>
          <w:right w:val="single" w:sz="4" w:space="4" w:color="auto"/>
        </w:pBdr>
        <w:tabs>
          <w:tab w:val="left" w:pos="1590"/>
        </w:tabs>
        <w:spacing w:line="276" w:lineRule="auto"/>
        <w:ind w:left="-900" w:right="-868"/>
        <w:rPr>
          <w:rFonts w:ascii="Calibri" w:hAnsi="Calibri"/>
          <w:b/>
        </w:rPr>
      </w:pPr>
      <w:r>
        <w:rPr>
          <w:rFonts w:ascii="Calibri" w:hAnsi="Calibri"/>
          <w:b/>
        </w:rPr>
        <w:t>None</w:t>
      </w: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i/>
        </w:rPr>
      </w:pPr>
      <w:r w:rsidRPr="00F558BA">
        <w:rPr>
          <w:rFonts w:ascii="Calibri" w:hAnsi="Calibri"/>
          <w:i/>
        </w:rPr>
        <w:t>6.2 Medications/treatment(s) permitted (including rescue medication) and not permitted before and/or during the study.</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None</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r w:rsidRPr="00F558BA">
        <w:rPr>
          <w:rFonts w:ascii="Calibri" w:hAnsi="Calibri"/>
          <w:i/>
        </w:rPr>
        <w:t xml:space="preserve"> 6.3 Procedures for monitoring subject compliance.</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NA</w:t>
      </w: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spacing w:line="276" w:lineRule="auto"/>
        <w:ind w:left="-900" w:right="-868"/>
        <w:jc w:val="center"/>
        <w:rPr>
          <w:rFonts w:ascii="Calibri" w:hAnsi="Calibri"/>
          <w:b/>
        </w:rPr>
      </w:pPr>
      <w:r w:rsidRPr="00F558BA">
        <w:rPr>
          <w:rFonts w:ascii="Calibri" w:hAnsi="Calibri"/>
          <w:b/>
        </w:rPr>
        <w:t>7. ASSESSMENT OF EFFICACY</w:t>
      </w:r>
    </w:p>
    <w:p w:rsidR="00FF7F9C" w:rsidRPr="00F558BA" w:rsidRDefault="00FF7F9C" w:rsidP="00FF7F9C">
      <w:pPr>
        <w:spacing w:line="276" w:lineRule="auto"/>
        <w:ind w:left="-900" w:right="-868"/>
        <w:jc w:val="center"/>
        <w:rPr>
          <w:rFonts w:ascii="Calibri" w:hAnsi="Calibri"/>
          <w:b/>
        </w:rPr>
      </w:pPr>
    </w:p>
    <w:p w:rsidR="00FF7F9C" w:rsidRPr="00F558BA" w:rsidRDefault="00FF7F9C" w:rsidP="00FF7F9C">
      <w:pPr>
        <w:spacing w:line="276" w:lineRule="auto"/>
        <w:ind w:left="-900" w:right="-868"/>
        <w:rPr>
          <w:rFonts w:ascii="Calibri" w:hAnsi="Calibri"/>
          <w:i/>
        </w:rPr>
      </w:pPr>
      <w:r w:rsidRPr="00F558BA">
        <w:rPr>
          <w:rFonts w:ascii="Calibri" w:hAnsi="Calibri"/>
          <w:i/>
        </w:rPr>
        <w:t>7.1 Specification of the efficacy parameters</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NA</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r w:rsidRPr="00F558BA">
        <w:rPr>
          <w:rFonts w:ascii="Calibri" w:hAnsi="Calibri"/>
          <w:i/>
        </w:rPr>
        <w:t>7.2 Methods and timing for assessing, recording, and analysing of efficacy parameters.</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 xml:space="preserve">As outlined in </w:t>
      </w:r>
      <w:r w:rsidR="00215063">
        <w:rPr>
          <w:rFonts w:ascii="Calibri" w:hAnsi="Calibri"/>
          <w:i/>
        </w:rPr>
        <w:t>m</w:t>
      </w:r>
      <w:r w:rsidRPr="00331059">
        <w:rPr>
          <w:rFonts w:ascii="Calibri" w:hAnsi="Calibri"/>
          <w:i/>
        </w:rPr>
        <w:t>ethods</w:t>
      </w:r>
      <w:r w:rsidR="00215063">
        <w:rPr>
          <w:rFonts w:ascii="Calibri" w:hAnsi="Calibri"/>
          <w:i/>
        </w:rPr>
        <w:t xml:space="preserve">, individual and </w:t>
      </w:r>
      <w:r w:rsidRPr="00331059">
        <w:rPr>
          <w:rFonts w:ascii="Calibri" w:hAnsi="Calibri"/>
          <w:i/>
        </w:rPr>
        <w:t xml:space="preserve">composite </w:t>
      </w:r>
      <w:r w:rsidR="00215063">
        <w:rPr>
          <w:rFonts w:ascii="Calibri" w:hAnsi="Calibri"/>
          <w:i/>
        </w:rPr>
        <w:t xml:space="preserve">reliability of </w:t>
      </w:r>
      <w:r w:rsidRPr="00331059">
        <w:rPr>
          <w:rFonts w:ascii="Calibri" w:hAnsi="Calibri"/>
          <w:i/>
        </w:rPr>
        <w:t xml:space="preserve">non-invasive proxies in predicting endoscopic </w:t>
      </w:r>
      <w:r w:rsidR="00215063">
        <w:rPr>
          <w:rFonts w:ascii="Calibri" w:hAnsi="Calibri"/>
          <w:i/>
        </w:rPr>
        <w:t xml:space="preserve">Crohns </w:t>
      </w:r>
      <w:r w:rsidRPr="00331059">
        <w:rPr>
          <w:rFonts w:ascii="Calibri" w:hAnsi="Calibri"/>
          <w:i/>
        </w:rPr>
        <w:t xml:space="preserve">disease activity will be performed at the conclusion of the study. </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spacing w:line="276" w:lineRule="auto"/>
        <w:ind w:left="-900" w:right="-868"/>
        <w:jc w:val="center"/>
        <w:rPr>
          <w:rFonts w:ascii="Calibri" w:hAnsi="Calibri"/>
          <w:b/>
          <w:caps/>
        </w:rPr>
      </w:pPr>
      <w:r w:rsidRPr="00F558BA">
        <w:rPr>
          <w:rFonts w:ascii="Calibri" w:hAnsi="Calibri"/>
          <w:b/>
          <w:caps/>
        </w:rPr>
        <w:t>8. Assessment of safety</w:t>
      </w:r>
    </w:p>
    <w:p w:rsidR="00FF7F9C" w:rsidRPr="00F558BA" w:rsidRDefault="00FF7F9C" w:rsidP="00FF7F9C">
      <w:pPr>
        <w:spacing w:line="276" w:lineRule="auto"/>
        <w:ind w:left="-900" w:right="-868"/>
        <w:jc w:val="center"/>
        <w:rPr>
          <w:rFonts w:ascii="Calibri" w:hAnsi="Calibri"/>
          <w:b/>
          <w:caps/>
        </w:rPr>
      </w:pPr>
    </w:p>
    <w:p w:rsidR="00FF7F9C" w:rsidRPr="00F558BA" w:rsidRDefault="00FF7F9C" w:rsidP="00FF7F9C">
      <w:pPr>
        <w:spacing w:line="276" w:lineRule="auto"/>
        <w:ind w:left="-900" w:right="-868"/>
        <w:rPr>
          <w:rFonts w:ascii="Calibri" w:hAnsi="Calibri"/>
          <w:i/>
        </w:rPr>
      </w:pPr>
      <w:r w:rsidRPr="00F558BA">
        <w:rPr>
          <w:rFonts w:ascii="Calibri" w:hAnsi="Calibri"/>
          <w:i/>
          <w:caps/>
        </w:rPr>
        <w:t xml:space="preserve">8.1 </w:t>
      </w:r>
      <w:r w:rsidRPr="00F558BA">
        <w:rPr>
          <w:rFonts w:ascii="Calibri" w:hAnsi="Calibri"/>
          <w:i/>
        </w:rPr>
        <w:t>Specification of safety parameters</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NA</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caps/>
        </w:rPr>
      </w:pPr>
    </w:p>
    <w:p w:rsidR="00FF7F9C" w:rsidRPr="00F558BA" w:rsidRDefault="00FF7F9C" w:rsidP="00FF7F9C">
      <w:pPr>
        <w:spacing w:line="276" w:lineRule="auto"/>
        <w:ind w:left="-900" w:right="-868"/>
        <w:rPr>
          <w:rFonts w:ascii="Calibri" w:hAnsi="Calibri"/>
          <w:i/>
          <w:caps/>
        </w:rPr>
      </w:pPr>
      <w:r w:rsidRPr="00F558BA">
        <w:rPr>
          <w:rFonts w:ascii="Calibri" w:hAnsi="Calibri"/>
          <w:i/>
          <w:caps/>
        </w:rPr>
        <w:t xml:space="preserve">8.2 </w:t>
      </w:r>
      <w:r w:rsidRPr="00F558BA">
        <w:rPr>
          <w:rFonts w:ascii="Calibri" w:hAnsi="Calibri"/>
          <w:i/>
        </w:rPr>
        <w:t>The methods and timing for assessing, recording, and analysing safety parameters</w:t>
      </w:r>
      <w:r w:rsidRPr="00F558BA">
        <w:rPr>
          <w:rFonts w:ascii="Calibri" w:hAnsi="Calibri"/>
          <w:i/>
          <w:caps/>
        </w:rPr>
        <w:t>.</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caps/>
        </w:rPr>
      </w:pPr>
      <w:r w:rsidRPr="00331059">
        <w:rPr>
          <w:rFonts w:ascii="Calibri" w:hAnsi="Calibri"/>
          <w:i/>
          <w:caps/>
        </w:rPr>
        <w:t>NA</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caps/>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i/>
        </w:rPr>
      </w:pPr>
      <w:r w:rsidRPr="00F558BA">
        <w:rPr>
          <w:rFonts w:ascii="Calibri" w:hAnsi="Calibri"/>
          <w:i/>
        </w:rPr>
        <w:t>8.3 Procedures for eliciting reports of and for recording and reporting adverse event and inter-current illnesses.</w:t>
      </w:r>
    </w:p>
    <w:p w:rsidR="00672821" w:rsidRPr="00BE368C" w:rsidRDefault="00672821" w:rsidP="00672821">
      <w:pPr>
        <w:autoSpaceDE w:val="0"/>
        <w:autoSpaceDN w:val="0"/>
        <w:adjustRightInd w:val="0"/>
        <w:spacing w:line="360" w:lineRule="auto"/>
        <w:jc w:val="both"/>
        <w:rPr>
          <w:rFonts w:ascii="Calibri" w:hAnsi="Calibri"/>
          <w:i/>
        </w:rPr>
      </w:pPr>
      <w:r w:rsidRPr="00BE368C">
        <w:rPr>
          <w:rFonts w:ascii="Calibri" w:hAnsi="Calibri" w:cs="ArialMT"/>
        </w:rPr>
        <w:t>All practices and procedures are subject to monthly review of adverse outcomes within the department of Gastroenterology. All patients will remain under their primary gastroenterologist who will advocate for patient best interests as part of their commitment to the Doctor - patient relationship. All patients admitted with Crohn's disease are admitted under the Gastroenterology team and seen by Nurses, Dieticians and the on-call team who will also monitor patients for best outcomes.</w:t>
      </w:r>
      <w:r>
        <w:rPr>
          <w:rFonts w:ascii="Calibri" w:hAnsi="Calibri" w:cs="ArialMT"/>
        </w:rPr>
        <w:t xml:space="preserve">  We also </w:t>
      </w:r>
      <w:r w:rsidR="002C5A59">
        <w:rPr>
          <w:rFonts w:ascii="Calibri" w:hAnsi="Calibri" w:cs="ArialMT"/>
        </w:rPr>
        <w:t>nominated Dr.Andre Schultz as DMSC</w:t>
      </w:r>
      <w:r w:rsidR="00215063">
        <w:rPr>
          <w:rFonts w:ascii="Calibri" w:hAnsi="Calibri" w:cs="ArialMT"/>
        </w:rPr>
        <w:t xml:space="preserve"> </w:t>
      </w:r>
      <w:r w:rsidR="002C5A59">
        <w:rPr>
          <w:rFonts w:ascii="Calibri" w:hAnsi="Calibri" w:cs="ArialMT"/>
        </w:rPr>
        <w:t>although this is not a clinical intervention trial but a prospective review of a good clinical practise.</w:t>
      </w:r>
    </w:p>
    <w:p w:rsidR="00FF7F9C" w:rsidRPr="00F558BA" w:rsidRDefault="00FF7F9C" w:rsidP="00FF7F9C">
      <w:pPr>
        <w:spacing w:line="276" w:lineRule="auto"/>
        <w:ind w:left="-900" w:right="-868"/>
        <w:rPr>
          <w:rFonts w:ascii="Calibri" w:hAnsi="Calibri"/>
          <w:i/>
        </w:rPr>
      </w:pPr>
    </w:p>
    <w:p w:rsidR="00FF7F9C" w:rsidRDefault="00FF7F9C" w:rsidP="00FF7F9C">
      <w:pPr>
        <w:spacing w:line="276" w:lineRule="auto"/>
        <w:ind w:left="-900" w:right="-868"/>
        <w:rPr>
          <w:rFonts w:ascii="Calibri" w:hAnsi="Calibri"/>
          <w:i/>
        </w:rPr>
      </w:pPr>
      <w:r w:rsidRPr="00F558BA">
        <w:rPr>
          <w:rFonts w:ascii="Calibri" w:hAnsi="Calibri"/>
          <w:i/>
        </w:rPr>
        <w:t>8.4 The type and duration of the follow-up of subjects after adverse events.</w:t>
      </w:r>
    </w:p>
    <w:p w:rsidR="00215063" w:rsidRPr="00F558BA" w:rsidRDefault="00215063" w:rsidP="00FF7F9C">
      <w:pPr>
        <w:spacing w:line="276" w:lineRule="auto"/>
        <w:ind w:left="-900" w:right="-868"/>
        <w:rPr>
          <w:rFonts w:ascii="Calibri" w:hAnsi="Calibri"/>
          <w:i/>
        </w:rPr>
      </w:pPr>
    </w:p>
    <w:p w:rsidR="002C5A59" w:rsidRPr="00BE368C" w:rsidRDefault="002C5A59" w:rsidP="002C5A59">
      <w:pPr>
        <w:autoSpaceDE w:val="0"/>
        <w:autoSpaceDN w:val="0"/>
        <w:adjustRightInd w:val="0"/>
        <w:spacing w:line="360" w:lineRule="auto"/>
        <w:jc w:val="both"/>
        <w:rPr>
          <w:rFonts w:ascii="Calibri" w:hAnsi="Calibri"/>
          <w:i/>
        </w:rPr>
      </w:pPr>
      <w:r w:rsidRPr="00BE368C">
        <w:rPr>
          <w:rFonts w:ascii="Calibri" w:hAnsi="Calibri" w:cs="ArialMT"/>
        </w:rPr>
        <w:t xml:space="preserve">Risks of serious complication from paediatric colonoscopy performed under intravenous sedation and general anaesthesia are rare with transient hypoxia in 0.28%, bleeding 0.4% and perforation 0.01%.  All endoscopies at our institute are performed under general anaesthesia further minimising risk of transient hypoxia which is 8 times more common in those undergoing these procedures under IV sedation In addition complications prior to and following endoscopy are recorded </w:t>
      </w:r>
      <w:r w:rsidRPr="00BE368C">
        <w:rPr>
          <w:rFonts w:ascii="Calibri" w:hAnsi="Calibri" w:cs="ArialMT"/>
        </w:rPr>
        <w:lastRenderedPageBreak/>
        <w:t xml:space="preserve">as part of GCP and will be subjected to morbidity review and clinical incident reporting. </w:t>
      </w: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spacing w:line="276" w:lineRule="auto"/>
        <w:ind w:left="-900" w:right="-868"/>
        <w:jc w:val="center"/>
        <w:rPr>
          <w:rFonts w:ascii="Calibri" w:hAnsi="Calibri"/>
          <w:b/>
        </w:rPr>
      </w:pPr>
      <w:r w:rsidRPr="00F558BA">
        <w:rPr>
          <w:rFonts w:ascii="Calibri" w:hAnsi="Calibri"/>
          <w:b/>
        </w:rPr>
        <w:t>9. STATISTICS</w:t>
      </w:r>
    </w:p>
    <w:p w:rsidR="00FF7F9C" w:rsidRPr="00F558BA" w:rsidRDefault="00FF7F9C" w:rsidP="00FF7F9C">
      <w:pPr>
        <w:spacing w:line="276" w:lineRule="auto"/>
        <w:ind w:left="-900" w:right="-868"/>
        <w:jc w:val="center"/>
        <w:rPr>
          <w:rFonts w:ascii="Calibri" w:hAnsi="Calibri"/>
          <w:b/>
        </w:rPr>
      </w:pPr>
    </w:p>
    <w:p w:rsidR="00FF7F9C" w:rsidRPr="00F558BA" w:rsidRDefault="00FF7F9C" w:rsidP="00FF7F9C">
      <w:pPr>
        <w:spacing w:line="276" w:lineRule="auto"/>
        <w:ind w:left="-900" w:right="-868"/>
        <w:rPr>
          <w:rFonts w:ascii="Calibri" w:hAnsi="Calibri"/>
          <w:i/>
        </w:rPr>
      </w:pPr>
      <w:r w:rsidRPr="00F558BA">
        <w:rPr>
          <w:rFonts w:ascii="Calibri" w:hAnsi="Calibri"/>
          <w:i/>
        </w:rPr>
        <w:t>9.1 A description of the statistical methods to be employed, including timing of any planned interim analysis(ses)</w:t>
      </w:r>
    </w:p>
    <w:p w:rsidR="002C5A59" w:rsidRPr="00BE368C" w:rsidRDefault="002C5A59" w:rsidP="002C5A59">
      <w:pPr>
        <w:spacing w:line="360" w:lineRule="auto"/>
        <w:jc w:val="both"/>
        <w:rPr>
          <w:rFonts w:ascii="Calibri" w:hAnsi="Calibri"/>
          <w:lang w:val="en-GB"/>
        </w:rPr>
      </w:pPr>
      <w:r w:rsidRPr="00BE368C">
        <w:rPr>
          <w:rFonts w:ascii="Calibri" w:hAnsi="Calibri"/>
          <w:lang w:val="en-GB"/>
        </w:rPr>
        <w:t>It is estimated, from anecdotal clinical evidence, that approximately 70% of CD patients undergoing an endoscopy will be determined to have active CD – meaning 30% of CD patients will have inactive CD and thus will have undergone an endoscopy that was presumably unnecessary. Assuming a null hypothesis that the area under the curve (AUC) will be 0.65, a sample of 120 participants will provide over 85% power to detect an alternative AUC of 0.8 or more, assuming alpha of 0.05. Within the active CD group, it is estimated that 42% of participants will be classified as mild (an SES-CD score of 3-10) and 58% will be classified as moderate or severe (an SES-CD score of &gt;=11). Again, assuming a null hypothesis that the area AUC for classifying the active group into mild vs ‘moderate or severe’ will be 0.65, a sample of 84 participants (within this subgroup) will provide over 75% power to detect an alternative AUC of 0.8 or more, assuming alpha of 0.05.</w:t>
      </w:r>
    </w:p>
    <w:p w:rsidR="002C5A59" w:rsidRPr="001851A8" w:rsidRDefault="002C5A59" w:rsidP="002C5A59">
      <w:pPr>
        <w:spacing w:line="360" w:lineRule="auto"/>
        <w:jc w:val="both"/>
        <w:rPr>
          <w:rFonts w:ascii="Calibri" w:hAnsi="Calibri"/>
          <w:lang w:val="en-GB"/>
        </w:rPr>
      </w:pPr>
      <w:r w:rsidRPr="001851A8">
        <w:rPr>
          <w:rFonts w:ascii="Calibri" w:hAnsi="Calibri"/>
          <w:lang w:val="en-GB"/>
        </w:rPr>
        <w:t xml:space="preserve">ROC curve analysis will be performed to, in turn, assess the discriminative ability of the continuous measures FC, CRP, and PCDAI, with sensitivity, specificity, positive predictive value, and negative predictive value calculated for the optimal diagnostic cut points (determined by examining the output from the ROC analysis). </w:t>
      </w:r>
    </w:p>
    <w:p w:rsidR="002C5A59" w:rsidRPr="00BE368C" w:rsidRDefault="002C5A59" w:rsidP="002C5A59">
      <w:pPr>
        <w:spacing w:line="360" w:lineRule="auto"/>
        <w:jc w:val="both"/>
        <w:rPr>
          <w:rFonts w:ascii="Calibri" w:hAnsi="Calibri"/>
          <w:lang w:val="en-GB"/>
        </w:rPr>
      </w:pPr>
    </w:p>
    <w:p w:rsidR="002C5A59" w:rsidRPr="00BE368C" w:rsidRDefault="002C5A59" w:rsidP="002C5A59">
      <w:pPr>
        <w:spacing w:line="360" w:lineRule="auto"/>
        <w:jc w:val="both"/>
        <w:rPr>
          <w:rFonts w:ascii="Calibri" w:hAnsi="Calibri"/>
          <w:lang w:val="en-GB"/>
        </w:rPr>
      </w:pPr>
      <w:r w:rsidRPr="00BE368C">
        <w:rPr>
          <w:rFonts w:ascii="Calibri" w:hAnsi="Calibri"/>
          <w:lang w:val="en-GB"/>
        </w:rPr>
        <w:t>As additional exploratory research, both logistic regression and ordinal logistic regression will be used to examine the combined ability of FC, CRP and PCDAI to predict IBS status (inactive/active) and classification (inactive/mild/moderate/severe) respectively.</w:t>
      </w:r>
    </w:p>
    <w:p w:rsidR="002C5A59" w:rsidRPr="00BE368C" w:rsidRDefault="002C5A59" w:rsidP="002C5A59">
      <w:pPr>
        <w:spacing w:line="360" w:lineRule="auto"/>
        <w:jc w:val="both"/>
        <w:rPr>
          <w:rFonts w:ascii="Calibri" w:hAnsi="Calibri"/>
          <w:lang w:val="en-GB"/>
        </w:rPr>
      </w:pPr>
      <w:r w:rsidRPr="00BE368C">
        <w:rPr>
          <w:rFonts w:ascii="Calibri" w:hAnsi="Calibri"/>
          <w:lang w:val="en-GB"/>
        </w:rPr>
        <w:t xml:space="preserve"> In addition to presenting odds ratios and 95% confidence intervals, the individual predictions from each model will be compared with the gold standard endoscopy assessment, across a range of probability thresholds, to calculate sensitivity and specificity as a means to determine model efficacy. Variables considered for </w:t>
      </w:r>
      <w:r w:rsidRPr="00BE368C">
        <w:rPr>
          <w:rFonts w:ascii="Calibri" w:hAnsi="Calibri"/>
          <w:lang w:val="en-GB"/>
        </w:rPr>
        <w:lastRenderedPageBreak/>
        <w:t xml:space="preserve">inclusion in the modelling, in addition to study site, include sex, age of CD diagnosis, disease </w:t>
      </w:r>
      <w:r w:rsidR="00215063" w:rsidRPr="00BE368C">
        <w:rPr>
          <w:rFonts w:ascii="Calibri" w:hAnsi="Calibri"/>
          <w:lang w:val="en-GB"/>
        </w:rPr>
        <w:t>location,</w:t>
      </w:r>
      <w:r w:rsidRPr="00BE368C">
        <w:rPr>
          <w:rFonts w:ascii="Calibri" w:hAnsi="Calibri"/>
          <w:lang w:val="en-GB"/>
        </w:rPr>
        <w:t xml:space="preserve"> </w:t>
      </w:r>
      <w:r w:rsidR="00215063" w:rsidRPr="00BE368C">
        <w:rPr>
          <w:rFonts w:ascii="Calibri" w:hAnsi="Calibri"/>
          <w:lang w:val="en-GB"/>
        </w:rPr>
        <w:t>and disease</w:t>
      </w:r>
      <w:r w:rsidRPr="00BE368C">
        <w:rPr>
          <w:rFonts w:ascii="Calibri" w:hAnsi="Calibri"/>
          <w:lang w:val="en-GB"/>
        </w:rPr>
        <w:t xml:space="preserve"> behaviour </w:t>
      </w:r>
      <w:r w:rsidR="00215063">
        <w:rPr>
          <w:rFonts w:ascii="Calibri" w:hAnsi="Calibri"/>
          <w:lang w:val="en-GB"/>
        </w:rPr>
        <w:t>/</w:t>
      </w:r>
      <w:r w:rsidRPr="00BE368C">
        <w:rPr>
          <w:rFonts w:ascii="Calibri" w:hAnsi="Calibri"/>
          <w:lang w:val="en-GB"/>
        </w:rPr>
        <w:t xml:space="preserve"> duration.</w:t>
      </w: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r w:rsidRPr="00F558BA">
        <w:rPr>
          <w:rFonts w:ascii="Calibri" w:hAnsi="Calibri"/>
          <w:i/>
        </w:rPr>
        <w:t>9.2 If applicable, the number of subjects planned to be enrolled.  In multicentre studys, the numbers of enrolled subjects projected for each study site should be specified.  Reason for choice of sample size, including reflections on (or calculations of) the power of the study and clinical justification.</w:t>
      </w:r>
    </w:p>
    <w:p w:rsidR="002C5A59" w:rsidRDefault="002C5A59" w:rsidP="00FF7F9C">
      <w:pPr>
        <w:spacing w:line="276" w:lineRule="auto"/>
        <w:ind w:left="-900" w:right="-868"/>
        <w:rPr>
          <w:rFonts w:ascii="Calibri" w:hAnsi="Calibri" w:cs="Calibri"/>
          <w:sz w:val="22"/>
          <w:szCs w:val="22"/>
        </w:rPr>
      </w:pPr>
    </w:p>
    <w:p w:rsidR="002C5A59" w:rsidRPr="00BE368C" w:rsidRDefault="002C5A59" w:rsidP="002C5A59">
      <w:pPr>
        <w:spacing w:line="360" w:lineRule="auto"/>
        <w:ind w:left="-900" w:right="-868"/>
        <w:jc w:val="both"/>
        <w:rPr>
          <w:rFonts w:ascii="Calibri" w:hAnsi="Calibri"/>
          <w:i/>
        </w:rPr>
      </w:pPr>
      <w:r w:rsidRPr="00BE368C">
        <w:rPr>
          <w:rFonts w:ascii="Calibri" w:hAnsi="Calibri"/>
        </w:rPr>
        <w:t>Approximately 35% of paediatric colonoscopies at Princess Margaret Hospital (approximately 45/year) and 40% at Lady Cilento children’s hospital (60/year) are performed for diagnosis, suspected relapse and to confirm mucosal healing in children with CD.  As t</w:t>
      </w:r>
      <w:r w:rsidRPr="00BE368C">
        <w:rPr>
          <w:rFonts w:ascii="Calibri" w:hAnsi="Calibri" w:cs="Arial"/>
          <w:color w:val="2C292E"/>
        </w:rPr>
        <w:t xml:space="preserve">reat to target (control of symptoms and mucosal healing) strategy is integrated into routine clinical management, we expect less than 10% drop out rates and expect to enrol more than 90 children over a year. </w:t>
      </w:r>
    </w:p>
    <w:p w:rsidR="00FF7F9C" w:rsidRPr="00705780" w:rsidRDefault="00FF7F9C" w:rsidP="00FF7F9C">
      <w:pPr>
        <w:spacing w:line="276" w:lineRule="auto"/>
        <w:ind w:left="-900" w:right="-868"/>
        <w:rPr>
          <w:rFonts w:ascii="Calibri" w:hAnsi="Calibri"/>
          <w:b/>
          <w:i/>
        </w:rPr>
      </w:pPr>
      <w:r w:rsidRPr="00705780">
        <w:rPr>
          <w:rFonts w:ascii="Calibri" w:hAnsi="Calibri"/>
          <w:b/>
          <w:i/>
        </w:rPr>
        <w:t>9.3 The level of significance to be used</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&lt;0.05</w:t>
      </w:r>
    </w:p>
    <w:p w:rsidR="00FF7F9C" w:rsidRPr="00F558BA" w:rsidRDefault="00FF7F9C" w:rsidP="00FF7F9C">
      <w:pPr>
        <w:spacing w:line="276" w:lineRule="auto"/>
        <w:ind w:left="-900" w:right="-868"/>
        <w:rPr>
          <w:rFonts w:ascii="Calibri" w:hAnsi="Calibri"/>
          <w:i/>
        </w:rPr>
      </w:pPr>
    </w:p>
    <w:p w:rsidR="00FF7F9C" w:rsidRPr="00705780" w:rsidRDefault="00FF7F9C" w:rsidP="00FF7F9C">
      <w:pPr>
        <w:spacing w:line="276" w:lineRule="auto"/>
        <w:ind w:left="-900" w:right="-868"/>
        <w:rPr>
          <w:rFonts w:ascii="Calibri" w:hAnsi="Calibri"/>
          <w:b/>
          <w:i/>
        </w:rPr>
      </w:pPr>
      <w:r w:rsidRPr="00705780">
        <w:rPr>
          <w:rFonts w:ascii="Calibri" w:hAnsi="Calibri"/>
          <w:b/>
          <w:i/>
        </w:rPr>
        <w:t>9.4 Criteria for the termination of the study</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 xml:space="preserve">Meeting study enrolment criteria  </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p>
    <w:p w:rsidR="00FF7F9C" w:rsidRPr="00705780" w:rsidRDefault="00FF7F9C" w:rsidP="00FF7F9C">
      <w:pPr>
        <w:spacing w:line="276" w:lineRule="auto"/>
        <w:ind w:left="-900" w:right="-868"/>
        <w:rPr>
          <w:rFonts w:ascii="Calibri" w:hAnsi="Calibri"/>
          <w:b/>
          <w:i/>
        </w:rPr>
      </w:pPr>
      <w:r w:rsidRPr="00705780">
        <w:rPr>
          <w:rFonts w:ascii="Calibri" w:hAnsi="Calibri"/>
          <w:b/>
          <w:i/>
        </w:rPr>
        <w:t>9.5 Procedure for accounting for missing, unused, and spurious data</w:t>
      </w:r>
    </w:p>
    <w:p w:rsidR="00FF7F9C" w:rsidRPr="00F558BA"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331059">
        <w:rPr>
          <w:rFonts w:ascii="Calibri" w:hAnsi="Calibri"/>
          <w:i/>
        </w:rPr>
        <w:t>All the data will be collected by RA prospectively, site supervisors will cross check the randomly quality of data collection by RA as most information is available in health records including patient details, biomarkers, endoscopy reports are recorded as a part of routine clinical practise. A quarterly teleconference will be held to update on data collection, recruitment and at 12 months an interim analysis will also be performed.</w:t>
      </w:r>
    </w:p>
    <w:p w:rsidR="00FF7F9C" w:rsidRPr="00F558BA" w:rsidRDefault="00FF7F9C" w:rsidP="00FF7F9C">
      <w:pPr>
        <w:spacing w:line="276" w:lineRule="auto"/>
        <w:ind w:left="-900" w:right="-868"/>
        <w:rPr>
          <w:rFonts w:ascii="Calibri" w:hAnsi="Calibri"/>
          <w:i/>
        </w:rPr>
      </w:pPr>
    </w:p>
    <w:p w:rsidR="00FF7F9C" w:rsidRPr="00705780" w:rsidRDefault="00FF7F9C" w:rsidP="00FF7F9C">
      <w:pPr>
        <w:spacing w:line="276" w:lineRule="auto"/>
        <w:ind w:left="-900" w:right="-868"/>
        <w:rPr>
          <w:rFonts w:ascii="Calibri" w:hAnsi="Calibri"/>
          <w:b/>
          <w:i/>
        </w:rPr>
      </w:pPr>
      <w:r w:rsidRPr="00705780">
        <w:rPr>
          <w:rFonts w:ascii="Calibri" w:hAnsi="Calibri"/>
          <w:b/>
          <w:i/>
        </w:rPr>
        <w:t>9.6 Procedures for reporting any deviation(s) from the original statistical plan (any deviation(s) from the original statistical plan should be described and justified in protocol and/or in the final report, as appropriate).</w:t>
      </w:r>
    </w:p>
    <w:p w:rsidR="00FF7F9C" w:rsidRPr="00F558BA" w:rsidRDefault="00FF7F9C" w:rsidP="00705780">
      <w:pPr>
        <w:pBdr>
          <w:top w:val="single" w:sz="4" w:space="0" w:color="auto"/>
          <w:left w:val="single" w:sz="4" w:space="4" w:color="auto"/>
          <w:bottom w:val="single" w:sz="4" w:space="1" w:color="auto"/>
          <w:right w:val="single" w:sz="4" w:space="4" w:color="auto"/>
        </w:pBdr>
        <w:spacing w:line="276" w:lineRule="auto"/>
        <w:ind w:left="-900" w:right="-868"/>
        <w:rPr>
          <w:rFonts w:ascii="Calibri" w:hAnsi="Calibri"/>
          <w:i/>
        </w:rPr>
      </w:pPr>
      <w:r w:rsidRPr="00C86A79">
        <w:rPr>
          <w:rFonts w:ascii="Calibri" w:hAnsi="Calibri"/>
          <w:i/>
        </w:rPr>
        <w:t>This is not a large multi-centre trial, but the Chief Investigators (Z.Grover/PJ Lewindon/Ravikumara) will</w:t>
      </w:r>
      <w:r>
        <w:rPr>
          <w:rFonts w:ascii="Calibri" w:hAnsi="Calibri"/>
          <w:i/>
        </w:rPr>
        <w:t xml:space="preserve"> </w:t>
      </w:r>
      <w:r w:rsidRPr="00C86A79">
        <w:rPr>
          <w:rFonts w:ascii="Calibri" w:hAnsi="Calibri"/>
          <w:i/>
        </w:rPr>
        <w:t>report to the site specific HREC(PMH and Lady Cilento), with all relevant emerging data.</w:t>
      </w:r>
    </w:p>
    <w:p w:rsidR="00FF7F9C" w:rsidRPr="00F558BA" w:rsidRDefault="00FF7F9C" w:rsidP="00FF7F9C">
      <w:pPr>
        <w:spacing w:line="276" w:lineRule="auto"/>
        <w:ind w:left="-900" w:right="-868"/>
        <w:rPr>
          <w:rFonts w:ascii="Calibri" w:hAnsi="Calibri"/>
        </w:rPr>
      </w:pPr>
    </w:p>
    <w:p w:rsidR="00FF7F9C" w:rsidRPr="00705780" w:rsidRDefault="00FF7F9C" w:rsidP="00FF7F9C">
      <w:pPr>
        <w:spacing w:line="276" w:lineRule="auto"/>
        <w:ind w:left="-900" w:right="-868"/>
        <w:rPr>
          <w:rFonts w:ascii="Calibri" w:hAnsi="Calibri"/>
          <w:b/>
          <w:i/>
        </w:rPr>
      </w:pPr>
      <w:r w:rsidRPr="00705780">
        <w:rPr>
          <w:rFonts w:ascii="Calibri" w:hAnsi="Calibri"/>
          <w:b/>
          <w:i/>
        </w:rPr>
        <w:t>9.7 If applicable, the selection of subjects to be included in the analyses (e.g. all randomized subjects, all dosed subjects, all eligible subjects, evaluable subjects)</w:t>
      </w:r>
    </w:p>
    <w:p w:rsidR="00FF7F9C" w:rsidRPr="00F558BA" w:rsidRDefault="00FF7F9C" w:rsidP="00FF7F9C">
      <w:pPr>
        <w:spacing w:line="276" w:lineRule="auto"/>
        <w:ind w:left="-900" w:right="-868"/>
        <w:rPr>
          <w:rFonts w:ascii="Calibri" w:hAnsi="Calibri"/>
          <w:i/>
        </w:rPr>
      </w:pPr>
    </w:p>
    <w:p w:rsidR="00FF7F9C" w:rsidRPr="00F558BA" w:rsidRDefault="00FF7F9C" w:rsidP="00FF7F9C">
      <w:pPr>
        <w:spacing w:line="276" w:lineRule="auto"/>
        <w:ind w:left="-900" w:right="-868"/>
        <w:rPr>
          <w:rFonts w:ascii="Calibri" w:hAnsi="Calibri"/>
          <w:i/>
        </w:rPr>
      </w:pPr>
      <w:r w:rsidRPr="00331059">
        <w:rPr>
          <w:rFonts w:ascii="Calibri" w:hAnsi="Calibri"/>
          <w:i/>
        </w:rPr>
        <w:t xml:space="preserve">All children with new or established diagnosis </w:t>
      </w:r>
      <w:r w:rsidR="002C5A59">
        <w:rPr>
          <w:rFonts w:ascii="Calibri" w:hAnsi="Calibri"/>
          <w:i/>
        </w:rPr>
        <w:t xml:space="preserve">of </w:t>
      </w:r>
      <w:r w:rsidRPr="00331059">
        <w:rPr>
          <w:rFonts w:ascii="Calibri" w:hAnsi="Calibri"/>
          <w:i/>
        </w:rPr>
        <w:t>Crohns disease</w:t>
      </w:r>
      <w:r w:rsidR="002C5A59">
        <w:rPr>
          <w:rFonts w:ascii="Calibri" w:hAnsi="Calibri"/>
          <w:i/>
        </w:rPr>
        <w:t xml:space="preserve"> (&gt; 2 years)</w:t>
      </w:r>
      <w:r w:rsidRPr="00331059">
        <w:rPr>
          <w:rFonts w:ascii="Calibri" w:hAnsi="Calibri"/>
          <w:i/>
        </w:rPr>
        <w:t xml:space="preserve"> undergoing Ileocolonoscopy will be eligible to participate in the study and will be included in the analysis.</w:t>
      </w:r>
    </w:p>
    <w:p w:rsidR="00FF7F9C" w:rsidRPr="00F558BA" w:rsidRDefault="00FF7F9C" w:rsidP="00FF7F9C">
      <w:pPr>
        <w:spacing w:line="276" w:lineRule="auto"/>
        <w:ind w:left="-900" w:right="-868"/>
        <w:rPr>
          <w:rFonts w:ascii="Calibri" w:hAnsi="Calibri"/>
        </w:rPr>
      </w:pPr>
    </w:p>
    <w:p w:rsidR="00FF7F9C" w:rsidRPr="00F558BA" w:rsidRDefault="00FF7F9C" w:rsidP="00FF7F9C">
      <w:pPr>
        <w:tabs>
          <w:tab w:val="left" w:pos="2865"/>
        </w:tabs>
        <w:spacing w:line="276" w:lineRule="auto"/>
        <w:ind w:left="-900" w:right="-868"/>
        <w:jc w:val="center"/>
        <w:rPr>
          <w:rFonts w:ascii="Calibri" w:hAnsi="Calibri"/>
          <w:b/>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2865"/>
        </w:tabs>
        <w:spacing w:line="276" w:lineRule="auto"/>
        <w:ind w:left="-900" w:right="-868"/>
        <w:jc w:val="center"/>
        <w:rPr>
          <w:rFonts w:ascii="Calibri" w:hAnsi="Calibri"/>
          <w:b/>
        </w:rPr>
      </w:pPr>
      <w:r w:rsidRPr="00F558BA">
        <w:rPr>
          <w:rFonts w:ascii="Calibri" w:hAnsi="Calibri"/>
          <w:b/>
        </w:rPr>
        <w:t>10. DIRECT ACCESS TO SOURCE DATA/DOCUMENTS</w:t>
      </w:r>
    </w:p>
    <w:p w:rsidR="00FF7F9C" w:rsidRPr="00F558BA" w:rsidRDefault="00FF7F9C" w:rsidP="00FF7F9C">
      <w:pPr>
        <w:tabs>
          <w:tab w:val="left" w:pos="2865"/>
        </w:tabs>
        <w:spacing w:line="276" w:lineRule="auto"/>
        <w:ind w:left="-900" w:right="-868"/>
        <w:jc w:val="center"/>
        <w:rPr>
          <w:rFonts w:ascii="Calibri" w:hAnsi="Calibri"/>
          <w:b/>
        </w:rPr>
      </w:pPr>
    </w:p>
    <w:p w:rsidR="00FF7F9C" w:rsidRDefault="00FF7F9C" w:rsidP="00FF7F9C">
      <w:pPr>
        <w:tabs>
          <w:tab w:val="left" w:pos="2865"/>
        </w:tabs>
        <w:spacing w:line="276" w:lineRule="auto"/>
        <w:ind w:right="-868"/>
        <w:jc w:val="center"/>
        <w:rPr>
          <w:rFonts w:ascii="Calibri" w:hAnsi="Calibri"/>
        </w:rPr>
      </w:pPr>
      <w:r w:rsidRPr="00F558BA">
        <w:rPr>
          <w:rFonts w:ascii="Calibri" w:hAnsi="Calibri"/>
          <w:i/>
        </w:rPr>
        <w:t>The sponsor should ensure that it is specified in the protocol or other written agreement that the investigator(s)/ institution will permit study-related monitoring, audits, IRB/IEC review, and regulatory inspection(s), providing direct access to source data/documents.</w:t>
      </w:r>
      <w:r w:rsidRPr="00D933DB">
        <w:rPr>
          <w:rFonts w:ascii="Calibri" w:hAnsi="Calibri"/>
        </w:rPr>
        <w:t xml:space="preserve"> </w:t>
      </w:r>
    </w:p>
    <w:p w:rsidR="00FF7F9C" w:rsidRDefault="00FF7F9C" w:rsidP="00FF7F9C">
      <w:pPr>
        <w:tabs>
          <w:tab w:val="left" w:pos="2865"/>
        </w:tabs>
        <w:spacing w:line="276" w:lineRule="auto"/>
        <w:ind w:right="-868"/>
        <w:jc w:val="center"/>
        <w:rPr>
          <w:rFonts w:ascii="Calibri" w:hAnsi="Calibri"/>
        </w:rPr>
      </w:pPr>
    </w:p>
    <w:p w:rsidR="00FF7F9C" w:rsidRPr="0030673A" w:rsidRDefault="00FF7F9C" w:rsidP="00FF7F9C">
      <w:pPr>
        <w:tabs>
          <w:tab w:val="left" w:pos="2865"/>
        </w:tabs>
        <w:spacing w:line="276" w:lineRule="auto"/>
        <w:ind w:right="-868"/>
        <w:jc w:val="both"/>
        <w:rPr>
          <w:rFonts w:ascii="Calibri" w:hAnsi="Calibri"/>
        </w:rPr>
      </w:pPr>
      <w:r w:rsidRPr="0030673A">
        <w:rPr>
          <w:rFonts w:ascii="Calibri" w:hAnsi="Calibri"/>
        </w:rPr>
        <w:t>All aspects of the study including data, documents and protocols will be followed in accordance with good clinical practise and ethical principle and will be available for audit by research governance committee.</w:t>
      </w:r>
    </w:p>
    <w:p w:rsidR="00FF7F9C" w:rsidRPr="00F558BA" w:rsidRDefault="00FF7F9C" w:rsidP="00FF7F9C">
      <w:pPr>
        <w:tabs>
          <w:tab w:val="left" w:pos="2865"/>
        </w:tabs>
        <w:spacing w:line="276" w:lineRule="auto"/>
        <w:ind w:left="-900" w:right="-868"/>
        <w:jc w:val="center"/>
        <w:rPr>
          <w:rFonts w:ascii="Calibri" w:hAnsi="Calibri"/>
          <w:b/>
        </w:rPr>
      </w:pPr>
    </w:p>
    <w:p w:rsidR="00FF7F9C" w:rsidRPr="00F558BA" w:rsidRDefault="00FF7F9C" w:rsidP="00FF7F9C">
      <w:pPr>
        <w:pBdr>
          <w:top w:val="single" w:sz="4" w:space="0" w:color="auto"/>
          <w:left w:val="single" w:sz="4" w:space="4" w:color="auto"/>
          <w:bottom w:val="single" w:sz="4" w:space="1" w:color="auto"/>
          <w:right w:val="single" w:sz="4" w:space="4" w:color="auto"/>
        </w:pBdr>
        <w:shd w:val="clear" w:color="auto" w:fill="E0E0E0"/>
        <w:tabs>
          <w:tab w:val="left" w:pos="2865"/>
        </w:tabs>
        <w:spacing w:line="276" w:lineRule="auto"/>
        <w:ind w:left="-900" w:right="-868"/>
        <w:jc w:val="center"/>
        <w:rPr>
          <w:rFonts w:ascii="Calibri" w:hAnsi="Calibri"/>
          <w:b/>
        </w:rPr>
      </w:pPr>
      <w:r w:rsidRPr="00F558BA">
        <w:rPr>
          <w:rFonts w:ascii="Calibri" w:hAnsi="Calibri"/>
          <w:b/>
        </w:rPr>
        <w:t>11. QUALITY CONTROL AND QUALITY ASSURANCE</w:t>
      </w:r>
    </w:p>
    <w:p w:rsidR="00FF7F9C" w:rsidRPr="00F558BA" w:rsidRDefault="00FF7F9C" w:rsidP="00FF7F9C">
      <w:pPr>
        <w:tabs>
          <w:tab w:val="left" w:pos="2865"/>
        </w:tabs>
        <w:spacing w:line="276" w:lineRule="auto"/>
        <w:ind w:left="-900" w:right="-868"/>
        <w:jc w:val="center"/>
        <w:rPr>
          <w:rFonts w:ascii="Calibri" w:hAnsi="Calibri"/>
          <w:b/>
        </w:rPr>
      </w:pPr>
    </w:p>
    <w:p w:rsidR="00FF7F9C" w:rsidRPr="006810A6" w:rsidRDefault="00FF7F9C" w:rsidP="00FF7F9C">
      <w:pPr>
        <w:pBdr>
          <w:top w:val="single" w:sz="4" w:space="1" w:color="auto"/>
          <w:left w:val="single" w:sz="4" w:space="4" w:color="auto"/>
          <w:bottom w:val="single" w:sz="4" w:space="1" w:color="auto"/>
          <w:right w:val="single" w:sz="4" w:space="4" w:color="auto"/>
        </w:pBdr>
        <w:spacing w:line="276" w:lineRule="auto"/>
        <w:ind w:left="-900" w:right="-868"/>
        <w:rPr>
          <w:rFonts w:ascii="Calibri" w:hAnsi="Calibri"/>
          <w:i/>
        </w:rPr>
      </w:pPr>
      <w:r w:rsidRPr="006810A6">
        <w:rPr>
          <w:rFonts w:ascii="Calibri" w:hAnsi="Calibri"/>
          <w:i/>
        </w:rPr>
        <w:t xml:space="preserve">All the data will be collected by </w:t>
      </w:r>
      <w:r>
        <w:rPr>
          <w:rFonts w:ascii="Calibri" w:hAnsi="Calibri"/>
          <w:i/>
        </w:rPr>
        <w:t>research assistants (RA)</w:t>
      </w:r>
      <w:r w:rsidRPr="006810A6">
        <w:rPr>
          <w:rFonts w:ascii="Calibri" w:hAnsi="Calibri"/>
          <w:i/>
        </w:rPr>
        <w:t xml:space="preserve"> prospectively</w:t>
      </w:r>
      <w:r>
        <w:rPr>
          <w:rFonts w:ascii="Calibri" w:hAnsi="Calibri"/>
          <w:i/>
        </w:rPr>
        <w:t xml:space="preserve"> at each site,</w:t>
      </w:r>
      <w:r w:rsidRPr="006810A6">
        <w:rPr>
          <w:rFonts w:ascii="Calibri" w:hAnsi="Calibri"/>
          <w:i/>
        </w:rPr>
        <w:t xml:space="preserve"> site supervisors will cross check the randomly quality of data collection by RA as most information including patient details, biomarkers, endoscopy reports are </w:t>
      </w:r>
      <w:r>
        <w:rPr>
          <w:rFonts w:ascii="Calibri" w:hAnsi="Calibri"/>
          <w:i/>
        </w:rPr>
        <w:t>available electronically and clinical information is recorded in, medical notes as a pa</w:t>
      </w:r>
      <w:r w:rsidRPr="006810A6">
        <w:rPr>
          <w:rFonts w:ascii="Calibri" w:hAnsi="Calibri"/>
          <w:i/>
        </w:rPr>
        <w:t>rt of routine clinical practise. A quarterly teleconference will be held to update on data collection, recruitment and at 12 months an interim analysis will also be performed.</w:t>
      </w: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2865"/>
        </w:tabs>
        <w:spacing w:line="276" w:lineRule="auto"/>
        <w:ind w:left="-900" w:right="-868"/>
        <w:rPr>
          <w:rFonts w:ascii="Calibri" w:hAnsi="Calibri"/>
          <w:i/>
        </w:rPr>
      </w:pP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2865"/>
        </w:tabs>
        <w:spacing w:line="276" w:lineRule="auto"/>
        <w:ind w:left="-900" w:right="-868"/>
        <w:rPr>
          <w:rFonts w:ascii="Calibri" w:hAnsi="Calibri"/>
          <w:i/>
        </w:rPr>
      </w:pPr>
    </w:p>
    <w:p w:rsidR="00FF7F9C" w:rsidRPr="00F558BA" w:rsidRDefault="00FF7F9C" w:rsidP="00FF7F9C">
      <w:pPr>
        <w:tabs>
          <w:tab w:val="left" w:pos="2865"/>
        </w:tabs>
        <w:spacing w:line="276" w:lineRule="auto"/>
        <w:ind w:left="-900" w:right="-868"/>
        <w:jc w:val="center"/>
        <w:rPr>
          <w:rFonts w:ascii="Calibri" w:hAnsi="Calibri"/>
          <w:b/>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2865"/>
        </w:tabs>
        <w:spacing w:line="276" w:lineRule="auto"/>
        <w:ind w:left="-900" w:right="-868"/>
        <w:jc w:val="center"/>
        <w:rPr>
          <w:rFonts w:ascii="Calibri" w:hAnsi="Calibri"/>
          <w:b/>
        </w:rPr>
      </w:pPr>
      <w:r w:rsidRPr="00F558BA">
        <w:rPr>
          <w:rFonts w:ascii="Calibri" w:hAnsi="Calibri"/>
          <w:b/>
        </w:rPr>
        <w:t>12. ETHICS</w:t>
      </w:r>
    </w:p>
    <w:p w:rsidR="00FF7F9C" w:rsidRPr="00F558BA" w:rsidRDefault="00FF7F9C" w:rsidP="00FF7F9C">
      <w:pPr>
        <w:tabs>
          <w:tab w:val="left" w:pos="2865"/>
        </w:tabs>
        <w:spacing w:line="276" w:lineRule="auto"/>
        <w:ind w:left="-900" w:right="-868"/>
        <w:jc w:val="center"/>
        <w:rPr>
          <w:rFonts w:ascii="Calibri" w:hAnsi="Calibri"/>
          <w:b/>
        </w:rPr>
      </w:pPr>
    </w:p>
    <w:p w:rsidR="00FF7F9C" w:rsidRPr="00F558BA" w:rsidRDefault="00FF7F9C" w:rsidP="00FF7F9C">
      <w:pPr>
        <w:tabs>
          <w:tab w:val="left" w:pos="2865"/>
        </w:tabs>
        <w:spacing w:line="276" w:lineRule="auto"/>
        <w:ind w:left="-900" w:right="-868"/>
        <w:rPr>
          <w:rFonts w:ascii="Calibri" w:hAnsi="Calibri"/>
          <w:i/>
        </w:rPr>
      </w:pPr>
      <w:r w:rsidRPr="00F558BA">
        <w:rPr>
          <w:rFonts w:ascii="Calibri" w:hAnsi="Calibri"/>
          <w:i/>
        </w:rPr>
        <w:t>12.1 Description of ethical considerations relating to the study</w:t>
      </w:r>
    </w:p>
    <w:p w:rsidR="00FF7F9C" w:rsidRPr="006810A6" w:rsidRDefault="00FF7F9C" w:rsidP="00FF7F9C">
      <w:pPr>
        <w:autoSpaceDE w:val="0"/>
        <w:autoSpaceDN w:val="0"/>
        <w:adjustRightInd w:val="0"/>
        <w:spacing w:line="360" w:lineRule="auto"/>
        <w:jc w:val="both"/>
        <w:rPr>
          <w:rFonts w:ascii="Calibri" w:hAnsi="Calibri" w:cs="Calibri"/>
          <w:b/>
          <w:sz w:val="22"/>
          <w:szCs w:val="22"/>
        </w:rPr>
      </w:pPr>
      <w:r w:rsidRPr="006810A6">
        <w:rPr>
          <w:rFonts w:ascii="Calibri" w:hAnsi="Calibri" w:cs="Calibri"/>
          <w:b/>
          <w:sz w:val="22"/>
          <w:szCs w:val="22"/>
        </w:rPr>
        <w:t>Intervention</w:t>
      </w:r>
    </w:p>
    <w:p w:rsidR="00705780" w:rsidRDefault="002C5A59" w:rsidP="00705780">
      <w:pPr>
        <w:spacing w:line="360" w:lineRule="auto"/>
        <w:ind w:left="-900" w:right="-868"/>
        <w:jc w:val="both"/>
        <w:rPr>
          <w:rFonts w:ascii="Calibri" w:hAnsi="Calibri" w:cs="Calibri"/>
        </w:rPr>
      </w:pPr>
      <w:r w:rsidRPr="00BE368C">
        <w:rPr>
          <w:rFonts w:ascii="Calibri" w:hAnsi="Calibri" w:cs="Calibri"/>
        </w:rPr>
        <w:t xml:space="preserve">All children with suspected CD routinely undergo clinical, laboratory and endoscopic assessment at diagnosis.  Follow up clinical and laboratory tests (both blood and faecal markers) are also part of accepted current clinical service delivery. </w:t>
      </w:r>
      <w:r w:rsidRPr="00BE368C">
        <w:rPr>
          <w:rFonts w:ascii="Calibri" w:hAnsi="Calibri" w:cs="ArialMT"/>
        </w:rPr>
        <w:t xml:space="preserve">Confirmation of mucosal healing with repeat endoscopy is already integrating into our clinical practice and is the commonest indication (~35%) for repeat colonoscopy in children attending PMH. </w:t>
      </w:r>
      <w:r w:rsidR="00705780" w:rsidRPr="00BE368C">
        <w:rPr>
          <w:rFonts w:ascii="Calibri" w:hAnsi="Calibri" w:cs="ArialMT"/>
        </w:rPr>
        <w:t xml:space="preserve">Therefore the only investigational intervention of our proposed study is to ensure symptoms based score, routine stool and serum biomarkers are performed </w:t>
      </w:r>
      <w:r w:rsidR="00705780">
        <w:rPr>
          <w:rFonts w:ascii="Calibri" w:hAnsi="Calibri" w:cs="ArialMT"/>
        </w:rPr>
        <w:t>opportunistically</w:t>
      </w:r>
      <w:r w:rsidR="00705780" w:rsidRPr="00BE368C">
        <w:rPr>
          <w:rFonts w:ascii="Calibri" w:hAnsi="Calibri" w:cs="ArialMT"/>
        </w:rPr>
        <w:t xml:space="preserve"> </w:t>
      </w:r>
      <w:r w:rsidR="00705780">
        <w:rPr>
          <w:rFonts w:ascii="Calibri" w:hAnsi="Calibri" w:cs="ArialMT"/>
        </w:rPr>
        <w:t>within</w:t>
      </w:r>
      <w:r w:rsidR="00705780" w:rsidRPr="00BE368C">
        <w:rPr>
          <w:rFonts w:ascii="Calibri" w:hAnsi="Calibri" w:cs="ArialMT"/>
        </w:rPr>
        <w:t xml:space="preserve"> </w:t>
      </w:r>
      <w:r w:rsidR="00705780">
        <w:rPr>
          <w:rFonts w:ascii="Calibri" w:hAnsi="Calibri" w:cs="ArialMT"/>
        </w:rPr>
        <w:t>two</w:t>
      </w:r>
      <w:r w:rsidR="00705780" w:rsidRPr="00BE368C">
        <w:rPr>
          <w:rFonts w:ascii="Calibri" w:hAnsi="Calibri" w:cs="ArialMT"/>
        </w:rPr>
        <w:t xml:space="preserve"> weeks of scheduled </w:t>
      </w:r>
      <w:r w:rsidR="00705780">
        <w:rPr>
          <w:rFonts w:ascii="Calibri" w:hAnsi="Calibri" w:cs="ArialMT"/>
        </w:rPr>
        <w:t xml:space="preserve">repeat </w:t>
      </w:r>
      <w:r w:rsidR="00705780" w:rsidRPr="00BE368C">
        <w:rPr>
          <w:rFonts w:ascii="Calibri" w:hAnsi="Calibri" w:cs="ArialMT"/>
        </w:rPr>
        <w:t xml:space="preserve">endoscopy and </w:t>
      </w:r>
      <w:r w:rsidR="00705780">
        <w:rPr>
          <w:rFonts w:ascii="Calibri" w:hAnsi="Calibri" w:cs="ArialMT"/>
        </w:rPr>
        <w:t xml:space="preserve">an </w:t>
      </w:r>
      <w:r w:rsidR="00705780" w:rsidRPr="00BE368C">
        <w:rPr>
          <w:rFonts w:ascii="Calibri" w:hAnsi="Calibri" w:cs="ArialMT"/>
        </w:rPr>
        <w:t>independent, central, blinded review of endoscopy images</w:t>
      </w:r>
      <w:r w:rsidR="00705780">
        <w:rPr>
          <w:rFonts w:ascii="Calibri" w:hAnsi="Calibri" w:cs="ArialMT"/>
        </w:rPr>
        <w:t>.</w:t>
      </w:r>
      <w:r w:rsidR="00705780" w:rsidRPr="00705780">
        <w:rPr>
          <w:rFonts w:ascii="Calibri" w:hAnsi="Calibri" w:cs="Calibri"/>
        </w:rPr>
        <w:t xml:space="preserve"> </w:t>
      </w:r>
      <w:r w:rsidR="00705780" w:rsidRPr="00BE368C">
        <w:rPr>
          <w:rFonts w:ascii="Calibri" w:hAnsi="Calibri" w:cs="Calibri"/>
        </w:rPr>
        <w:t>By formalising this clinical approach and studying protocolised symptom and biomarker data with each endoscopy, we will demonstrate the utility and reliability of non-endoscopic surrogates of this treat to target practice</w:t>
      </w:r>
      <w:r w:rsidR="00705780">
        <w:rPr>
          <w:rFonts w:ascii="Calibri" w:hAnsi="Calibri" w:cs="Calibri"/>
        </w:rPr>
        <w:t>.</w:t>
      </w:r>
    </w:p>
    <w:p w:rsidR="00705780" w:rsidRDefault="00705780" w:rsidP="00705780">
      <w:pPr>
        <w:pBdr>
          <w:top w:val="single" w:sz="4" w:space="1" w:color="auto"/>
          <w:left w:val="single" w:sz="4" w:space="4" w:color="auto"/>
          <w:bottom w:val="single" w:sz="4" w:space="1" w:color="auto"/>
          <w:right w:val="single" w:sz="4" w:space="4" w:color="auto"/>
        </w:pBdr>
        <w:tabs>
          <w:tab w:val="left" w:pos="2865"/>
        </w:tabs>
        <w:spacing w:line="360" w:lineRule="auto"/>
        <w:ind w:left="-900" w:right="-868"/>
        <w:jc w:val="both"/>
        <w:rPr>
          <w:rFonts w:ascii="Calibri" w:hAnsi="Calibri" w:cs="ArialMT"/>
        </w:rPr>
      </w:pPr>
    </w:p>
    <w:p w:rsidR="002C5A59" w:rsidRPr="00BE368C" w:rsidRDefault="002C5A59" w:rsidP="002C5A59">
      <w:pPr>
        <w:spacing w:line="360"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3570"/>
        </w:tabs>
        <w:spacing w:line="276" w:lineRule="auto"/>
        <w:ind w:left="-900" w:right="-868"/>
        <w:jc w:val="center"/>
        <w:rPr>
          <w:rFonts w:ascii="Calibri" w:hAnsi="Calibri"/>
          <w:b/>
        </w:rPr>
      </w:pPr>
      <w:r w:rsidRPr="00F558BA">
        <w:rPr>
          <w:rFonts w:ascii="Calibri" w:hAnsi="Calibri"/>
          <w:b/>
        </w:rPr>
        <w:t>13. DATA HANDLING AND RECORD KEEPING</w:t>
      </w:r>
    </w:p>
    <w:p w:rsidR="00FF7F9C" w:rsidRPr="00F558BA" w:rsidRDefault="00FF7F9C" w:rsidP="00FF7F9C">
      <w:pPr>
        <w:tabs>
          <w:tab w:val="left" w:pos="3570"/>
        </w:tabs>
        <w:spacing w:line="276" w:lineRule="auto"/>
        <w:ind w:left="-900" w:right="-868"/>
        <w:jc w:val="center"/>
        <w:rPr>
          <w:rFonts w:ascii="Calibri" w:hAnsi="Calibri"/>
          <w:b/>
        </w:rPr>
      </w:pPr>
    </w:p>
    <w:p w:rsidR="00750196" w:rsidRPr="00F83CBC" w:rsidRDefault="00FF7F9C" w:rsidP="00750196">
      <w:pPr>
        <w:jc w:val="both"/>
        <w:rPr>
          <w:rFonts w:asciiTheme="minorHAnsi" w:hAnsiTheme="minorHAnsi"/>
          <w:color w:val="000000"/>
        </w:rPr>
      </w:pPr>
      <w:r w:rsidRPr="00F83CBC">
        <w:rPr>
          <w:rFonts w:asciiTheme="minorHAnsi" w:hAnsiTheme="minorHAnsi" w:cs="ArialMT"/>
        </w:rPr>
        <w:t xml:space="preserve">All clinical data will remain in the medical notes. All de-identified clinical data with associated research data will be stored in a password protected computer environment. If the PI ceases to be engaged at the current organisation the source data will remain in the password protected environment of the Princess Margaret Hospital for Children. All patients have regular medical follow up and all data will be imparted during consultations. When/if medical care transfers to practitioner subsequent information will be passed on by letter. Six monthly project </w:t>
      </w:r>
      <w:r w:rsidR="00F83CBC" w:rsidRPr="00F83CBC">
        <w:rPr>
          <w:rFonts w:asciiTheme="minorHAnsi" w:hAnsiTheme="minorHAnsi" w:cs="ArialMT"/>
        </w:rPr>
        <w:t>reports</w:t>
      </w:r>
      <w:r w:rsidRPr="00F83CBC">
        <w:rPr>
          <w:rFonts w:asciiTheme="minorHAnsi" w:hAnsiTheme="minorHAnsi" w:cs="ArialMT"/>
        </w:rPr>
        <w:t xml:space="preserve"> will be submitted to PMH foundation.</w:t>
      </w:r>
      <w:r w:rsidR="00750196" w:rsidRPr="00F83CBC">
        <w:rPr>
          <w:rFonts w:asciiTheme="minorHAnsi" w:hAnsiTheme="minorHAnsi" w:cs="ArialMT"/>
        </w:rPr>
        <w:t xml:space="preserve"> In addition there will be no storage of </w:t>
      </w:r>
      <w:r w:rsidR="00750196" w:rsidRPr="00F83CBC">
        <w:rPr>
          <w:rFonts w:asciiTheme="minorHAnsi" w:hAnsiTheme="minorHAnsi"/>
          <w:color w:val="000000"/>
        </w:rPr>
        <w:t>biological samples for the purposes of this research; mucosal biopsies go to histopathologist for routine reporting and</w:t>
      </w:r>
      <w:r w:rsidR="00F83CBC">
        <w:rPr>
          <w:rFonts w:asciiTheme="minorHAnsi" w:hAnsiTheme="minorHAnsi"/>
          <w:color w:val="000000"/>
        </w:rPr>
        <w:t xml:space="preserve"> get paraffin embedded,</w:t>
      </w:r>
      <w:r w:rsidR="00750196" w:rsidRPr="00F83CBC">
        <w:rPr>
          <w:rFonts w:asciiTheme="minorHAnsi" w:hAnsiTheme="minorHAnsi"/>
          <w:color w:val="000000"/>
        </w:rPr>
        <w:t xml:space="preserve"> </w:t>
      </w:r>
      <w:r w:rsidR="00F83CBC">
        <w:rPr>
          <w:rFonts w:asciiTheme="minorHAnsi" w:hAnsiTheme="minorHAnsi"/>
          <w:color w:val="000000"/>
        </w:rPr>
        <w:t xml:space="preserve">routine </w:t>
      </w:r>
      <w:r w:rsidR="00750196" w:rsidRPr="00F83CBC">
        <w:rPr>
          <w:rFonts w:asciiTheme="minorHAnsi" w:hAnsiTheme="minorHAnsi"/>
          <w:color w:val="000000"/>
        </w:rPr>
        <w:t>serum and fa</w:t>
      </w:r>
      <w:r w:rsidR="00F83CBC">
        <w:rPr>
          <w:rFonts w:asciiTheme="minorHAnsi" w:hAnsiTheme="minorHAnsi"/>
          <w:color w:val="000000"/>
        </w:rPr>
        <w:t>ecal samples will be analysed and reported by path west.</w:t>
      </w:r>
    </w:p>
    <w:p w:rsidR="00FF7F9C" w:rsidRDefault="00FF7F9C" w:rsidP="00750196">
      <w:pPr>
        <w:autoSpaceDE w:val="0"/>
        <w:autoSpaceDN w:val="0"/>
        <w:adjustRightInd w:val="0"/>
        <w:spacing w:line="360" w:lineRule="auto"/>
        <w:jc w:val="both"/>
        <w:rPr>
          <w:rFonts w:ascii="ArialMT" w:cs="ArialMT"/>
          <w:sz w:val="20"/>
          <w:szCs w:val="20"/>
        </w:rPr>
      </w:pPr>
    </w:p>
    <w:p w:rsidR="00FF7F9C" w:rsidRPr="00F558BA" w:rsidRDefault="00FF7F9C" w:rsidP="00FF7F9C">
      <w:pPr>
        <w:tabs>
          <w:tab w:val="left" w:pos="3570"/>
        </w:tabs>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3570"/>
        </w:tabs>
        <w:spacing w:line="276" w:lineRule="auto"/>
        <w:ind w:left="-900" w:right="-868"/>
        <w:jc w:val="center"/>
        <w:rPr>
          <w:rFonts w:ascii="Calibri" w:hAnsi="Calibri"/>
          <w:b/>
        </w:rPr>
      </w:pPr>
      <w:r w:rsidRPr="00F558BA">
        <w:rPr>
          <w:rFonts w:ascii="Calibri" w:hAnsi="Calibri"/>
          <w:b/>
        </w:rPr>
        <w:t>14. FINANCING AND INSURANCE</w:t>
      </w:r>
    </w:p>
    <w:p w:rsidR="00FF7F9C" w:rsidRPr="00F558BA" w:rsidRDefault="00FF7F9C" w:rsidP="00FF7F9C">
      <w:pPr>
        <w:tabs>
          <w:tab w:val="left" w:pos="3570"/>
        </w:tabs>
        <w:spacing w:line="276" w:lineRule="auto"/>
        <w:ind w:left="-900" w:right="-868"/>
        <w:jc w:val="center"/>
        <w:rPr>
          <w:rFonts w:ascii="Calibri" w:hAnsi="Calibri"/>
          <w:b/>
        </w:rPr>
      </w:pPr>
    </w:p>
    <w:p w:rsidR="00FF7F9C" w:rsidRPr="00F558BA" w:rsidRDefault="00FF7F9C" w:rsidP="00FF7F9C">
      <w:pPr>
        <w:tabs>
          <w:tab w:val="left" w:pos="3570"/>
        </w:tabs>
        <w:spacing w:line="276" w:lineRule="auto"/>
        <w:ind w:left="-900" w:right="-868"/>
        <w:rPr>
          <w:rFonts w:ascii="Calibri" w:hAnsi="Calibri"/>
        </w:rPr>
      </w:pPr>
      <w:r w:rsidRPr="00F558BA">
        <w:rPr>
          <w:rFonts w:ascii="Calibri" w:hAnsi="Calibri"/>
        </w:rPr>
        <w:t xml:space="preserve"> </w:t>
      </w:r>
      <w:r w:rsidRPr="00F558BA">
        <w:rPr>
          <w:rFonts w:ascii="Calibri" w:hAnsi="Calibri"/>
          <w:i/>
        </w:rPr>
        <w:t>Financing and insurance if not addressed in a separate agreement</w:t>
      </w:r>
      <w:r w:rsidRPr="00F558BA">
        <w:rPr>
          <w:rFonts w:ascii="Calibri" w:hAnsi="Calibri"/>
        </w:rPr>
        <w:t>.</w:t>
      </w: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3570"/>
        </w:tabs>
        <w:spacing w:line="276" w:lineRule="auto"/>
        <w:ind w:left="-900" w:right="-868"/>
        <w:rPr>
          <w:rFonts w:ascii="Calibri" w:hAnsi="Calibri"/>
        </w:rPr>
      </w:pPr>
      <w:r>
        <w:rPr>
          <w:rFonts w:ascii="Calibri" w:hAnsi="Calibri"/>
        </w:rPr>
        <w:t xml:space="preserve">PMH hospital has granted funding of 89,102 $ for this project, the amount will be used to recruit part time research assistant (20 hrs/week /Site). Endoscopy and biomarkers are performed routinely to measure therapeutic response and are part of good clinical practise. No external agencies are involved in this research project. </w:t>
      </w:r>
    </w:p>
    <w:p w:rsidR="00FF7F9C" w:rsidRPr="00F558BA" w:rsidRDefault="00FF7F9C" w:rsidP="00FF7F9C">
      <w:pPr>
        <w:tabs>
          <w:tab w:val="left" w:pos="3570"/>
        </w:tabs>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3570"/>
        </w:tabs>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E0E0E0"/>
        <w:tabs>
          <w:tab w:val="left" w:pos="3570"/>
        </w:tabs>
        <w:spacing w:line="276" w:lineRule="auto"/>
        <w:ind w:left="-900" w:right="-868"/>
        <w:jc w:val="center"/>
        <w:rPr>
          <w:rFonts w:ascii="Calibri" w:hAnsi="Calibri"/>
          <w:b/>
        </w:rPr>
      </w:pPr>
      <w:r w:rsidRPr="00F558BA">
        <w:rPr>
          <w:rFonts w:ascii="Calibri" w:hAnsi="Calibri"/>
          <w:b/>
        </w:rPr>
        <w:t>15. PUBLICATION POLICY</w:t>
      </w:r>
    </w:p>
    <w:p w:rsidR="00FF7F9C" w:rsidRPr="00F558BA" w:rsidRDefault="00FF7F9C" w:rsidP="00FF7F9C">
      <w:pPr>
        <w:tabs>
          <w:tab w:val="left" w:pos="3570"/>
        </w:tabs>
        <w:spacing w:line="276" w:lineRule="auto"/>
        <w:ind w:left="-900" w:right="-868"/>
        <w:jc w:val="center"/>
        <w:rPr>
          <w:rFonts w:ascii="Calibri" w:hAnsi="Calibri"/>
          <w:b/>
        </w:rPr>
      </w:pPr>
    </w:p>
    <w:p w:rsidR="00FF7F9C" w:rsidRPr="00F558BA" w:rsidRDefault="00FF7F9C" w:rsidP="00FF7F9C">
      <w:pPr>
        <w:tabs>
          <w:tab w:val="left" w:pos="3570"/>
        </w:tabs>
        <w:spacing w:line="276" w:lineRule="auto"/>
        <w:ind w:left="-900" w:right="-868"/>
        <w:rPr>
          <w:rFonts w:ascii="Calibri" w:hAnsi="Calibri"/>
          <w:i/>
        </w:rPr>
      </w:pPr>
      <w:r w:rsidRPr="00F558BA">
        <w:rPr>
          <w:rFonts w:ascii="Calibri" w:hAnsi="Calibri"/>
          <w:i/>
        </w:rPr>
        <w:t>15.1 Publication policy, if not addressed in a separate agreement.</w:t>
      </w:r>
    </w:p>
    <w:p w:rsidR="00FF7F9C" w:rsidRPr="00F83CBC" w:rsidRDefault="00FF7F9C" w:rsidP="00F83CBC">
      <w:pPr>
        <w:pBdr>
          <w:top w:val="single" w:sz="4" w:space="1" w:color="auto"/>
          <w:left w:val="single" w:sz="4" w:space="4" w:color="auto"/>
          <w:bottom w:val="single" w:sz="4" w:space="1" w:color="auto"/>
          <w:right w:val="single" w:sz="4" w:space="4" w:color="auto"/>
        </w:pBdr>
        <w:tabs>
          <w:tab w:val="left" w:pos="3570"/>
        </w:tabs>
        <w:spacing w:line="360" w:lineRule="auto"/>
        <w:ind w:left="-900" w:right="-868"/>
        <w:rPr>
          <w:rFonts w:asciiTheme="minorHAnsi" w:hAnsiTheme="minorHAnsi"/>
          <w:i/>
        </w:rPr>
      </w:pPr>
      <w:r w:rsidRPr="00F83CBC">
        <w:rPr>
          <w:rFonts w:asciiTheme="minorHAnsi" w:hAnsiTheme="minorHAnsi" w:cs="ArialMT"/>
        </w:rPr>
        <w:t>Generous funding from PMH foundation will be acknowledged in all presentations and publication.  Dr Grover will be the first author as he will be contributing to design, data collection, analysis and writing of manuscript incorporating suggestions from associate investigators. A/Prof Peter Lewindon will review the manuscript and coordinate research at LCH and assist with data collection and patient recruitment.</w:t>
      </w:r>
    </w:p>
    <w:p w:rsidR="00FF7F9C" w:rsidRPr="00F558BA" w:rsidRDefault="00FF7F9C" w:rsidP="00FF7F9C">
      <w:pPr>
        <w:tabs>
          <w:tab w:val="left" w:pos="3570"/>
        </w:tabs>
        <w:spacing w:line="276" w:lineRule="auto"/>
        <w:ind w:left="-900" w:right="-868"/>
        <w:rPr>
          <w:rFonts w:ascii="Calibri" w:hAnsi="Calibri"/>
        </w:rPr>
      </w:pPr>
    </w:p>
    <w:p w:rsidR="00FF7F9C" w:rsidRPr="00F558BA" w:rsidRDefault="00FF7F9C" w:rsidP="00FF7F9C">
      <w:pPr>
        <w:pBdr>
          <w:top w:val="single" w:sz="4" w:space="1" w:color="auto"/>
          <w:left w:val="single" w:sz="4" w:space="4" w:color="auto"/>
          <w:bottom w:val="single" w:sz="4" w:space="1" w:color="auto"/>
          <w:right w:val="single" w:sz="4" w:space="4" w:color="auto"/>
        </w:pBdr>
        <w:shd w:val="clear" w:color="auto" w:fill="D9D9D9"/>
        <w:tabs>
          <w:tab w:val="left" w:pos="3570"/>
        </w:tabs>
        <w:spacing w:line="276" w:lineRule="auto"/>
        <w:ind w:left="-900" w:right="-868"/>
        <w:jc w:val="center"/>
        <w:rPr>
          <w:rFonts w:ascii="Calibri" w:hAnsi="Calibri"/>
          <w:b/>
        </w:rPr>
      </w:pPr>
      <w:r w:rsidRPr="00F558BA">
        <w:rPr>
          <w:rFonts w:ascii="Calibri" w:hAnsi="Calibri"/>
          <w:b/>
        </w:rPr>
        <w:t>16. SUPPLEMENTS</w:t>
      </w:r>
    </w:p>
    <w:p w:rsidR="00FF7F9C" w:rsidRPr="00F558BA" w:rsidRDefault="00FF7F9C" w:rsidP="00FF7F9C">
      <w:pPr>
        <w:tabs>
          <w:tab w:val="left" w:pos="3570"/>
        </w:tabs>
        <w:spacing w:line="276" w:lineRule="auto"/>
        <w:ind w:left="-900" w:right="-868"/>
        <w:jc w:val="center"/>
        <w:rPr>
          <w:rFonts w:ascii="Calibri" w:hAnsi="Calibri"/>
          <w:b/>
        </w:rPr>
      </w:pP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3570"/>
        </w:tabs>
        <w:spacing w:line="276" w:lineRule="auto"/>
        <w:ind w:left="-900" w:right="-868"/>
        <w:jc w:val="center"/>
        <w:rPr>
          <w:rFonts w:ascii="Calibri" w:hAnsi="Calibri"/>
          <w:b/>
        </w:rPr>
      </w:pP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3570"/>
        </w:tabs>
        <w:spacing w:line="276" w:lineRule="auto"/>
        <w:ind w:left="-900" w:right="-868"/>
        <w:jc w:val="center"/>
        <w:rPr>
          <w:rFonts w:ascii="Calibri" w:hAnsi="Calibri"/>
          <w:b/>
        </w:rPr>
      </w:pPr>
    </w:p>
    <w:p w:rsidR="00FF7F9C" w:rsidRPr="00F558BA" w:rsidRDefault="00FF7F9C" w:rsidP="00FF7F9C">
      <w:pPr>
        <w:pBdr>
          <w:top w:val="single" w:sz="4" w:space="1" w:color="auto"/>
          <w:left w:val="single" w:sz="4" w:space="4" w:color="auto"/>
          <w:bottom w:val="single" w:sz="4" w:space="1" w:color="auto"/>
          <w:right w:val="single" w:sz="4" w:space="4" w:color="auto"/>
        </w:pBdr>
        <w:tabs>
          <w:tab w:val="left" w:pos="3570"/>
        </w:tabs>
        <w:spacing w:line="276" w:lineRule="auto"/>
        <w:ind w:left="-900" w:right="-868"/>
        <w:jc w:val="center"/>
        <w:rPr>
          <w:rFonts w:ascii="Calibri" w:hAnsi="Calibri"/>
          <w:b/>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r w:rsidRPr="00F558BA">
        <w:rPr>
          <w:rFonts w:ascii="Calibri" w:hAnsi="Calibri"/>
          <w:b/>
        </w:rPr>
        <w:t>Note</w:t>
      </w:r>
      <w:r w:rsidRPr="00F558BA">
        <w:rPr>
          <w:rFonts w:ascii="Calibri" w:hAnsi="Calibri"/>
        </w:rPr>
        <w:t xml:space="preserve">:  Since the protocol and the clinical study report are closely related, further relevant information can be found in the </w:t>
      </w:r>
      <w:hyperlink r:id="rId52" w:history="1">
        <w:r w:rsidRPr="00F558BA">
          <w:rPr>
            <w:rStyle w:val="Hyperlink"/>
            <w:rFonts w:ascii="Calibri" w:hAnsi="Calibri"/>
          </w:rPr>
          <w:t>ICH Guideline for Structure and Content of Clinical Study Reports</w:t>
        </w:r>
      </w:hyperlink>
      <w:r w:rsidRPr="00F558BA">
        <w:rPr>
          <w:rFonts w:ascii="Calibri" w:hAnsi="Calibri"/>
        </w:rPr>
        <w:t xml:space="preserve">.  </w:t>
      </w:r>
      <w:r w:rsidRPr="00F558BA">
        <w:rPr>
          <w:rFonts w:ascii="Calibri" w:hAnsi="Calibri"/>
        </w:rPr>
        <w:tab/>
      </w: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FF7F9C" w:rsidRPr="00F558BA" w:rsidRDefault="00FF7F9C" w:rsidP="00FF7F9C">
      <w:pPr>
        <w:spacing w:line="276" w:lineRule="auto"/>
        <w:ind w:left="-900" w:right="-868"/>
        <w:rPr>
          <w:rFonts w:ascii="Calibri" w:hAnsi="Calibri"/>
        </w:rPr>
      </w:pPr>
    </w:p>
    <w:p w:rsidR="004C2780" w:rsidRPr="001F6030" w:rsidRDefault="004C2780" w:rsidP="001F6030"/>
    <w:sectPr w:rsidR="004C2780" w:rsidRPr="001F6030" w:rsidSect="000D78FD">
      <w:headerReference w:type="default" r:id="rId53"/>
      <w:footerReference w:type="default" r:id="rId54"/>
      <w:pgSz w:w="11906" w:h="16838"/>
      <w:pgMar w:top="873" w:right="2125" w:bottom="87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2F" w:rsidRDefault="00AA412F">
      <w:r>
        <w:separator/>
      </w:r>
    </w:p>
  </w:endnote>
  <w:endnote w:type="continuationSeparator" w:id="0">
    <w:p w:rsidR="00AA412F" w:rsidRDefault="00AA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FD" w:rsidRPr="0021559C" w:rsidRDefault="000D78FD" w:rsidP="000D78FD">
    <w:pPr>
      <w:pStyle w:val="Footer"/>
      <w:tabs>
        <w:tab w:val="clear" w:pos="8306"/>
        <w:tab w:val="right" w:pos="9072"/>
      </w:tabs>
      <w:ind w:right="-1230" w:hanging="851"/>
      <w:rPr>
        <w:sz w:val="16"/>
        <w:szCs w:val="16"/>
      </w:rPr>
    </w:pPr>
    <w:r w:rsidRPr="00137F49">
      <w:rPr>
        <w:sz w:val="16"/>
        <w:szCs w:val="16"/>
      </w:rPr>
      <w:t>CAHS</w:t>
    </w:r>
    <w:r>
      <w:rPr>
        <w:sz w:val="16"/>
        <w:szCs w:val="16"/>
      </w:rPr>
      <w:t xml:space="preserve"> Scientific Protocol form for  Non-</w:t>
    </w:r>
    <w:r w:rsidRPr="00137F49">
      <w:rPr>
        <w:sz w:val="16"/>
        <w:szCs w:val="16"/>
      </w:rPr>
      <w:t>Clinical Trial</w:t>
    </w:r>
    <w:r>
      <w:rPr>
        <w:sz w:val="16"/>
        <w:szCs w:val="16"/>
      </w:rPr>
      <w:t>s</w:t>
    </w:r>
    <w:r w:rsidRPr="00137F49">
      <w:rPr>
        <w:sz w:val="16"/>
        <w:szCs w:val="16"/>
      </w:rPr>
      <w:t xml:space="preserve"> </w:t>
    </w:r>
    <w:r>
      <w:rPr>
        <w:sz w:val="16"/>
        <w:szCs w:val="16"/>
      </w:rPr>
      <w:t xml:space="preserve">Version </w:t>
    </w:r>
    <w:r w:rsidR="00B870F0">
      <w:rPr>
        <w:sz w:val="16"/>
        <w:szCs w:val="16"/>
      </w:rPr>
      <w:t>3-12 July 2017</w:t>
    </w:r>
    <w:r>
      <w:rPr>
        <w:sz w:val="16"/>
        <w:szCs w:val="16"/>
      </w:rPr>
      <w:tab/>
    </w:r>
    <w:r w:rsidRPr="0021559C">
      <w:rPr>
        <w:rStyle w:val="PageNumber"/>
        <w:sz w:val="16"/>
        <w:szCs w:val="16"/>
      </w:rPr>
      <w:fldChar w:fldCharType="begin"/>
    </w:r>
    <w:r w:rsidRPr="0021559C">
      <w:rPr>
        <w:rStyle w:val="PageNumber"/>
        <w:sz w:val="16"/>
        <w:szCs w:val="16"/>
      </w:rPr>
      <w:instrText xml:space="preserve"> PAGE </w:instrText>
    </w:r>
    <w:r w:rsidRPr="0021559C">
      <w:rPr>
        <w:rStyle w:val="PageNumber"/>
        <w:sz w:val="16"/>
        <w:szCs w:val="16"/>
      </w:rPr>
      <w:fldChar w:fldCharType="separate"/>
    </w:r>
    <w:r w:rsidR="000C1F63">
      <w:rPr>
        <w:rStyle w:val="PageNumber"/>
        <w:noProof/>
        <w:sz w:val="16"/>
        <w:szCs w:val="16"/>
      </w:rPr>
      <w:t>12</w:t>
    </w:r>
    <w:r w:rsidRPr="0021559C">
      <w:rPr>
        <w:rStyle w:val="PageNumber"/>
        <w:sz w:val="16"/>
        <w:szCs w:val="16"/>
      </w:rPr>
      <w:fldChar w:fldCharType="end"/>
    </w:r>
    <w:r w:rsidRPr="0021559C">
      <w:rPr>
        <w:rStyle w:val="PageNumber"/>
        <w:sz w:val="16"/>
        <w:szCs w:val="16"/>
      </w:rPr>
      <w:t xml:space="preserve">of </w:t>
    </w:r>
    <w:r w:rsidRPr="0021559C">
      <w:rPr>
        <w:rStyle w:val="PageNumber"/>
        <w:sz w:val="16"/>
        <w:szCs w:val="16"/>
      </w:rPr>
      <w:fldChar w:fldCharType="begin"/>
    </w:r>
    <w:r w:rsidRPr="0021559C">
      <w:rPr>
        <w:rStyle w:val="PageNumber"/>
        <w:sz w:val="16"/>
        <w:szCs w:val="16"/>
      </w:rPr>
      <w:instrText xml:space="preserve"> NUMPAGES </w:instrText>
    </w:r>
    <w:r w:rsidRPr="0021559C">
      <w:rPr>
        <w:rStyle w:val="PageNumber"/>
        <w:sz w:val="16"/>
        <w:szCs w:val="16"/>
      </w:rPr>
      <w:fldChar w:fldCharType="separate"/>
    </w:r>
    <w:r w:rsidR="000C1F63">
      <w:rPr>
        <w:rStyle w:val="PageNumber"/>
        <w:noProof/>
        <w:sz w:val="16"/>
        <w:szCs w:val="16"/>
      </w:rPr>
      <w:t>21</w:t>
    </w:r>
    <w:r w:rsidRPr="0021559C">
      <w:rPr>
        <w:rStyle w:val="PageNumber"/>
        <w:sz w:val="16"/>
        <w:szCs w:val="16"/>
      </w:rPr>
      <w:fldChar w:fldCharType="end"/>
    </w:r>
    <w:r w:rsidRPr="0021559C">
      <w:rPr>
        <w:rStyle w:val="PageNumber"/>
        <w:sz w:val="16"/>
        <w:szCs w:val="16"/>
      </w:rPr>
      <w:t xml:space="preserve"> pages</w:t>
    </w:r>
  </w:p>
  <w:p w:rsidR="000D78FD" w:rsidRDefault="000D78FD" w:rsidP="000D78FD">
    <w:pPr>
      <w:pStyle w:val="Footer"/>
      <w:ind w:left="-1080"/>
      <w:rPr>
        <w:sz w:val="16"/>
        <w:szCs w:val="16"/>
      </w:rPr>
    </w:pPr>
  </w:p>
  <w:p w:rsidR="000D78FD" w:rsidRDefault="000D78F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2F" w:rsidRDefault="00AA412F">
      <w:r>
        <w:separator/>
      </w:r>
    </w:p>
  </w:footnote>
  <w:footnote w:type="continuationSeparator" w:id="0">
    <w:p w:rsidR="00AA412F" w:rsidRDefault="00AA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FD" w:rsidRPr="004C4D69" w:rsidRDefault="000D78FD" w:rsidP="000D78FD">
    <w:pPr>
      <w:pStyle w:val="Header"/>
      <w:tabs>
        <w:tab w:val="clear" w:pos="8306"/>
        <w:tab w:val="right" w:pos="9214"/>
      </w:tabs>
      <w:ind w:right="-1230"/>
      <w:jc w:val="right"/>
      <w:rPr>
        <w:color w:val="BFBFBF"/>
      </w:rPr>
    </w:pPr>
    <w:r w:rsidRPr="004C4D69">
      <w:rPr>
        <w:color w:val="BFBFBF"/>
      </w:rPr>
      <w:t>FORM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5AC"/>
    <w:multiLevelType w:val="hybridMultilevel"/>
    <w:tmpl w:val="527E3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E3C65"/>
    <w:multiLevelType w:val="hybridMultilevel"/>
    <w:tmpl w:val="631A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727F74"/>
    <w:multiLevelType w:val="hybridMultilevel"/>
    <w:tmpl w:val="4FD4D63C"/>
    <w:lvl w:ilvl="0" w:tplc="0296AE40">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nsid w:val="5A8028CD"/>
    <w:multiLevelType w:val="hybridMultilevel"/>
    <w:tmpl w:val="DAD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9537A8"/>
    <w:multiLevelType w:val="hybridMultilevel"/>
    <w:tmpl w:val="A16E6EA0"/>
    <w:lvl w:ilvl="0" w:tplc="DF263E7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6BF4F04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9C"/>
    <w:rsid w:val="00035DDB"/>
    <w:rsid w:val="000608D7"/>
    <w:rsid w:val="000C1F63"/>
    <w:rsid w:val="000D78FD"/>
    <w:rsid w:val="00122468"/>
    <w:rsid w:val="001437E0"/>
    <w:rsid w:val="00171B7B"/>
    <w:rsid w:val="001A7865"/>
    <w:rsid w:val="001C7D1F"/>
    <w:rsid w:val="001F6030"/>
    <w:rsid w:val="001F68E9"/>
    <w:rsid w:val="00215063"/>
    <w:rsid w:val="00220E8F"/>
    <w:rsid w:val="002A0776"/>
    <w:rsid w:val="002C5A59"/>
    <w:rsid w:val="002C7D7D"/>
    <w:rsid w:val="00355004"/>
    <w:rsid w:val="003929E7"/>
    <w:rsid w:val="00466DB9"/>
    <w:rsid w:val="00471692"/>
    <w:rsid w:val="0049454C"/>
    <w:rsid w:val="004A609E"/>
    <w:rsid w:val="004C2780"/>
    <w:rsid w:val="004C6976"/>
    <w:rsid w:val="0056716B"/>
    <w:rsid w:val="005A409E"/>
    <w:rsid w:val="00672821"/>
    <w:rsid w:val="006D4B75"/>
    <w:rsid w:val="006F52D0"/>
    <w:rsid w:val="00705780"/>
    <w:rsid w:val="00750196"/>
    <w:rsid w:val="0077027C"/>
    <w:rsid w:val="00774E37"/>
    <w:rsid w:val="00785F51"/>
    <w:rsid w:val="007D793C"/>
    <w:rsid w:val="007F5DDA"/>
    <w:rsid w:val="00881846"/>
    <w:rsid w:val="00897837"/>
    <w:rsid w:val="008F7FE4"/>
    <w:rsid w:val="009125F8"/>
    <w:rsid w:val="00930DF8"/>
    <w:rsid w:val="009668ED"/>
    <w:rsid w:val="00975D9D"/>
    <w:rsid w:val="00981DA1"/>
    <w:rsid w:val="00990D6C"/>
    <w:rsid w:val="00A8110A"/>
    <w:rsid w:val="00A91C4C"/>
    <w:rsid w:val="00AA412F"/>
    <w:rsid w:val="00B34418"/>
    <w:rsid w:val="00B870F0"/>
    <w:rsid w:val="00BB5682"/>
    <w:rsid w:val="00BD41EB"/>
    <w:rsid w:val="00BE3C2D"/>
    <w:rsid w:val="00C13FAA"/>
    <w:rsid w:val="00C177D0"/>
    <w:rsid w:val="00C7143D"/>
    <w:rsid w:val="00CF64E2"/>
    <w:rsid w:val="00D147D4"/>
    <w:rsid w:val="00D9301F"/>
    <w:rsid w:val="00DE4BFE"/>
    <w:rsid w:val="00E40563"/>
    <w:rsid w:val="00E47483"/>
    <w:rsid w:val="00F83CBC"/>
    <w:rsid w:val="00FF0D8D"/>
    <w:rsid w:val="00FF7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F7F9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rsid w:val="00FF7F9C"/>
    <w:pPr>
      <w:tabs>
        <w:tab w:val="center" w:pos="4153"/>
        <w:tab w:val="right" w:pos="8306"/>
      </w:tabs>
    </w:pPr>
  </w:style>
  <w:style w:type="character" w:customStyle="1" w:styleId="HeaderChar">
    <w:name w:val="Header Char"/>
    <w:basedOn w:val="DefaultParagraphFont"/>
    <w:link w:val="Header"/>
    <w:rsid w:val="00FF7F9C"/>
    <w:rPr>
      <w:rFonts w:ascii="Times New Roman" w:eastAsia="Times New Roman" w:hAnsi="Times New Roman" w:cs="Times New Roman"/>
      <w:sz w:val="24"/>
      <w:szCs w:val="24"/>
      <w:lang w:eastAsia="en-AU"/>
    </w:rPr>
  </w:style>
  <w:style w:type="paragraph" w:styleId="Footer">
    <w:name w:val="footer"/>
    <w:basedOn w:val="Normal"/>
    <w:link w:val="FooterChar"/>
    <w:rsid w:val="00FF7F9C"/>
    <w:pPr>
      <w:tabs>
        <w:tab w:val="center" w:pos="4153"/>
        <w:tab w:val="right" w:pos="8306"/>
      </w:tabs>
    </w:pPr>
  </w:style>
  <w:style w:type="character" w:customStyle="1" w:styleId="FooterChar">
    <w:name w:val="Footer Char"/>
    <w:basedOn w:val="DefaultParagraphFont"/>
    <w:link w:val="Footer"/>
    <w:rsid w:val="00FF7F9C"/>
    <w:rPr>
      <w:rFonts w:ascii="Times New Roman" w:eastAsia="Times New Roman" w:hAnsi="Times New Roman" w:cs="Times New Roman"/>
      <w:sz w:val="24"/>
      <w:szCs w:val="24"/>
      <w:lang w:eastAsia="en-AU"/>
    </w:rPr>
  </w:style>
  <w:style w:type="character" w:styleId="PageNumber">
    <w:name w:val="page number"/>
    <w:basedOn w:val="DefaultParagraphFont"/>
    <w:rsid w:val="00FF7F9C"/>
  </w:style>
  <w:style w:type="character" w:customStyle="1" w:styleId="highlight">
    <w:name w:val="highlight"/>
    <w:rsid w:val="00FF7F9C"/>
  </w:style>
  <w:style w:type="character" w:customStyle="1" w:styleId="highlight2">
    <w:name w:val="highlight2"/>
    <w:rsid w:val="00FF7F9C"/>
  </w:style>
  <w:style w:type="character" w:customStyle="1" w:styleId="apple-converted-space">
    <w:name w:val="apple-converted-space"/>
    <w:rsid w:val="00FF7F9C"/>
  </w:style>
  <w:style w:type="paragraph" w:styleId="NormalWeb">
    <w:name w:val="Normal (Web)"/>
    <w:basedOn w:val="Normal"/>
    <w:uiPriority w:val="99"/>
    <w:unhideWhenUsed/>
    <w:rsid w:val="00FF7F9C"/>
    <w:pPr>
      <w:spacing w:before="100" w:beforeAutospacing="1" w:after="100" w:afterAutospacing="1"/>
    </w:pPr>
  </w:style>
  <w:style w:type="character" w:customStyle="1" w:styleId="cit">
    <w:name w:val="cit"/>
    <w:rsid w:val="00672821"/>
  </w:style>
  <w:style w:type="paragraph" w:styleId="Revision">
    <w:name w:val="Revision"/>
    <w:hidden/>
    <w:uiPriority w:val="99"/>
    <w:semiHidden/>
    <w:rsid w:val="000D78FD"/>
    <w:pPr>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F7F9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rsid w:val="00FF7F9C"/>
    <w:pPr>
      <w:tabs>
        <w:tab w:val="center" w:pos="4153"/>
        <w:tab w:val="right" w:pos="8306"/>
      </w:tabs>
    </w:pPr>
  </w:style>
  <w:style w:type="character" w:customStyle="1" w:styleId="HeaderChar">
    <w:name w:val="Header Char"/>
    <w:basedOn w:val="DefaultParagraphFont"/>
    <w:link w:val="Header"/>
    <w:rsid w:val="00FF7F9C"/>
    <w:rPr>
      <w:rFonts w:ascii="Times New Roman" w:eastAsia="Times New Roman" w:hAnsi="Times New Roman" w:cs="Times New Roman"/>
      <w:sz w:val="24"/>
      <w:szCs w:val="24"/>
      <w:lang w:eastAsia="en-AU"/>
    </w:rPr>
  </w:style>
  <w:style w:type="paragraph" w:styleId="Footer">
    <w:name w:val="footer"/>
    <w:basedOn w:val="Normal"/>
    <w:link w:val="FooterChar"/>
    <w:rsid w:val="00FF7F9C"/>
    <w:pPr>
      <w:tabs>
        <w:tab w:val="center" w:pos="4153"/>
        <w:tab w:val="right" w:pos="8306"/>
      </w:tabs>
    </w:pPr>
  </w:style>
  <w:style w:type="character" w:customStyle="1" w:styleId="FooterChar">
    <w:name w:val="Footer Char"/>
    <w:basedOn w:val="DefaultParagraphFont"/>
    <w:link w:val="Footer"/>
    <w:rsid w:val="00FF7F9C"/>
    <w:rPr>
      <w:rFonts w:ascii="Times New Roman" w:eastAsia="Times New Roman" w:hAnsi="Times New Roman" w:cs="Times New Roman"/>
      <w:sz w:val="24"/>
      <w:szCs w:val="24"/>
      <w:lang w:eastAsia="en-AU"/>
    </w:rPr>
  </w:style>
  <w:style w:type="character" w:styleId="PageNumber">
    <w:name w:val="page number"/>
    <w:basedOn w:val="DefaultParagraphFont"/>
    <w:rsid w:val="00FF7F9C"/>
  </w:style>
  <w:style w:type="character" w:customStyle="1" w:styleId="highlight">
    <w:name w:val="highlight"/>
    <w:rsid w:val="00FF7F9C"/>
  </w:style>
  <w:style w:type="character" w:customStyle="1" w:styleId="highlight2">
    <w:name w:val="highlight2"/>
    <w:rsid w:val="00FF7F9C"/>
  </w:style>
  <w:style w:type="character" w:customStyle="1" w:styleId="apple-converted-space">
    <w:name w:val="apple-converted-space"/>
    <w:rsid w:val="00FF7F9C"/>
  </w:style>
  <w:style w:type="paragraph" w:styleId="NormalWeb">
    <w:name w:val="Normal (Web)"/>
    <w:basedOn w:val="Normal"/>
    <w:uiPriority w:val="99"/>
    <w:unhideWhenUsed/>
    <w:rsid w:val="00FF7F9C"/>
    <w:pPr>
      <w:spacing w:before="100" w:beforeAutospacing="1" w:after="100" w:afterAutospacing="1"/>
    </w:pPr>
  </w:style>
  <w:style w:type="character" w:customStyle="1" w:styleId="cit">
    <w:name w:val="cit"/>
    <w:rsid w:val="00672821"/>
  </w:style>
  <w:style w:type="paragraph" w:styleId="Revision">
    <w:name w:val="Revision"/>
    <w:hidden/>
    <w:uiPriority w:val="99"/>
    <w:semiHidden/>
    <w:rsid w:val="000D78F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oum%20BA%5BAuthor%5D&amp;cauthor=true&amp;cauthor_uid=17681162" TargetMode="External"/><Relationship Id="rId18" Type="http://schemas.openxmlformats.org/officeDocument/2006/relationships/hyperlink" Target="https://www.ncbi.nlm.nih.gov/pubmed/?term=Bhattacharya%20A%5BAuthor%5D&amp;cauthor=true&amp;cauthor_uid=27753691" TargetMode="External"/><Relationship Id="rId26" Type="http://schemas.openxmlformats.org/officeDocument/2006/relationships/hyperlink" Target="https://www.ncbi.nlm.nih.gov/pubmed/24821616" TargetMode="External"/><Relationship Id="rId39" Type="http://schemas.openxmlformats.org/officeDocument/2006/relationships/hyperlink" Target="https://www.ncbi.nlm.nih.gov/pubmed/?term=Bloise%20S%5BAuthor%5D&amp;cauthor=true&amp;cauthor_uid=26188350" TargetMode="External"/><Relationship Id="rId21" Type="http://schemas.openxmlformats.org/officeDocument/2006/relationships/hyperlink" Target="https://www.ncbi.nlm.nih.gov/pubmed/27753691" TargetMode="External"/><Relationship Id="rId34" Type="http://schemas.openxmlformats.org/officeDocument/2006/relationships/hyperlink" Target="https://www.ncbi.nlm.nih.gov/pubmed/?term=Reilly%20C%5BAuthor%5D&amp;cauthor=true&amp;cauthor_uid=26980840" TargetMode="External"/><Relationship Id="rId42" Type="http://schemas.openxmlformats.org/officeDocument/2006/relationships/hyperlink" Target="https://www.ncbi.nlm.nih.gov/pubmed/?term=Choi%20SY%5BAuthor%5D&amp;cauthor=true&amp;cauthor_uid=27095752" TargetMode="External"/><Relationship Id="rId47" Type="http://schemas.openxmlformats.org/officeDocument/2006/relationships/hyperlink" Target="http://www.ncbi.nlm.nih.gov/pubmed/?term=Peter%20L%5Bauth%5D" TargetMode="External"/><Relationship Id="rId50" Type="http://schemas.openxmlformats.org/officeDocument/2006/relationships/hyperlink" Target="https://www.ncbi.nlm.nih.gov/pubmed/?term=Ferry%20GD%5BAuthor%5D&amp;cauthor=true&amp;cauthor_uid=1920916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ubmed?term=Jahnsen%20J%5BAuthor%5D&amp;cauthor=true&amp;cauthor_uid=17681162" TargetMode="External"/><Relationship Id="rId17" Type="http://schemas.openxmlformats.org/officeDocument/2006/relationships/hyperlink" Target="http://www.ncbi.nlm.nih.gov/pubmed?term=%22Simon%20JF%22%5BAuthor%5D" TargetMode="External"/><Relationship Id="rId25" Type="http://schemas.openxmlformats.org/officeDocument/2006/relationships/hyperlink" Target="https://www.ncbi.nlm.nih.gov/pubmed/?term=Otley%20A%5BAuthor%5D&amp;cauthor=true&amp;cauthor_uid=24821616" TargetMode="External"/><Relationship Id="rId33" Type="http://schemas.openxmlformats.org/officeDocument/2006/relationships/hyperlink" Target="https://www.ncbi.nlm.nih.gov/pubmed/?term=Muir%20R%5BAuthor%5D&amp;cauthor=true&amp;cauthor_uid=26980840" TargetMode="External"/><Relationship Id="rId38" Type="http://schemas.openxmlformats.org/officeDocument/2006/relationships/hyperlink" Target="https://www.ncbi.nlm.nih.gov/pubmed/?term=Civitelli%20F%5BAuthor%5D&amp;cauthor=true&amp;cauthor_uid=26188350"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cbi.nlm.nih.gov/pubmed?term=%22Mary%20JY%22%5BAuthor%5D" TargetMode="External"/><Relationship Id="rId20" Type="http://schemas.openxmlformats.org/officeDocument/2006/relationships/hyperlink" Target="https://www.ncbi.nlm.nih.gov/pubmed/?term=Koutroubakis%20IE%5BAuthor%5D&amp;cauthor=true&amp;cauthor_uid=27753691" TargetMode="External"/><Relationship Id="rId29" Type="http://schemas.openxmlformats.org/officeDocument/2006/relationships/hyperlink" Target="https://www.ncbi.nlm.nih.gov/pubmed/?term=Sands%20BE%5BAuthor%5D&amp;cauthor=true&amp;cauthor_uid=26303131" TargetMode="External"/><Relationship Id="rId41" Type="http://schemas.openxmlformats.org/officeDocument/2006/relationships/hyperlink" Target="https://www.ncbi.nlm.nih.gov/pubmed/?term=Kang%20B%5BAuthor%5D&amp;cauthor=true&amp;cauthor_uid=2709575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Fr%C3%B8slie%20KF%5BAuthor%5D&amp;cauthor=true&amp;cauthor_uid=17681162" TargetMode="External"/><Relationship Id="rId24" Type="http://schemas.openxmlformats.org/officeDocument/2006/relationships/hyperlink" Target="https://www.ncbi.nlm.nih.gov/pubmed/?term=Hyams%20JS%5BAuthor%5D&amp;cauthor=true&amp;cauthor_uid=24821616" TargetMode="External"/><Relationship Id="rId32" Type="http://schemas.openxmlformats.org/officeDocument/2006/relationships/hyperlink" Target="https://www.ncbi.nlm.nih.gov/pubmed/?term=Burgess%20C%5BAuthor%5D&amp;cauthor=true&amp;cauthor_uid=26980840" TargetMode="External"/><Relationship Id="rId37" Type="http://schemas.openxmlformats.org/officeDocument/2006/relationships/hyperlink" Target="https://www.ncbi.nlm.nih.gov/pubmed/?term=Nuti%20F%5BAuthor%5D&amp;cauthor=true&amp;cauthor_uid=26188350" TargetMode="External"/><Relationship Id="rId40" Type="http://schemas.openxmlformats.org/officeDocument/2006/relationships/hyperlink" Target="https://www.ncbi.nlm.nih.gov/pubmed/26188350" TargetMode="External"/><Relationship Id="rId45" Type="http://schemas.openxmlformats.org/officeDocument/2006/relationships/hyperlink" Target="http://www.ncbi.nlm.nih.gov/pubmed/?term=Zubin%20G%5Bauth%5D"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cbi.nlm.nih.gov/pubmed?term=%22Modigliani%20R%22%5BAuthor%5D" TargetMode="External"/><Relationship Id="rId23" Type="http://schemas.openxmlformats.org/officeDocument/2006/relationships/hyperlink" Target="https://www.ncbi.nlm.nih.gov/pubmed/?term=Ruemmele%20FM%5BAuthor%5D&amp;cauthor=true&amp;cauthor_uid=24821616" TargetMode="External"/><Relationship Id="rId28" Type="http://schemas.openxmlformats.org/officeDocument/2006/relationships/hyperlink" Target="https://www.ncbi.nlm.nih.gov/pubmed/?term=Sandborn%20W%5BAuthor%5D&amp;cauthor=true&amp;cauthor_uid=26303131" TargetMode="External"/><Relationship Id="rId36" Type="http://schemas.openxmlformats.org/officeDocument/2006/relationships/hyperlink" Target="https://www.ncbi.nlm.nih.gov/pubmed/26980840" TargetMode="External"/><Relationship Id="rId49" Type="http://schemas.openxmlformats.org/officeDocument/2006/relationships/hyperlink" Target="https://www.ncbi.nlm.nih.gov/pubmed/?term=Lucia%20CJ%5BAuthor%5D&amp;cauthor=true&amp;cauthor_uid=19209163" TargetMode="External"/><Relationship Id="rId10" Type="http://schemas.openxmlformats.org/officeDocument/2006/relationships/oleObject" Target="embeddings/oleObject1.bin"/><Relationship Id="rId19" Type="http://schemas.openxmlformats.org/officeDocument/2006/relationships/hyperlink" Target="https://www.ncbi.nlm.nih.gov/pubmed/?term=Rao%20BB%5BAuthor%5D&amp;cauthor=true&amp;cauthor_uid=27753691" TargetMode="External"/><Relationship Id="rId31" Type="http://schemas.openxmlformats.org/officeDocument/2006/relationships/hyperlink" Target="https://www.ncbi.nlm.nih.gov/pubmed/?term=Grover%20Z%5BAuthor%5D&amp;cauthor=true&amp;cauthor_uid=26980840" TargetMode="External"/><Relationship Id="rId44" Type="http://schemas.openxmlformats.org/officeDocument/2006/relationships/hyperlink" Target="https://www.ncbi.nlm.nih.gov/pubmed/27095752" TargetMode="External"/><Relationship Id="rId52" Type="http://schemas.openxmlformats.org/officeDocument/2006/relationships/hyperlink" Target="http://www.tga.gov.au/DOCS/pdf/euguide/ich/013795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17681162" TargetMode="External"/><Relationship Id="rId22" Type="http://schemas.openxmlformats.org/officeDocument/2006/relationships/hyperlink" Target="https://www.ncbi.nlm.nih.gov/pmc/articles/PMC4969780/" TargetMode="External"/><Relationship Id="rId27" Type="http://schemas.openxmlformats.org/officeDocument/2006/relationships/hyperlink" Target="https://www.ncbi.nlm.nih.gov/pubmed/?term=Peyrin-Biroulet%20L%5BAuthor%5D&amp;cauthor=true&amp;cauthor_uid=26303131" TargetMode="External"/><Relationship Id="rId30" Type="http://schemas.openxmlformats.org/officeDocument/2006/relationships/hyperlink" Target="https://www.ncbi.nlm.nih.gov/pubmed/?term=Selecting+Therapeutic+Targets+in+Inflammatory+Bowel+Disease+(STRIDE)" TargetMode="External"/><Relationship Id="rId35" Type="http://schemas.openxmlformats.org/officeDocument/2006/relationships/hyperlink" Target="https://www.ncbi.nlm.nih.gov/pubmed/?term=Lewindon%20PJ%5BAuthor%5D&amp;cauthor=true&amp;cauthor_uid=26980840" TargetMode="External"/><Relationship Id="rId43" Type="http://schemas.openxmlformats.org/officeDocument/2006/relationships/hyperlink" Target="https://www.ncbi.nlm.nih.gov/pubmed/?term=Kim%20HS%5BAuthor%5D&amp;cauthor=true&amp;cauthor_uid=27095752" TargetMode="External"/><Relationship Id="rId48" Type="http://schemas.openxmlformats.org/officeDocument/2006/relationships/hyperlink" Target="https://www.ncbi.nlm.nih.gov/pubmed/?term=Thakkar%20K%5BAuthor%5D&amp;cauthor=true&amp;cauthor_uid=1920916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cbi.nlm.nih.gov/pubmed/1920916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DBF7-ED2B-494D-A953-DEE920C1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42297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Zubin</dc:creator>
  <cp:lastModifiedBy>Grover, Zubin</cp:lastModifiedBy>
  <cp:revision>2</cp:revision>
  <dcterms:created xsi:type="dcterms:W3CDTF">2017-11-14T06:18:00Z</dcterms:created>
  <dcterms:modified xsi:type="dcterms:W3CDTF">2017-11-14T06:18:00Z</dcterms:modified>
</cp:coreProperties>
</file>