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B3122" w14:textId="1BAA500E" w:rsidR="005D4604" w:rsidRDefault="0085018A" w:rsidP="005D4604">
      <w:pPr>
        <w:rPr>
          <w:b/>
          <w:bCs/>
          <w:color w:val="4A7CA5"/>
          <w:kern w:val="28"/>
          <w:sz w:val="40"/>
          <w:szCs w:val="40"/>
        </w:rPr>
      </w:pPr>
      <w:r w:rsidRPr="0085018A">
        <w:rPr>
          <w:b/>
          <w:bCs/>
          <w:color w:val="4A7CA5"/>
          <w:kern w:val="28"/>
          <w:sz w:val="40"/>
          <w:szCs w:val="40"/>
        </w:rPr>
        <w:t>Identifying and responding to anxiety and depression in adult cancer patients: Pilot testing of an on-line communication skills education program for oncology health professionals</w:t>
      </w:r>
    </w:p>
    <w:p w14:paraId="6FCDF378" w14:textId="77777777" w:rsidR="0085018A" w:rsidRPr="00640519" w:rsidRDefault="0085018A" w:rsidP="005D4604">
      <w:pPr>
        <w:rPr>
          <w:b/>
          <w:bCs/>
          <w:color w:val="4A7CA5"/>
          <w:kern w:val="28"/>
          <w:sz w:val="40"/>
          <w:szCs w:val="40"/>
        </w:rPr>
      </w:pPr>
    </w:p>
    <w:p w14:paraId="3168DB84" w14:textId="4ED60746" w:rsidR="005D4604" w:rsidRDefault="005D4604" w:rsidP="005D4604">
      <w:pPr>
        <w:rPr>
          <w:color w:val="4A7CA5"/>
          <w:sz w:val="24"/>
          <w:szCs w:val="24"/>
        </w:rPr>
      </w:pPr>
      <w:r w:rsidRPr="00777380">
        <w:rPr>
          <w:color w:val="4A7CA5"/>
          <w:sz w:val="24"/>
          <w:szCs w:val="24"/>
        </w:rPr>
        <w:t xml:space="preserve">PICO format: </w:t>
      </w:r>
      <w:r w:rsidR="0085018A" w:rsidRPr="0085018A">
        <w:rPr>
          <w:bCs/>
          <w:sz w:val="22"/>
        </w:rPr>
        <w:t>Identifying and responding to anxiety and depression in adult cancer patients: Pilot testing of an on-line communication skills education program for oncology health professionals</w:t>
      </w:r>
    </w:p>
    <w:p w14:paraId="1EBA1BAA" w14:textId="77777777" w:rsidR="005D4604" w:rsidRPr="00A82606" w:rsidRDefault="005D4604" w:rsidP="005D4604">
      <w:pPr>
        <w:rPr>
          <w:color w:val="4A7CA5"/>
          <w:sz w:val="24"/>
          <w:szCs w:val="24"/>
        </w:rPr>
      </w:pPr>
    </w:p>
    <w:tbl>
      <w:tblPr>
        <w:tblW w:w="9464" w:type="dxa"/>
        <w:tblBorders>
          <w:top w:val="single" w:sz="4" w:space="0" w:color="365F91"/>
          <w:bottom w:val="single" w:sz="4" w:space="0" w:color="365F91"/>
        </w:tblBorders>
        <w:tblLook w:val="04A0" w:firstRow="1" w:lastRow="0" w:firstColumn="1" w:lastColumn="0" w:noHBand="0" w:noVBand="1"/>
      </w:tblPr>
      <w:tblGrid>
        <w:gridCol w:w="2235"/>
        <w:gridCol w:w="7229"/>
      </w:tblGrid>
      <w:tr w:rsidR="005D4604" w:rsidRPr="005F74FC" w14:paraId="7BC6C0A1" w14:textId="77777777" w:rsidTr="00057F53">
        <w:tc>
          <w:tcPr>
            <w:tcW w:w="2235" w:type="dxa"/>
          </w:tcPr>
          <w:p w14:paraId="64C411E3" w14:textId="77777777" w:rsidR="005D4604" w:rsidRPr="005F74FC" w:rsidRDefault="005D4604" w:rsidP="00057F53">
            <w:pPr>
              <w:rPr>
                <w:sz w:val="22"/>
              </w:rPr>
            </w:pPr>
            <w:r w:rsidRPr="005F74FC">
              <w:rPr>
                <w:sz w:val="22"/>
              </w:rPr>
              <w:t>Co-ordinating Centre:</w:t>
            </w:r>
          </w:p>
        </w:tc>
        <w:tc>
          <w:tcPr>
            <w:tcW w:w="7229" w:type="dxa"/>
          </w:tcPr>
          <w:p w14:paraId="50EF1618" w14:textId="77777777" w:rsidR="005D4604" w:rsidRPr="005F74FC" w:rsidRDefault="005D4604" w:rsidP="00057F53">
            <w:pPr>
              <w:rPr>
                <w:sz w:val="22"/>
              </w:rPr>
            </w:pPr>
            <w:r w:rsidRPr="005F74FC">
              <w:rPr>
                <w:sz w:val="22"/>
              </w:rPr>
              <w:t>Psycho-Oncology Co-operative Group (PoCoG)</w:t>
            </w:r>
          </w:p>
          <w:p w14:paraId="7F2F6E62" w14:textId="77777777" w:rsidR="005D4604" w:rsidRPr="005F74FC" w:rsidRDefault="005D4604" w:rsidP="00057F53">
            <w:pPr>
              <w:rPr>
                <w:sz w:val="22"/>
              </w:rPr>
            </w:pPr>
            <w:r w:rsidRPr="005F74FC">
              <w:rPr>
                <w:sz w:val="22"/>
              </w:rPr>
              <w:t xml:space="preserve">Level 6 – North, Chris O’Brien </w:t>
            </w:r>
            <w:proofErr w:type="spellStart"/>
            <w:r w:rsidRPr="005F74FC">
              <w:rPr>
                <w:sz w:val="22"/>
              </w:rPr>
              <w:t>Lifehouse</w:t>
            </w:r>
            <w:proofErr w:type="spellEnd"/>
          </w:p>
          <w:p w14:paraId="59AA935F" w14:textId="77777777" w:rsidR="005D4604" w:rsidRPr="005F74FC" w:rsidRDefault="005D4604" w:rsidP="00057F53">
            <w:pPr>
              <w:rPr>
                <w:sz w:val="22"/>
              </w:rPr>
            </w:pPr>
            <w:r w:rsidRPr="005F74FC">
              <w:rPr>
                <w:sz w:val="22"/>
              </w:rPr>
              <w:t>119-143 Missenden Rd (C39Z)</w:t>
            </w:r>
          </w:p>
          <w:p w14:paraId="7FE48165" w14:textId="77777777" w:rsidR="005D4604" w:rsidRPr="005F74FC" w:rsidRDefault="005D4604" w:rsidP="00057F53">
            <w:pPr>
              <w:rPr>
                <w:sz w:val="22"/>
              </w:rPr>
            </w:pPr>
            <w:r w:rsidRPr="005F74FC">
              <w:rPr>
                <w:sz w:val="22"/>
              </w:rPr>
              <w:t>The University of Sydney</w:t>
            </w:r>
          </w:p>
          <w:p w14:paraId="7C44F061" w14:textId="77777777" w:rsidR="005D4604" w:rsidRPr="005F74FC" w:rsidRDefault="005D4604" w:rsidP="00057F53">
            <w:pPr>
              <w:rPr>
                <w:sz w:val="22"/>
              </w:rPr>
            </w:pPr>
            <w:r w:rsidRPr="005F74FC">
              <w:rPr>
                <w:sz w:val="22"/>
              </w:rPr>
              <w:t>NSW     2006</w:t>
            </w:r>
          </w:p>
        </w:tc>
      </w:tr>
    </w:tbl>
    <w:p w14:paraId="12D8E963" w14:textId="77777777" w:rsidR="005D4604" w:rsidRPr="00777380" w:rsidRDefault="005D4604" w:rsidP="005D4604">
      <w:r w:rsidRPr="00777380">
        <w:tab/>
      </w:r>
      <w:r w:rsidRPr="00777380">
        <w:tab/>
      </w:r>
      <w:r w:rsidRPr="00777380">
        <w:tab/>
      </w:r>
    </w:p>
    <w:p w14:paraId="267E290C" w14:textId="77777777" w:rsidR="005D4604" w:rsidRPr="00777380" w:rsidRDefault="005D4604" w:rsidP="005D4604">
      <w:pPr>
        <w:rPr>
          <w:b/>
          <w:color w:val="4A7CA5"/>
          <w:sz w:val="28"/>
          <w:szCs w:val="28"/>
        </w:rPr>
      </w:pPr>
      <w:r w:rsidRPr="00777380">
        <w:rPr>
          <w:b/>
          <w:color w:val="4A7CA5"/>
          <w:sz w:val="28"/>
          <w:szCs w:val="28"/>
        </w:rPr>
        <w:t xml:space="preserve">Principal Investigator:  </w:t>
      </w:r>
    </w:p>
    <w:tbl>
      <w:tblPr>
        <w:tblW w:w="9323" w:type="dxa"/>
        <w:tblBorders>
          <w:top w:val="single" w:sz="4" w:space="0" w:color="365F91"/>
          <w:bottom w:val="single" w:sz="4" w:space="0" w:color="365F91"/>
        </w:tblBorders>
        <w:tblLayout w:type="fixed"/>
        <w:tblLook w:val="04A0" w:firstRow="1" w:lastRow="0" w:firstColumn="1" w:lastColumn="0" w:noHBand="0" w:noVBand="1"/>
      </w:tblPr>
      <w:tblGrid>
        <w:gridCol w:w="1668"/>
        <w:gridCol w:w="567"/>
        <w:gridCol w:w="1843"/>
        <w:gridCol w:w="426"/>
        <w:gridCol w:w="2126"/>
        <w:gridCol w:w="2693"/>
      </w:tblGrid>
      <w:tr w:rsidR="005D4604" w:rsidRPr="00777380" w14:paraId="5098DD35" w14:textId="77777777" w:rsidTr="00057F53">
        <w:tc>
          <w:tcPr>
            <w:tcW w:w="1668" w:type="dxa"/>
          </w:tcPr>
          <w:p w14:paraId="50F98009" w14:textId="77777777" w:rsidR="005D4604" w:rsidRPr="005F74FC" w:rsidRDefault="005D4604" w:rsidP="00057F53">
            <w:pPr>
              <w:rPr>
                <w:sz w:val="22"/>
              </w:rPr>
            </w:pPr>
            <w:r w:rsidRPr="005F74FC">
              <w:rPr>
                <w:sz w:val="22"/>
              </w:rPr>
              <w:t>Name:</w:t>
            </w:r>
          </w:p>
        </w:tc>
        <w:tc>
          <w:tcPr>
            <w:tcW w:w="7655" w:type="dxa"/>
            <w:gridSpan w:val="5"/>
          </w:tcPr>
          <w:p w14:paraId="0EB1A879" w14:textId="70FFA882" w:rsidR="005D4604" w:rsidRPr="005F74FC" w:rsidRDefault="005D4604" w:rsidP="00057F53">
            <w:pPr>
              <w:rPr>
                <w:sz w:val="22"/>
              </w:rPr>
            </w:pPr>
            <w:r>
              <w:rPr>
                <w:sz w:val="22"/>
              </w:rPr>
              <w:t xml:space="preserve">Dr </w:t>
            </w:r>
            <w:r w:rsidR="00057F53">
              <w:rPr>
                <w:sz w:val="22"/>
              </w:rPr>
              <w:t>Joanne Shaw</w:t>
            </w:r>
          </w:p>
        </w:tc>
      </w:tr>
      <w:tr w:rsidR="005D4604" w:rsidRPr="00777380" w14:paraId="02C0562A" w14:textId="77777777" w:rsidTr="00057F53">
        <w:tc>
          <w:tcPr>
            <w:tcW w:w="1668" w:type="dxa"/>
          </w:tcPr>
          <w:p w14:paraId="136B1D63" w14:textId="77777777" w:rsidR="005D4604" w:rsidRPr="005F74FC" w:rsidRDefault="005D4604" w:rsidP="00057F53">
            <w:pPr>
              <w:rPr>
                <w:sz w:val="22"/>
              </w:rPr>
            </w:pPr>
            <w:r w:rsidRPr="005F74FC">
              <w:rPr>
                <w:sz w:val="22"/>
              </w:rPr>
              <w:t>Institution:</w:t>
            </w:r>
          </w:p>
        </w:tc>
        <w:tc>
          <w:tcPr>
            <w:tcW w:w="7655" w:type="dxa"/>
            <w:gridSpan w:val="5"/>
          </w:tcPr>
          <w:p w14:paraId="0F531E5C" w14:textId="77777777" w:rsidR="005D4604" w:rsidRPr="005F74FC" w:rsidRDefault="005D4604" w:rsidP="00057F53">
            <w:pPr>
              <w:rPr>
                <w:sz w:val="22"/>
              </w:rPr>
            </w:pPr>
            <w:r w:rsidRPr="005F74FC">
              <w:rPr>
                <w:sz w:val="22"/>
              </w:rPr>
              <w:t>The University of Sydney</w:t>
            </w:r>
          </w:p>
        </w:tc>
      </w:tr>
      <w:tr w:rsidR="005D4604" w:rsidRPr="00777380" w14:paraId="233224B3" w14:textId="77777777" w:rsidTr="00057F53">
        <w:tc>
          <w:tcPr>
            <w:tcW w:w="1668" w:type="dxa"/>
          </w:tcPr>
          <w:p w14:paraId="27B63937" w14:textId="77777777" w:rsidR="005D4604" w:rsidRPr="005F74FC" w:rsidRDefault="005D4604" w:rsidP="00057F53">
            <w:pPr>
              <w:rPr>
                <w:sz w:val="22"/>
              </w:rPr>
            </w:pPr>
            <w:r w:rsidRPr="005F74FC">
              <w:rPr>
                <w:sz w:val="22"/>
              </w:rPr>
              <w:t>Address:</w:t>
            </w:r>
          </w:p>
        </w:tc>
        <w:tc>
          <w:tcPr>
            <w:tcW w:w="7655" w:type="dxa"/>
            <w:gridSpan w:val="5"/>
          </w:tcPr>
          <w:p w14:paraId="14BDB00D" w14:textId="77777777" w:rsidR="005D4604" w:rsidRPr="005F74FC" w:rsidRDefault="005D4604" w:rsidP="00057F53">
            <w:pPr>
              <w:rPr>
                <w:sz w:val="22"/>
              </w:rPr>
            </w:pPr>
            <w:r w:rsidRPr="005F74FC">
              <w:rPr>
                <w:sz w:val="22"/>
              </w:rPr>
              <w:t xml:space="preserve">Level 6 – North, Chris O’Brien </w:t>
            </w:r>
            <w:proofErr w:type="spellStart"/>
            <w:r w:rsidRPr="005F74FC">
              <w:rPr>
                <w:sz w:val="22"/>
              </w:rPr>
              <w:t>Lifehouse</w:t>
            </w:r>
            <w:proofErr w:type="spellEnd"/>
          </w:p>
          <w:p w14:paraId="4C17AEA0" w14:textId="77777777" w:rsidR="005D4604" w:rsidRPr="005F74FC" w:rsidRDefault="005D4604" w:rsidP="00057F53">
            <w:pPr>
              <w:rPr>
                <w:sz w:val="22"/>
              </w:rPr>
            </w:pPr>
            <w:r w:rsidRPr="005F74FC">
              <w:rPr>
                <w:sz w:val="22"/>
              </w:rPr>
              <w:t>119-143 Missenden Rd (C39Z)</w:t>
            </w:r>
          </w:p>
          <w:p w14:paraId="43930A0A" w14:textId="77777777" w:rsidR="005D4604" w:rsidRPr="005F74FC" w:rsidRDefault="005D4604" w:rsidP="00057F53">
            <w:pPr>
              <w:rPr>
                <w:sz w:val="22"/>
              </w:rPr>
            </w:pPr>
            <w:r w:rsidRPr="005F74FC">
              <w:rPr>
                <w:sz w:val="22"/>
              </w:rPr>
              <w:t>The University of Sydney</w:t>
            </w:r>
          </w:p>
          <w:p w14:paraId="7AF4FA45" w14:textId="77777777" w:rsidR="005D4604" w:rsidRPr="005F74FC" w:rsidRDefault="005D4604" w:rsidP="00057F53">
            <w:pPr>
              <w:rPr>
                <w:sz w:val="22"/>
              </w:rPr>
            </w:pPr>
            <w:r w:rsidRPr="005F74FC">
              <w:rPr>
                <w:sz w:val="22"/>
              </w:rPr>
              <w:t>NSW      2006</w:t>
            </w:r>
          </w:p>
        </w:tc>
      </w:tr>
      <w:tr w:rsidR="005D4604" w:rsidRPr="005F74FC" w14:paraId="7628568F" w14:textId="77777777" w:rsidTr="00057F53">
        <w:trPr>
          <w:gridAfter w:val="1"/>
          <w:wAfter w:w="2693" w:type="dxa"/>
          <w:trHeight w:val="147"/>
        </w:trPr>
        <w:tc>
          <w:tcPr>
            <w:tcW w:w="1668" w:type="dxa"/>
          </w:tcPr>
          <w:p w14:paraId="55B6B5A0" w14:textId="77777777" w:rsidR="005D4604" w:rsidRPr="005F74FC" w:rsidRDefault="005D4604" w:rsidP="00057F53">
            <w:pPr>
              <w:rPr>
                <w:sz w:val="22"/>
              </w:rPr>
            </w:pPr>
            <w:r w:rsidRPr="005F74FC">
              <w:rPr>
                <w:sz w:val="22"/>
              </w:rPr>
              <w:t>Contact details:</w:t>
            </w:r>
          </w:p>
        </w:tc>
        <w:tc>
          <w:tcPr>
            <w:tcW w:w="567" w:type="dxa"/>
          </w:tcPr>
          <w:p w14:paraId="5D62A9B8" w14:textId="77777777" w:rsidR="005D4604" w:rsidRPr="005F74FC" w:rsidRDefault="005D4604" w:rsidP="00057F53">
            <w:pPr>
              <w:ind w:right="-250"/>
              <w:rPr>
                <w:sz w:val="22"/>
              </w:rPr>
            </w:pPr>
            <w:r w:rsidRPr="005F74FC">
              <w:rPr>
                <w:sz w:val="22"/>
              </w:rPr>
              <w:t>(</w:t>
            </w:r>
            <w:proofErr w:type="spellStart"/>
            <w:r w:rsidRPr="005F74FC">
              <w:rPr>
                <w:sz w:val="22"/>
              </w:rPr>
              <w:t>ph</w:t>
            </w:r>
            <w:proofErr w:type="spellEnd"/>
            <w:r w:rsidRPr="005F74FC">
              <w:rPr>
                <w:sz w:val="22"/>
              </w:rPr>
              <w:t>)</w:t>
            </w:r>
          </w:p>
        </w:tc>
        <w:tc>
          <w:tcPr>
            <w:tcW w:w="1843" w:type="dxa"/>
          </w:tcPr>
          <w:p w14:paraId="2D15D595" w14:textId="42D4F807" w:rsidR="005D4604" w:rsidRPr="005F74FC" w:rsidRDefault="005D4604" w:rsidP="00057F53">
            <w:pPr>
              <w:rPr>
                <w:sz w:val="22"/>
              </w:rPr>
            </w:pPr>
            <w:r w:rsidRPr="005F74FC">
              <w:rPr>
                <w:sz w:val="22"/>
              </w:rPr>
              <w:t>(02)</w:t>
            </w:r>
            <w:r w:rsidR="00057F53">
              <w:rPr>
                <w:sz w:val="22"/>
              </w:rPr>
              <w:t xml:space="preserve"> 9351 3761</w:t>
            </w:r>
            <w:r>
              <w:rPr>
                <w:color w:val="000000"/>
              </w:rPr>
              <w:t xml:space="preserve">  </w:t>
            </w:r>
          </w:p>
        </w:tc>
        <w:tc>
          <w:tcPr>
            <w:tcW w:w="426" w:type="dxa"/>
          </w:tcPr>
          <w:p w14:paraId="39AF7186" w14:textId="77777777" w:rsidR="005D4604" w:rsidRPr="005F74FC" w:rsidRDefault="005D4604" w:rsidP="00057F53">
            <w:pPr>
              <w:rPr>
                <w:sz w:val="22"/>
              </w:rPr>
            </w:pPr>
            <w:r w:rsidRPr="005F74FC">
              <w:rPr>
                <w:sz w:val="22"/>
              </w:rPr>
              <w:t>(f)</w:t>
            </w:r>
          </w:p>
        </w:tc>
        <w:tc>
          <w:tcPr>
            <w:tcW w:w="2126" w:type="dxa"/>
          </w:tcPr>
          <w:p w14:paraId="1AA2E498" w14:textId="77777777" w:rsidR="005D4604" w:rsidRPr="005F74FC" w:rsidRDefault="005D4604" w:rsidP="00057F53">
            <w:pPr>
              <w:rPr>
                <w:sz w:val="22"/>
              </w:rPr>
            </w:pPr>
            <w:r w:rsidRPr="005F74FC">
              <w:rPr>
                <w:sz w:val="22"/>
              </w:rPr>
              <w:t>(02) 9036 5292</w:t>
            </w:r>
          </w:p>
        </w:tc>
      </w:tr>
      <w:tr w:rsidR="005D4604" w:rsidRPr="00777380" w14:paraId="31779A3D" w14:textId="77777777" w:rsidTr="00057F53">
        <w:trPr>
          <w:trHeight w:val="147"/>
        </w:trPr>
        <w:tc>
          <w:tcPr>
            <w:tcW w:w="1668" w:type="dxa"/>
          </w:tcPr>
          <w:p w14:paraId="048DA6C3" w14:textId="77777777" w:rsidR="005D4604" w:rsidRPr="005F74FC" w:rsidRDefault="005D4604" w:rsidP="00057F53">
            <w:pPr>
              <w:rPr>
                <w:sz w:val="22"/>
              </w:rPr>
            </w:pPr>
            <w:r w:rsidRPr="005F74FC">
              <w:rPr>
                <w:sz w:val="22"/>
              </w:rPr>
              <w:t>Email:</w:t>
            </w:r>
          </w:p>
        </w:tc>
        <w:tc>
          <w:tcPr>
            <w:tcW w:w="7655" w:type="dxa"/>
            <w:gridSpan w:val="5"/>
          </w:tcPr>
          <w:p w14:paraId="49432F3A" w14:textId="7B7B1CB0" w:rsidR="005D4604" w:rsidRPr="005F74FC" w:rsidRDefault="00057F53" w:rsidP="00057F53">
            <w:pPr>
              <w:rPr>
                <w:sz w:val="22"/>
              </w:rPr>
            </w:pPr>
            <w:r>
              <w:rPr>
                <w:sz w:val="22"/>
              </w:rPr>
              <w:t>joanne.shaw</w:t>
            </w:r>
            <w:r w:rsidR="005D4604" w:rsidRPr="005F74FC">
              <w:rPr>
                <w:sz w:val="22"/>
              </w:rPr>
              <w:t>@sydney.edu.au</w:t>
            </w:r>
          </w:p>
        </w:tc>
      </w:tr>
    </w:tbl>
    <w:p w14:paraId="5464EBA7" w14:textId="77777777" w:rsidR="005D4604" w:rsidRDefault="005D4604" w:rsidP="005D4604">
      <w:pPr>
        <w:rPr>
          <w:b/>
        </w:rPr>
      </w:pPr>
    </w:p>
    <w:p w14:paraId="3EB1492C" w14:textId="77777777" w:rsidR="005D4604" w:rsidRDefault="005D4604" w:rsidP="005D4604">
      <w:pPr>
        <w:rPr>
          <w:sz w:val="22"/>
          <w:szCs w:val="22"/>
        </w:rPr>
      </w:pPr>
      <w:r w:rsidRPr="005F74FC">
        <w:rPr>
          <w:b/>
          <w:sz w:val="22"/>
          <w:szCs w:val="22"/>
        </w:rPr>
        <w:t>Chief investigators</w:t>
      </w:r>
      <w:r w:rsidRPr="005F74FC">
        <w:rPr>
          <w:sz w:val="22"/>
          <w:szCs w:val="22"/>
        </w:rPr>
        <w:t xml:space="preserve">:  </w:t>
      </w:r>
    </w:p>
    <w:p w14:paraId="5E758469" w14:textId="5D6592F9" w:rsidR="00155EC0" w:rsidRDefault="007D799C" w:rsidP="00B373C7">
      <w:pPr>
        <w:rPr>
          <w:sz w:val="22"/>
          <w:szCs w:val="22"/>
        </w:rPr>
      </w:pPr>
      <w:r>
        <w:rPr>
          <w:sz w:val="22"/>
          <w:szCs w:val="22"/>
        </w:rPr>
        <w:t>Colette Dolan</w:t>
      </w:r>
    </w:p>
    <w:p w14:paraId="1CC44AB4" w14:textId="3172929D" w:rsidR="00155EC0" w:rsidRDefault="00155EC0" w:rsidP="00B373C7">
      <w:pPr>
        <w:rPr>
          <w:sz w:val="22"/>
          <w:szCs w:val="22"/>
        </w:rPr>
      </w:pPr>
      <w:r>
        <w:rPr>
          <w:sz w:val="22"/>
          <w:szCs w:val="22"/>
        </w:rPr>
        <w:t>Susan Stapleton</w:t>
      </w:r>
    </w:p>
    <w:p w14:paraId="4D17DD1C" w14:textId="6981171F" w:rsidR="00B373C7" w:rsidRDefault="00B373C7" w:rsidP="00B373C7">
      <w:pPr>
        <w:rPr>
          <w:sz w:val="22"/>
          <w:szCs w:val="22"/>
        </w:rPr>
      </w:pPr>
      <w:r>
        <w:rPr>
          <w:sz w:val="22"/>
          <w:szCs w:val="22"/>
        </w:rPr>
        <w:t>Prof Phyllis Butow</w:t>
      </w:r>
    </w:p>
    <w:p w14:paraId="0D95E000" w14:textId="44B985B4" w:rsidR="00057F53" w:rsidRDefault="00057F53" w:rsidP="005D4604">
      <w:pPr>
        <w:rPr>
          <w:sz w:val="22"/>
          <w:szCs w:val="22"/>
        </w:rPr>
      </w:pPr>
      <w:r>
        <w:rPr>
          <w:sz w:val="22"/>
          <w:szCs w:val="22"/>
        </w:rPr>
        <w:t>Dr Melanie Price</w:t>
      </w:r>
    </w:p>
    <w:p w14:paraId="1B76CBB5" w14:textId="77777777" w:rsidR="00057F53" w:rsidRDefault="00057F53" w:rsidP="005D4604">
      <w:pPr>
        <w:rPr>
          <w:sz w:val="22"/>
          <w:szCs w:val="22"/>
        </w:rPr>
      </w:pPr>
      <w:r>
        <w:rPr>
          <w:sz w:val="22"/>
          <w:szCs w:val="22"/>
        </w:rPr>
        <w:t>Dr Heather Shepherd</w:t>
      </w:r>
    </w:p>
    <w:p w14:paraId="7C03A0D0" w14:textId="77777777" w:rsidR="00BC5728" w:rsidRDefault="00BC5728" w:rsidP="00BC5728">
      <w:pPr>
        <w:rPr>
          <w:sz w:val="22"/>
          <w:szCs w:val="22"/>
        </w:rPr>
      </w:pPr>
      <w:r>
        <w:rPr>
          <w:sz w:val="22"/>
          <w:szCs w:val="22"/>
        </w:rPr>
        <w:t>Karen Allison</w:t>
      </w:r>
    </w:p>
    <w:p w14:paraId="6837907A" w14:textId="37719CF2" w:rsidR="005D4604" w:rsidRDefault="005D4604" w:rsidP="005D4604">
      <w:pPr>
        <w:rPr>
          <w:sz w:val="22"/>
          <w:szCs w:val="22"/>
        </w:rPr>
      </w:pPr>
      <w:r>
        <w:rPr>
          <w:sz w:val="22"/>
          <w:szCs w:val="22"/>
        </w:rPr>
        <w:t>Lindy Masya</w:t>
      </w:r>
    </w:p>
    <w:p w14:paraId="39D2AF11" w14:textId="77777777" w:rsidR="00B373C7" w:rsidRDefault="00B373C7" w:rsidP="005D4604">
      <w:pPr>
        <w:rPr>
          <w:sz w:val="22"/>
          <w:szCs w:val="22"/>
        </w:rPr>
      </w:pPr>
    </w:p>
    <w:p w14:paraId="278A65A6" w14:textId="77777777" w:rsidR="00B373C7" w:rsidRPr="005F74FC" w:rsidRDefault="00B373C7" w:rsidP="005D4604">
      <w:pPr>
        <w:rPr>
          <w:sz w:val="22"/>
          <w:szCs w:val="22"/>
        </w:rPr>
      </w:pPr>
    </w:p>
    <w:p w14:paraId="1E59465E" w14:textId="691D093F" w:rsidR="005D4604" w:rsidRPr="00777380" w:rsidRDefault="005D4604" w:rsidP="005D4604">
      <w:pPr>
        <w:rPr>
          <w:b/>
          <w:color w:val="4A7CA5"/>
          <w:sz w:val="28"/>
          <w:szCs w:val="28"/>
        </w:rPr>
      </w:pPr>
      <w:r w:rsidRPr="00777380">
        <w:rPr>
          <w:b/>
          <w:color w:val="4A7CA5"/>
          <w:sz w:val="28"/>
          <w:szCs w:val="28"/>
        </w:rPr>
        <w:t>Protocol ID:</w:t>
      </w:r>
      <w:r w:rsidRPr="00777380">
        <w:rPr>
          <w:b/>
          <w:color w:val="4A7CA5"/>
          <w:sz w:val="28"/>
          <w:szCs w:val="28"/>
        </w:rPr>
        <w:tab/>
      </w:r>
      <w:r w:rsidR="009E114F">
        <w:rPr>
          <w:b/>
          <w:color w:val="4A7CA5"/>
          <w:sz w:val="28"/>
          <w:szCs w:val="28"/>
        </w:rPr>
        <w:t>2015-PoCoG-101</w:t>
      </w:r>
    </w:p>
    <w:p w14:paraId="61ED4A6E" w14:textId="77777777" w:rsidR="005D4604" w:rsidRDefault="005D4604" w:rsidP="005D4604">
      <w:pPr>
        <w:pStyle w:val="TOCHeading"/>
      </w:pPr>
      <w:bookmarkStart w:id="0" w:name="_Toc432595101"/>
      <w:r w:rsidRPr="00777380">
        <w:lastRenderedPageBreak/>
        <w:t>Table of Contents</w:t>
      </w:r>
      <w:bookmarkEnd w:id="0"/>
      <w:r w:rsidRPr="00777380">
        <w:t xml:space="preserve"> </w:t>
      </w:r>
    </w:p>
    <w:sdt>
      <w:sdtPr>
        <w:id w:val="129751448"/>
        <w:docPartObj>
          <w:docPartGallery w:val="Table of Contents"/>
          <w:docPartUnique/>
        </w:docPartObj>
      </w:sdtPr>
      <w:sdtEndPr>
        <w:rPr>
          <w:b/>
          <w:bCs/>
          <w:noProof/>
        </w:rPr>
      </w:sdtEndPr>
      <w:sdtContent>
        <w:p w14:paraId="529786A4" w14:textId="7FBD52C6" w:rsidR="00582215" w:rsidRDefault="005D4604" w:rsidP="00582215">
          <w:pPr>
            <w:pStyle w:val="TOC1"/>
            <w:tabs>
              <w:tab w:val="right" w:pos="9350"/>
            </w:tabs>
            <w:rPr>
              <w:rFonts w:asciiTheme="minorHAnsi" w:eastAsiaTheme="minorEastAsia" w:hAnsiTheme="minorHAnsi" w:cstheme="minorBidi"/>
              <w:noProof/>
              <w:sz w:val="22"/>
              <w:szCs w:val="22"/>
              <w:lang w:val="en-US" w:eastAsia="en-US"/>
            </w:rPr>
          </w:pPr>
          <w:r w:rsidRPr="005F74FC">
            <w:rPr>
              <w:sz w:val="24"/>
              <w:szCs w:val="22"/>
            </w:rPr>
            <w:fldChar w:fldCharType="begin"/>
          </w:r>
          <w:r w:rsidRPr="005F74FC">
            <w:rPr>
              <w:sz w:val="24"/>
              <w:szCs w:val="22"/>
            </w:rPr>
            <w:instrText xml:space="preserve"> TOC \o "1-3" \h \z \u </w:instrText>
          </w:r>
          <w:r w:rsidRPr="005F74FC">
            <w:rPr>
              <w:sz w:val="24"/>
              <w:szCs w:val="22"/>
            </w:rPr>
            <w:fldChar w:fldCharType="separate"/>
          </w:r>
        </w:p>
        <w:p w14:paraId="1A152CA7" w14:textId="420136A0" w:rsidR="00582215" w:rsidRPr="00582215" w:rsidRDefault="00D840AC">
          <w:pPr>
            <w:pStyle w:val="TOC1"/>
            <w:tabs>
              <w:tab w:val="left" w:pos="440"/>
              <w:tab w:val="right" w:pos="9350"/>
            </w:tabs>
            <w:rPr>
              <w:rFonts w:asciiTheme="minorHAnsi" w:eastAsiaTheme="minorEastAsia" w:hAnsiTheme="minorHAnsi" w:cstheme="minorBidi"/>
              <w:noProof/>
              <w:sz w:val="24"/>
              <w:szCs w:val="22"/>
              <w:lang w:val="en-US" w:eastAsia="en-US"/>
            </w:rPr>
          </w:pPr>
          <w:hyperlink w:anchor="_Toc459188285" w:history="1">
            <w:r w:rsidR="00582215" w:rsidRPr="00582215">
              <w:rPr>
                <w:rStyle w:val="Hyperlink"/>
                <w:rFonts w:eastAsia="Calibri"/>
                <w:noProof/>
                <w:sz w:val="22"/>
              </w:rPr>
              <w:t>1.</w:t>
            </w:r>
            <w:r w:rsidR="00582215" w:rsidRPr="00582215">
              <w:rPr>
                <w:rFonts w:asciiTheme="minorHAnsi" w:eastAsiaTheme="minorEastAsia" w:hAnsiTheme="minorHAnsi" w:cstheme="minorBidi"/>
                <w:noProof/>
                <w:sz w:val="24"/>
                <w:szCs w:val="22"/>
                <w:lang w:val="en-US" w:eastAsia="en-US"/>
              </w:rPr>
              <w:tab/>
            </w:r>
            <w:r w:rsidR="00582215" w:rsidRPr="00582215">
              <w:rPr>
                <w:rStyle w:val="Hyperlink"/>
                <w:rFonts w:eastAsia="Calibri"/>
                <w:noProof/>
                <w:sz w:val="22"/>
              </w:rPr>
              <w:t>Study objectives</w:t>
            </w:r>
            <w:r w:rsidR="00582215" w:rsidRPr="00582215">
              <w:rPr>
                <w:noProof/>
                <w:webHidden/>
                <w:sz w:val="22"/>
              </w:rPr>
              <w:tab/>
            </w:r>
            <w:r w:rsidR="00582215" w:rsidRPr="00582215">
              <w:rPr>
                <w:noProof/>
                <w:webHidden/>
                <w:sz w:val="22"/>
              </w:rPr>
              <w:fldChar w:fldCharType="begin"/>
            </w:r>
            <w:r w:rsidR="00582215" w:rsidRPr="00582215">
              <w:rPr>
                <w:noProof/>
                <w:webHidden/>
                <w:sz w:val="22"/>
              </w:rPr>
              <w:instrText xml:space="preserve"> PAGEREF _Toc459188285 \h </w:instrText>
            </w:r>
            <w:r w:rsidR="00582215" w:rsidRPr="00582215">
              <w:rPr>
                <w:noProof/>
                <w:webHidden/>
                <w:sz w:val="22"/>
              </w:rPr>
            </w:r>
            <w:r w:rsidR="00582215" w:rsidRPr="00582215">
              <w:rPr>
                <w:noProof/>
                <w:webHidden/>
                <w:sz w:val="22"/>
              </w:rPr>
              <w:fldChar w:fldCharType="separate"/>
            </w:r>
            <w:r w:rsidR="00582215" w:rsidRPr="00582215">
              <w:rPr>
                <w:noProof/>
                <w:webHidden/>
                <w:sz w:val="22"/>
              </w:rPr>
              <w:t>5</w:t>
            </w:r>
            <w:r w:rsidR="00582215" w:rsidRPr="00582215">
              <w:rPr>
                <w:noProof/>
                <w:webHidden/>
                <w:sz w:val="22"/>
              </w:rPr>
              <w:fldChar w:fldCharType="end"/>
            </w:r>
          </w:hyperlink>
        </w:p>
        <w:p w14:paraId="69C36B53" w14:textId="77777777" w:rsidR="00582215" w:rsidRPr="00582215" w:rsidRDefault="00D840AC">
          <w:pPr>
            <w:pStyle w:val="TOC1"/>
            <w:tabs>
              <w:tab w:val="left" w:pos="440"/>
              <w:tab w:val="right" w:pos="9350"/>
            </w:tabs>
            <w:rPr>
              <w:rFonts w:asciiTheme="minorHAnsi" w:eastAsiaTheme="minorEastAsia" w:hAnsiTheme="minorHAnsi" w:cstheme="minorBidi"/>
              <w:noProof/>
              <w:sz w:val="24"/>
              <w:szCs w:val="22"/>
              <w:lang w:val="en-US" w:eastAsia="en-US"/>
            </w:rPr>
          </w:pPr>
          <w:hyperlink w:anchor="_Toc459188288" w:history="1">
            <w:r w:rsidR="00582215" w:rsidRPr="00582215">
              <w:rPr>
                <w:rStyle w:val="Hyperlink"/>
                <w:rFonts w:eastAsia="Calibri"/>
                <w:noProof/>
                <w:sz w:val="22"/>
              </w:rPr>
              <w:t>2.</w:t>
            </w:r>
            <w:r w:rsidR="00582215" w:rsidRPr="00582215">
              <w:rPr>
                <w:rFonts w:asciiTheme="minorHAnsi" w:eastAsiaTheme="minorEastAsia" w:hAnsiTheme="minorHAnsi" w:cstheme="minorBidi"/>
                <w:noProof/>
                <w:sz w:val="24"/>
                <w:szCs w:val="22"/>
                <w:lang w:val="en-US" w:eastAsia="en-US"/>
              </w:rPr>
              <w:tab/>
            </w:r>
            <w:r w:rsidR="00582215" w:rsidRPr="00582215">
              <w:rPr>
                <w:rStyle w:val="Hyperlink"/>
                <w:rFonts w:eastAsia="Calibri"/>
                <w:noProof/>
                <w:sz w:val="22"/>
              </w:rPr>
              <w:t>Introduction and rationale</w:t>
            </w:r>
            <w:r w:rsidR="00582215" w:rsidRPr="00582215">
              <w:rPr>
                <w:noProof/>
                <w:webHidden/>
                <w:sz w:val="22"/>
              </w:rPr>
              <w:tab/>
            </w:r>
            <w:r w:rsidR="00582215" w:rsidRPr="00582215">
              <w:rPr>
                <w:noProof/>
                <w:webHidden/>
                <w:sz w:val="22"/>
              </w:rPr>
              <w:fldChar w:fldCharType="begin"/>
            </w:r>
            <w:r w:rsidR="00582215" w:rsidRPr="00582215">
              <w:rPr>
                <w:noProof/>
                <w:webHidden/>
                <w:sz w:val="22"/>
              </w:rPr>
              <w:instrText xml:space="preserve"> PAGEREF _Toc459188288 \h </w:instrText>
            </w:r>
            <w:r w:rsidR="00582215" w:rsidRPr="00582215">
              <w:rPr>
                <w:noProof/>
                <w:webHidden/>
                <w:sz w:val="22"/>
              </w:rPr>
            </w:r>
            <w:r w:rsidR="00582215" w:rsidRPr="00582215">
              <w:rPr>
                <w:noProof/>
                <w:webHidden/>
                <w:sz w:val="22"/>
              </w:rPr>
              <w:fldChar w:fldCharType="separate"/>
            </w:r>
            <w:r w:rsidR="00582215" w:rsidRPr="00582215">
              <w:rPr>
                <w:noProof/>
                <w:webHidden/>
                <w:sz w:val="22"/>
              </w:rPr>
              <w:t>5</w:t>
            </w:r>
            <w:r w:rsidR="00582215" w:rsidRPr="00582215">
              <w:rPr>
                <w:noProof/>
                <w:webHidden/>
                <w:sz w:val="22"/>
              </w:rPr>
              <w:fldChar w:fldCharType="end"/>
            </w:r>
          </w:hyperlink>
        </w:p>
        <w:p w14:paraId="051CC039" w14:textId="77777777" w:rsidR="00582215" w:rsidRPr="00582215" w:rsidRDefault="00D840AC">
          <w:pPr>
            <w:pStyle w:val="TOC1"/>
            <w:tabs>
              <w:tab w:val="left" w:pos="400"/>
              <w:tab w:val="right" w:pos="9350"/>
            </w:tabs>
            <w:rPr>
              <w:rFonts w:asciiTheme="minorHAnsi" w:eastAsiaTheme="minorEastAsia" w:hAnsiTheme="minorHAnsi" w:cstheme="minorBidi"/>
              <w:noProof/>
              <w:sz w:val="24"/>
              <w:szCs w:val="22"/>
              <w:lang w:val="en-US" w:eastAsia="en-US"/>
            </w:rPr>
          </w:pPr>
          <w:hyperlink w:anchor="_Toc459188293" w:history="1">
            <w:r w:rsidR="00582215" w:rsidRPr="00582215">
              <w:rPr>
                <w:rStyle w:val="Hyperlink"/>
                <w:rFonts w:eastAsia="Calibri"/>
                <w:noProof/>
                <w:sz w:val="22"/>
              </w:rPr>
              <w:t>3.</w:t>
            </w:r>
            <w:r w:rsidR="00582215" w:rsidRPr="00582215">
              <w:rPr>
                <w:rFonts w:asciiTheme="minorHAnsi" w:eastAsiaTheme="minorEastAsia" w:hAnsiTheme="minorHAnsi" w:cstheme="minorBidi"/>
                <w:noProof/>
                <w:sz w:val="24"/>
                <w:szCs w:val="22"/>
                <w:lang w:val="en-US" w:eastAsia="en-US"/>
              </w:rPr>
              <w:tab/>
            </w:r>
            <w:r w:rsidR="00582215" w:rsidRPr="00582215">
              <w:rPr>
                <w:rStyle w:val="Hyperlink"/>
                <w:rFonts w:eastAsia="Calibri"/>
                <w:noProof/>
                <w:sz w:val="22"/>
              </w:rPr>
              <w:t>Study design</w:t>
            </w:r>
            <w:r w:rsidR="00582215" w:rsidRPr="00582215">
              <w:rPr>
                <w:noProof/>
                <w:webHidden/>
                <w:sz w:val="22"/>
              </w:rPr>
              <w:tab/>
            </w:r>
            <w:r w:rsidR="00582215" w:rsidRPr="00582215">
              <w:rPr>
                <w:noProof/>
                <w:webHidden/>
                <w:sz w:val="22"/>
              </w:rPr>
              <w:fldChar w:fldCharType="begin"/>
            </w:r>
            <w:r w:rsidR="00582215" w:rsidRPr="00582215">
              <w:rPr>
                <w:noProof/>
                <w:webHidden/>
                <w:sz w:val="22"/>
              </w:rPr>
              <w:instrText xml:space="preserve"> PAGEREF _Toc459188293 \h </w:instrText>
            </w:r>
            <w:r w:rsidR="00582215" w:rsidRPr="00582215">
              <w:rPr>
                <w:noProof/>
                <w:webHidden/>
                <w:sz w:val="22"/>
              </w:rPr>
            </w:r>
            <w:r w:rsidR="00582215" w:rsidRPr="00582215">
              <w:rPr>
                <w:noProof/>
                <w:webHidden/>
                <w:sz w:val="22"/>
              </w:rPr>
              <w:fldChar w:fldCharType="separate"/>
            </w:r>
            <w:r w:rsidR="00582215" w:rsidRPr="00582215">
              <w:rPr>
                <w:noProof/>
                <w:webHidden/>
                <w:sz w:val="22"/>
              </w:rPr>
              <w:t>7</w:t>
            </w:r>
            <w:r w:rsidR="00582215" w:rsidRPr="00582215">
              <w:rPr>
                <w:noProof/>
                <w:webHidden/>
                <w:sz w:val="22"/>
              </w:rPr>
              <w:fldChar w:fldCharType="end"/>
            </w:r>
          </w:hyperlink>
        </w:p>
        <w:p w14:paraId="30E8B0A7" w14:textId="77777777" w:rsidR="00582215" w:rsidRPr="00582215" w:rsidRDefault="00D840AC">
          <w:pPr>
            <w:pStyle w:val="TOC1"/>
            <w:tabs>
              <w:tab w:val="left" w:pos="400"/>
              <w:tab w:val="right" w:pos="9350"/>
            </w:tabs>
            <w:rPr>
              <w:rFonts w:asciiTheme="minorHAnsi" w:eastAsiaTheme="minorEastAsia" w:hAnsiTheme="minorHAnsi" w:cstheme="minorBidi"/>
              <w:noProof/>
              <w:sz w:val="24"/>
              <w:szCs w:val="22"/>
              <w:lang w:val="en-US" w:eastAsia="en-US"/>
            </w:rPr>
          </w:pPr>
          <w:hyperlink w:anchor="_Toc459188299" w:history="1">
            <w:r w:rsidR="00582215" w:rsidRPr="00582215">
              <w:rPr>
                <w:rStyle w:val="Hyperlink"/>
                <w:rFonts w:eastAsia="Calibri"/>
                <w:noProof/>
                <w:sz w:val="22"/>
              </w:rPr>
              <w:t>4.</w:t>
            </w:r>
            <w:r w:rsidR="00582215" w:rsidRPr="00582215">
              <w:rPr>
                <w:rFonts w:asciiTheme="minorHAnsi" w:eastAsiaTheme="minorEastAsia" w:hAnsiTheme="minorHAnsi" w:cstheme="minorBidi"/>
                <w:noProof/>
                <w:sz w:val="24"/>
                <w:szCs w:val="22"/>
                <w:lang w:val="en-US" w:eastAsia="en-US"/>
              </w:rPr>
              <w:tab/>
            </w:r>
            <w:r w:rsidR="00582215" w:rsidRPr="00582215">
              <w:rPr>
                <w:rStyle w:val="Hyperlink"/>
                <w:rFonts w:eastAsia="Calibri"/>
                <w:noProof/>
                <w:sz w:val="22"/>
              </w:rPr>
              <w:t>Study population</w:t>
            </w:r>
            <w:r w:rsidR="00582215" w:rsidRPr="00582215">
              <w:rPr>
                <w:noProof/>
                <w:webHidden/>
                <w:sz w:val="22"/>
              </w:rPr>
              <w:tab/>
            </w:r>
            <w:r w:rsidR="00582215" w:rsidRPr="00582215">
              <w:rPr>
                <w:noProof/>
                <w:webHidden/>
                <w:sz w:val="22"/>
              </w:rPr>
              <w:fldChar w:fldCharType="begin"/>
            </w:r>
            <w:r w:rsidR="00582215" w:rsidRPr="00582215">
              <w:rPr>
                <w:noProof/>
                <w:webHidden/>
                <w:sz w:val="22"/>
              </w:rPr>
              <w:instrText xml:space="preserve"> PAGEREF _Toc459188299 \h </w:instrText>
            </w:r>
            <w:r w:rsidR="00582215" w:rsidRPr="00582215">
              <w:rPr>
                <w:noProof/>
                <w:webHidden/>
                <w:sz w:val="22"/>
              </w:rPr>
            </w:r>
            <w:r w:rsidR="00582215" w:rsidRPr="00582215">
              <w:rPr>
                <w:noProof/>
                <w:webHidden/>
                <w:sz w:val="22"/>
              </w:rPr>
              <w:fldChar w:fldCharType="separate"/>
            </w:r>
            <w:r w:rsidR="00582215" w:rsidRPr="00582215">
              <w:rPr>
                <w:noProof/>
                <w:webHidden/>
                <w:sz w:val="22"/>
              </w:rPr>
              <w:t>8</w:t>
            </w:r>
            <w:r w:rsidR="00582215" w:rsidRPr="00582215">
              <w:rPr>
                <w:noProof/>
                <w:webHidden/>
                <w:sz w:val="22"/>
              </w:rPr>
              <w:fldChar w:fldCharType="end"/>
            </w:r>
          </w:hyperlink>
        </w:p>
        <w:p w14:paraId="028D4D0E" w14:textId="77777777" w:rsidR="00582215" w:rsidRPr="00582215" w:rsidRDefault="00D840AC">
          <w:pPr>
            <w:pStyle w:val="TOC1"/>
            <w:tabs>
              <w:tab w:val="left" w:pos="400"/>
              <w:tab w:val="right" w:pos="9350"/>
            </w:tabs>
            <w:rPr>
              <w:rFonts w:asciiTheme="minorHAnsi" w:eastAsiaTheme="minorEastAsia" w:hAnsiTheme="minorHAnsi" w:cstheme="minorBidi"/>
              <w:noProof/>
              <w:sz w:val="24"/>
              <w:szCs w:val="22"/>
              <w:lang w:val="en-US" w:eastAsia="en-US"/>
            </w:rPr>
          </w:pPr>
          <w:hyperlink w:anchor="_Toc459188303" w:history="1">
            <w:r w:rsidR="00582215" w:rsidRPr="00582215">
              <w:rPr>
                <w:rStyle w:val="Hyperlink"/>
                <w:rFonts w:eastAsia="Calibri"/>
                <w:noProof/>
                <w:sz w:val="22"/>
              </w:rPr>
              <w:t>5.</w:t>
            </w:r>
            <w:r w:rsidR="00582215" w:rsidRPr="00582215">
              <w:rPr>
                <w:rFonts w:asciiTheme="minorHAnsi" w:eastAsiaTheme="minorEastAsia" w:hAnsiTheme="minorHAnsi" w:cstheme="minorBidi"/>
                <w:noProof/>
                <w:sz w:val="24"/>
                <w:szCs w:val="22"/>
                <w:lang w:val="en-US" w:eastAsia="en-US"/>
              </w:rPr>
              <w:tab/>
            </w:r>
            <w:r w:rsidR="00582215" w:rsidRPr="00582215">
              <w:rPr>
                <w:rStyle w:val="Hyperlink"/>
                <w:rFonts w:eastAsia="Calibri"/>
                <w:noProof/>
                <w:sz w:val="22"/>
              </w:rPr>
              <w:t>Study Procedures</w:t>
            </w:r>
            <w:r w:rsidR="00582215" w:rsidRPr="00582215">
              <w:rPr>
                <w:noProof/>
                <w:webHidden/>
                <w:sz w:val="22"/>
              </w:rPr>
              <w:tab/>
            </w:r>
            <w:r w:rsidR="00582215" w:rsidRPr="00582215">
              <w:rPr>
                <w:noProof/>
                <w:webHidden/>
                <w:sz w:val="22"/>
              </w:rPr>
              <w:fldChar w:fldCharType="begin"/>
            </w:r>
            <w:r w:rsidR="00582215" w:rsidRPr="00582215">
              <w:rPr>
                <w:noProof/>
                <w:webHidden/>
                <w:sz w:val="22"/>
              </w:rPr>
              <w:instrText xml:space="preserve"> PAGEREF _Toc459188303 \h </w:instrText>
            </w:r>
            <w:r w:rsidR="00582215" w:rsidRPr="00582215">
              <w:rPr>
                <w:noProof/>
                <w:webHidden/>
                <w:sz w:val="22"/>
              </w:rPr>
            </w:r>
            <w:r w:rsidR="00582215" w:rsidRPr="00582215">
              <w:rPr>
                <w:noProof/>
                <w:webHidden/>
                <w:sz w:val="22"/>
              </w:rPr>
              <w:fldChar w:fldCharType="separate"/>
            </w:r>
            <w:r w:rsidR="00582215" w:rsidRPr="00582215">
              <w:rPr>
                <w:noProof/>
                <w:webHidden/>
                <w:sz w:val="22"/>
              </w:rPr>
              <w:t>9</w:t>
            </w:r>
            <w:r w:rsidR="00582215" w:rsidRPr="00582215">
              <w:rPr>
                <w:noProof/>
                <w:webHidden/>
                <w:sz w:val="22"/>
              </w:rPr>
              <w:fldChar w:fldCharType="end"/>
            </w:r>
          </w:hyperlink>
        </w:p>
        <w:p w14:paraId="558724EE" w14:textId="7ED3C554" w:rsidR="00582215" w:rsidRPr="00582215" w:rsidRDefault="00D840AC" w:rsidP="00582215">
          <w:pPr>
            <w:pStyle w:val="TOC1"/>
            <w:tabs>
              <w:tab w:val="left" w:pos="400"/>
              <w:tab w:val="right" w:pos="9350"/>
            </w:tabs>
            <w:rPr>
              <w:rFonts w:asciiTheme="minorHAnsi" w:eastAsiaTheme="minorEastAsia" w:hAnsiTheme="minorHAnsi" w:cstheme="minorBidi"/>
              <w:noProof/>
              <w:sz w:val="24"/>
              <w:szCs w:val="22"/>
              <w:lang w:val="en-US" w:eastAsia="en-US"/>
            </w:rPr>
          </w:pPr>
          <w:hyperlink w:anchor="_Toc459188308" w:history="1">
            <w:r w:rsidR="00582215" w:rsidRPr="00582215">
              <w:rPr>
                <w:rStyle w:val="Hyperlink"/>
                <w:rFonts w:eastAsia="Calibri"/>
                <w:noProof/>
                <w:sz w:val="22"/>
              </w:rPr>
              <w:t>6.</w:t>
            </w:r>
            <w:r w:rsidR="00582215" w:rsidRPr="00582215">
              <w:rPr>
                <w:rFonts w:asciiTheme="minorHAnsi" w:eastAsiaTheme="minorEastAsia" w:hAnsiTheme="minorHAnsi" w:cstheme="minorBidi"/>
                <w:noProof/>
                <w:sz w:val="24"/>
                <w:szCs w:val="22"/>
                <w:lang w:val="en-US" w:eastAsia="en-US"/>
              </w:rPr>
              <w:tab/>
            </w:r>
            <w:r w:rsidR="00582215" w:rsidRPr="00582215">
              <w:rPr>
                <w:rStyle w:val="Hyperlink"/>
                <w:rFonts w:eastAsia="Calibri"/>
                <w:noProof/>
                <w:sz w:val="22"/>
              </w:rPr>
              <w:t>Intervention</w:t>
            </w:r>
            <w:r w:rsidR="00582215" w:rsidRPr="00582215">
              <w:rPr>
                <w:noProof/>
                <w:webHidden/>
                <w:sz w:val="22"/>
              </w:rPr>
              <w:tab/>
            </w:r>
            <w:r w:rsidR="00582215" w:rsidRPr="00582215">
              <w:rPr>
                <w:noProof/>
                <w:webHidden/>
                <w:sz w:val="22"/>
              </w:rPr>
              <w:fldChar w:fldCharType="begin"/>
            </w:r>
            <w:r w:rsidR="00582215" w:rsidRPr="00582215">
              <w:rPr>
                <w:noProof/>
                <w:webHidden/>
                <w:sz w:val="22"/>
              </w:rPr>
              <w:instrText xml:space="preserve"> PAGEREF _Toc459188308 \h </w:instrText>
            </w:r>
            <w:r w:rsidR="00582215" w:rsidRPr="00582215">
              <w:rPr>
                <w:noProof/>
                <w:webHidden/>
                <w:sz w:val="22"/>
              </w:rPr>
            </w:r>
            <w:r w:rsidR="00582215" w:rsidRPr="00582215">
              <w:rPr>
                <w:noProof/>
                <w:webHidden/>
                <w:sz w:val="22"/>
              </w:rPr>
              <w:fldChar w:fldCharType="separate"/>
            </w:r>
            <w:r w:rsidR="00582215" w:rsidRPr="00582215">
              <w:rPr>
                <w:noProof/>
                <w:webHidden/>
                <w:sz w:val="22"/>
              </w:rPr>
              <w:t>10</w:t>
            </w:r>
            <w:r w:rsidR="00582215" w:rsidRPr="00582215">
              <w:rPr>
                <w:noProof/>
                <w:webHidden/>
                <w:sz w:val="22"/>
              </w:rPr>
              <w:fldChar w:fldCharType="end"/>
            </w:r>
          </w:hyperlink>
        </w:p>
        <w:p w14:paraId="3CA09BF8" w14:textId="77777777" w:rsidR="00582215" w:rsidRPr="00582215" w:rsidRDefault="00D840AC">
          <w:pPr>
            <w:pStyle w:val="TOC1"/>
            <w:tabs>
              <w:tab w:val="left" w:pos="400"/>
              <w:tab w:val="right" w:pos="9350"/>
            </w:tabs>
            <w:rPr>
              <w:rFonts w:asciiTheme="minorHAnsi" w:eastAsiaTheme="minorEastAsia" w:hAnsiTheme="minorHAnsi" w:cstheme="minorBidi"/>
              <w:noProof/>
              <w:sz w:val="24"/>
              <w:szCs w:val="22"/>
              <w:lang w:val="en-US" w:eastAsia="en-US"/>
            </w:rPr>
          </w:pPr>
          <w:hyperlink w:anchor="_Toc459188310" w:history="1">
            <w:r w:rsidR="00582215" w:rsidRPr="00582215">
              <w:rPr>
                <w:rStyle w:val="Hyperlink"/>
                <w:rFonts w:eastAsia="Calibri"/>
                <w:noProof/>
                <w:sz w:val="22"/>
              </w:rPr>
              <w:t>7.</w:t>
            </w:r>
            <w:r w:rsidR="00582215" w:rsidRPr="00582215">
              <w:rPr>
                <w:rFonts w:asciiTheme="minorHAnsi" w:eastAsiaTheme="minorEastAsia" w:hAnsiTheme="minorHAnsi" w:cstheme="minorBidi"/>
                <w:noProof/>
                <w:sz w:val="24"/>
                <w:szCs w:val="22"/>
                <w:lang w:val="en-US" w:eastAsia="en-US"/>
              </w:rPr>
              <w:tab/>
            </w:r>
            <w:r w:rsidR="00582215" w:rsidRPr="00582215">
              <w:rPr>
                <w:rStyle w:val="Hyperlink"/>
                <w:rFonts w:eastAsia="Calibri"/>
                <w:noProof/>
                <w:sz w:val="22"/>
              </w:rPr>
              <w:t>Safety reporting</w:t>
            </w:r>
            <w:r w:rsidR="00582215" w:rsidRPr="00582215">
              <w:rPr>
                <w:noProof/>
                <w:webHidden/>
                <w:sz w:val="22"/>
              </w:rPr>
              <w:tab/>
            </w:r>
            <w:r w:rsidR="00582215" w:rsidRPr="00582215">
              <w:rPr>
                <w:noProof/>
                <w:webHidden/>
                <w:sz w:val="22"/>
              </w:rPr>
              <w:fldChar w:fldCharType="begin"/>
            </w:r>
            <w:r w:rsidR="00582215" w:rsidRPr="00582215">
              <w:rPr>
                <w:noProof/>
                <w:webHidden/>
                <w:sz w:val="22"/>
              </w:rPr>
              <w:instrText xml:space="preserve"> PAGEREF _Toc459188310 \h </w:instrText>
            </w:r>
            <w:r w:rsidR="00582215" w:rsidRPr="00582215">
              <w:rPr>
                <w:noProof/>
                <w:webHidden/>
                <w:sz w:val="22"/>
              </w:rPr>
            </w:r>
            <w:r w:rsidR="00582215" w:rsidRPr="00582215">
              <w:rPr>
                <w:noProof/>
                <w:webHidden/>
                <w:sz w:val="22"/>
              </w:rPr>
              <w:fldChar w:fldCharType="separate"/>
            </w:r>
            <w:r w:rsidR="00582215" w:rsidRPr="00582215">
              <w:rPr>
                <w:noProof/>
                <w:webHidden/>
                <w:sz w:val="22"/>
              </w:rPr>
              <w:t>11</w:t>
            </w:r>
            <w:r w:rsidR="00582215" w:rsidRPr="00582215">
              <w:rPr>
                <w:noProof/>
                <w:webHidden/>
                <w:sz w:val="22"/>
              </w:rPr>
              <w:fldChar w:fldCharType="end"/>
            </w:r>
          </w:hyperlink>
        </w:p>
        <w:p w14:paraId="788C3F4C" w14:textId="77777777" w:rsidR="00582215" w:rsidRPr="00582215" w:rsidRDefault="00D840AC">
          <w:pPr>
            <w:pStyle w:val="TOC1"/>
            <w:tabs>
              <w:tab w:val="left" w:pos="400"/>
              <w:tab w:val="right" w:pos="9350"/>
            </w:tabs>
            <w:rPr>
              <w:rFonts w:asciiTheme="minorHAnsi" w:eastAsiaTheme="minorEastAsia" w:hAnsiTheme="minorHAnsi" w:cstheme="minorBidi"/>
              <w:noProof/>
              <w:sz w:val="24"/>
              <w:szCs w:val="22"/>
              <w:lang w:val="en-US" w:eastAsia="en-US"/>
            </w:rPr>
          </w:pPr>
          <w:hyperlink w:anchor="_Toc459188311" w:history="1">
            <w:r w:rsidR="00582215" w:rsidRPr="00582215">
              <w:rPr>
                <w:rStyle w:val="Hyperlink"/>
                <w:rFonts w:eastAsia="Calibri"/>
                <w:noProof/>
                <w:sz w:val="22"/>
              </w:rPr>
              <w:t>8.</w:t>
            </w:r>
            <w:r w:rsidR="00582215" w:rsidRPr="00582215">
              <w:rPr>
                <w:rFonts w:asciiTheme="minorHAnsi" w:eastAsiaTheme="minorEastAsia" w:hAnsiTheme="minorHAnsi" w:cstheme="minorBidi"/>
                <w:noProof/>
                <w:sz w:val="24"/>
                <w:szCs w:val="22"/>
                <w:lang w:val="en-US" w:eastAsia="en-US"/>
              </w:rPr>
              <w:tab/>
            </w:r>
            <w:r w:rsidR="00582215" w:rsidRPr="00582215">
              <w:rPr>
                <w:rStyle w:val="Hyperlink"/>
                <w:rFonts w:eastAsia="Calibri"/>
                <w:noProof/>
                <w:sz w:val="22"/>
              </w:rPr>
              <w:t>Outcomes/ Measures</w:t>
            </w:r>
            <w:r w:rsidR="00582215" w:rsidRPr="00582215">
              <w:rPr>
                <w:noProof/>
                <w:webHidden/>
                <w:sz w:val="22"/>
              </w:rPr>
              <w:tab/>
            </w:r>
            <w:r w:rsidR="00582215" w:rsidRPr="00582215">
              <w:rPr>
                <w:noProof/>
                <w:webHidden/>
                <w:sz w:val="22"/>
              </w:rPr>
              <w:fldChar w:fldCharType="begin"/>
            </w:r>
            <w:r w:rsidR="00582215" w:rsidRPr="00582215">
              <w:rPr>
                <w:noProof/>
                <w:webHidden/>
                <w:sz w:val="22"/>
              </w:rPr>
              <w:instrText xml:space="preserve"> PAGEREF _Toc459188311 \h </w:instrText>
            </w:r>
            <w:r w:rsidR="00582215" w:rsidRPr="00582215">
              <w:rPr>
                <w:noProof/>
                <w:webHidden/>
                <w:sz w:val="22"/>
              </w:rPr>
            </w:r>
            <w:r w:rsidR="00582215" w:rsidRPr="00582215">
              <w:rPr>
                <w:noProof/>
                <w:webHidden/>
                <w:sz w:val="22"/>
              </w:rPr>
              <w:fldChar w:fldCharType="separate"/>
            </w:r>
            <w:r w:rsidR="00582215" w:rsidRPr="00582215">
              <w:rPr>
                <w:noProof/>
                <w:webHidden/>
                <w:sz w:val="22"/>
              </w:rPr>
              <w:t>11</w:t>
            </w:r>
            <w:r w:rsidR="00582215" w:rsidRPr="00582215">
              <w:rPr>
                <w:noProof/>
                <w:webHidden/>
                <w:sz w:val="22"/>
              </w:rPr>
              <w:fldChar w:fldCharType="end"/>
            </w:r>
          </w:hyperlink>
        </w:p>
        <w:p w14:paraId="78F5C6C7" w14:textId="77777777" w:rsidR="00582215" w:rsidRPr="00582215" w:rsidRDefault="00D840AC">
          <w:pPr>
            <w:pStyle w:val="TOC1"/>
            <w:tabs>
              <w:tab w:val="left" w:pos="400"/>
              <w:tab w:val="right" w:pos="9350"/>
            </w:tabs>
            <w:rPr>
              <w:rFonts w:asciiTheme="minorHAnsi" w:eastAsiaTheme="minorEastAsia" w:hAnsiTheme="minorHAnsi" w:cstheme="minorBidi"/>
              <w:noProof/>
              <w:sz w:val="24"/>
              <w:szCs w:val="22"/>
              <w:lang w:val="en-US" w:eastAsia="en-US"/>
            </w:rPr>
          </w:pPr>
          <w:hyperlink w:anchor="_Toc459188316" w:history="1">
            <w:r w:rsidR="00582215" w:rsidRPr="00582215">
              <w:rPr>
                <w:rStyle w:val="Hyperlink"/>
                <w:rFonts w:eastAsia="Calibri"/>
                <w:noProof/>
                <w:sz w:val="22"/>
              </w:rPr>
              <w:t>9.</w:t>
            </w:r>
            <w:r w:rsidR="00582215" w:rsidRPr="00582215">
              <w:rPr>
                <w:rFonts w:asciiTheme="minorHAnsi" w:eastAsiaTheme="minorEastAsia" w:hAnsiTheme="minorHAnsi" w:cstheme="minorBidi"/>
                <w:noProof/>
                <w:sz w:val="24"/>
                <w:szCs w:val="22"/>
                <w:lang w:val="en-US" w:eastAsia="en-US"/>
              </w:rPr>
              <w:tab/>
            </w:r>
            <w:r w:rsidR="00582215" w:rsidRPr="00582215">
              <w:rPr>
                <w:rStyle w:val="Hyperlink"/>
                <w:rFonts w:eastAsia="Calibri"/>
                <w:noProof/>
                <w:sz w:val="22"/>
              </w:rPr>
              <w:t>Statistical methods</w:t>
            </w:r>
            <w:r w:rsidR="00582215" w:rsidRPr="00582215">
              <w:rPr>
                <w:noProof/>
                <w:webHidden/>
                <w:sz w:val="22"/>
              </w:rPr>
              <w:tab/>
            </w:r>
            <w:r w:rsidR="00582215" w:rsidRPr="00582215">
              <w:rPr>
                <w:noProof/>
                <w:webHidden/>
                <w:sz w:val="22"/>
              </w:rPr>
              <w:fldChar w:fldCharType="begin"/>
            </w:r>
            <w:r w:rsidR="00582215" w:rsidRPr="00582215">
              <w:rPr>
                <w:noProof/>
                <w:webHidden/>
                <w:sz w:val="22"/>
              </w:rPr>
              <w:instrText xml:space="preserve"> PAGEREF _Toc459188316 \h </w:instrText>
            </w:r>
            <w:r w:rsidR="00582215" w:rsidRPr="00582215">
              <w:rPr>
                <w:noProof/>
                <w:webHidden/>
                <w:sz w:val="22"/>
              </w:rPr>
            </w:r>
            <w:r w:rsidR="00582215" w:rsidRPr="00582215">
              <w:rPr>
                <w:noProof/>
                <w:webHidden/>
                <w:sz w:val="22"/>
              </w:rPr>
              <w:fldChar w:fldCharType="separate"/>
            </w:r>
            <w:r w:rsidR="00582215" w:rsidRPr="00582215">
              <w:rPr>
                <w:noProof/>
                <w:webHidden/>
                <w:sz w:val="22"/>
              </w:rPr>
              <w:t>11</w:t>
            </w:r>
            <w:r w:rsidR="00582215" w:rsidRPr="00582215">
              <w:rPr>
                <w:noProof/>
                <w:webHidden/>
                <w:sz w:val="22"/>
              </w:rPr>
              <w:fldChar w:fldCharType="end"/>
            </w:r>
          </w:hyperlink>
        </w:p>
        <w:p w14:paraId="7952F348" w14:textId="77777777" w:rsidR="00582215" w:rsidRPr="00582215" w:rsidRDefault="00D840AC">
          <w:pPr>
            <w:pStyle w:val="TOC1"/>
            <w:tabs>
              <w:tab w:val="left" w:pos="660"/>
              <w:tab w:val="right" w:pos="9350"/>
            </w:tabs>
            <w:rPr>
              <w:rFonts w:asciiTheme="minorHAnsi" w:eastAsiaTheme="minorEastAsia" w:hAnsiTheme="minorHAnsi" w:cstheme="minorBidi"/>
              <w:noProof/>
              <w:sz w:val="24"/>
              <w:szCs w:val="22"/>
              <w:lang w:val="en-US" w:eastAsia="en-US"/>
            </w:rPr>
          </w:pPr>
          <w:hyperlink w:anchor="_Toc459188321" w:history="1">
            <w:r w:rsidR="00582215" w:rsidRPr="00582215">
              <w:rPr>
                <w:rStyle w:val="Hyperlink"/>
                <w:rFonts w:eastAsia="Calibri"/>
                <w:noProof/>
                <w:sz w:val="22"/>
              </w:rPr>
              <w:t>10.</w:t>
            </w:r>
            <w:r w:rsidR="00582215" w:rsidRPr="00582215">
              <w:rPr>
                <w:rFonts w:asciiTheme="minorHAnsi" w:eastAsiaTheme="minorEastAsia" w:hAnsiTheme="minorHAnsi" w:cstheme="minorBidi"/>
                <w:noProof/>
                <w:sz w:val="24"/>
                <w:szCs w:val="22"/>
                <w:lang w:val="en-US" w:eastAsia="en-US"/>
              </w:rPr>
              <w:tab/>
            </w:r>
            <w:r w:rsidR="00582215" w:rsidRPr="00582215">
              <w:rPr>
                <w:rStyle w:val="Hyperlink"/>
                <w:rFonts w:eastAsia="Calibri"/>
                <w:noProof/>
                <w:sz w:val="22"/>
              </w:rPr>
              <w:t>Study administration and data management</w:t>
            </w:r>
            <w:r w:rsidR="00582215" w:rsidRPr="00582215">
              <w:rPr>
                <w:noProof/>
                <w:webHidden/>
                <w:sz w:val="22"/>
              </w:rPr>
              <w:tab/>
            </w:r>
            <w:r w:rsidR="00582215" w:rsidRPr="00582215">
              <w:rPr>
                <w:noProof/>
                <w:webHidden/>
                <w:sz w:val="22"/>
              </w:rPr>
              <w:fldChar w:fldCharType="begin"/>
            </w:r>
            <w:r w:rsidR="00582215" w:rsidRPr="00582215">
              <w:rPr>
                <w:noProof/>
                <w:webHidden/>
                <w:sz w:val="22"/>
              </w:rPr>
              <w:instrText xml:space="preserve"> PAGEREF _Toc459188321 \h </w:instrText>
            </w:r>
            <w:r w:rsidR="00582215" w:rsidRPr="00582215">
              <w:rPr>
                <w:noProof/>
                <w:webHidden/>
                <w:sz w:val="22"/>
              </w:rPr>
            </w:r>
            <w:r w:rsidR="00582215" w:rsidRPr="00582215">
              <w:rPr>
                <w:noProof/>
                <w:webHidden/>
                <w:sz w:val="22"/>
              </w:rPr>
              <w:fldChar w:fldCharType="separate"/>
            </w:r>
            <w:r w:rsidR="00582215" w:rsidRPr="00582215">
              <w:rPr>
                <w:noProof/>
                <w:webHidden/>
                <w:sz w:val="22"/>
              </w:rPr>
              <w:t>12</w:t>
            </w:r>
            <w:r w:rsidR="00582215" w:rsidRPr="00582215">
              <w:rPr>
                <w:noProof/>
                <w:webHidden/>
                <w:sz w:val="22"/>
              </w:rPr>
              <w:fldChar w:fldCharType="end"/>
            </w:r>
          </w:hyperlink>
        </w:p>
        <w:p w14:paraId="4013854A" w14:textId="77777777" w:rsidR="00582215" w:rsidRPr="00582215" w:rsidRDefault="00D840AC">
          <w:pPr>
            <w:pStyle w:val="TOC1"/>
            <w:tabs>
              <w:tab w:val="left" w:pos="660"/>
              <w:tab w:val="right" w:pos="9350"/>
            </w:tabs>
            <w:rPr>
              <w:rFonts w:asciiTheme="minorHAnsi" w:eastAsiaTheme="minorEastAsia" w:hAnsiTheme="minorHAnsi" w:cstheme="minorBidi"/>
              <w:noProof/>
              <w:sz w:val="24"/>
              <w:szCs w:val="22"/>
              <w:lang w:val="en-US" w:eastAsia="en-US"/>
            </w:rPr>
          </w:pPr>
          <w:hyperlink w:anchor="_Toc459188330" w:history="1">
            <w:r w:rsidR="00582215" w:rsidRPr="00582215">
              <w:rPr>
                <w:rStyle w:val="Hyperlink"/>
                <w:rFonts w:eastAsia="Calibri"/>
                <w:noProof/>
                <w:sz w:val="22"/>
              </w:rPr>
              <w:t>11.</w:t>
            </w:r>
            <w:r w:rsidR="00582215" w:rsidRPr="00582215">
              <w:rPr>
                <w:rFonts w:asciiTheme="minorHAnsi" w:eastAsiaTheme="minorEastAsia" w:hAnsiTheme="minorHAnsi" w:cstheme="minorBidi"/>
                <w:noProof/>
                <w:sz w:val="24"/>
                <w:szCs w:val="22"/>
                <w:lang w:val="en-US" w:eastAsia="en-US"/>
              </w:rPr>
              <w:tab/>
            </w:r>
            <w:r w:rsidR="00582215" w:rsidRPr="00582215">
              <w:rPr>
                <w:rStyle w:val="Hyperlink"/>
                <w:rFonts w:eastAsia="Calibri"/>
                <w:noProof/>
                <w:sz w:val="22"/>
              </w:rPr>
              <w:t>Regulatory considerations</w:t>
            </w:r>
            <w:r w:rsidR="00582215" w:rsidRPr="00582215">
              <w:rPr>
                <w:noProof/>
                <w:webHidden/>
                <w:sz w:val="22"/>
              </w:rPr>
              <w:tab/>
            </w:r>
            <w:r w:rsidR="00582215" w:rsidRPr="00582215">
              <w:rPr>
                <w:noProof/>
                <w:webHidden/>
                <w:sz w:val="22"/>
              </w:rPr>
              <w:fldChar w:fldCharType="begin"/>
            </w:r>
            <w:r w:rsidR="00582215" w:rsidRPr="00582215">
              <w:rPr>
                <w:noProof/>
                <w:webHidden/>
                <w:sz w:val="22"/>
              </w:rPr>
              <w:instrText xml:space="preserve"> PAGEREF _Toc459188330 \h </w:instrText>
            </w:r>
            <w:r w:rsidR="00582215" w:rsidRPr="00582215">
              <w:rPr>
                <w:noProof/>
                <w:webHidden/>
                <w:sz w:val="22"/>
              </w:rPr>
            </w:r>
            <w:r w:rsidR="00582215" w:rsidRPr="00582215">
              <w:rPr>
                <w:noProof/>
                <w:webHidden/>
                <w:sz w:val="22"/>
              </w:rPr>
              <w:fldChar w:fldCharType="separate"/>
            </w:r>
            <w:r w:rsidR="00582215" w:rsidRPr="00582215">
              <w:rPr>
                <w:noProof/>
                <w:webHidden/>
                <w:sz w:val="22"/>
              </w:rPr>
              <w:t>14</w:t>
            </w:r>
            <w:r w:rsidR="00582215" w:rsidRPr="00582215">
              <w:rPr>
                <w:noProof/>
                <w:webHidden/>
                <w:sz w:val="22"/>
              </w:rPr>
              <w:fldChar w:fldCharType="end"/>
            </w:r>
          </w:hyperlink>
        </w:p>
        <w:p w14:paraId="5BFD1C3B" w14:textId="77777777" w:rsidR="00582215" w:rsidRPr="00582215" w:rsidRDefault="00D840AC">
          <w:pPr>
            <w:pStyle w:val="TOC1"/>
            <w:tabs>
              <w:tab w:val="left" w:pos="660"/>
              <w:tab w:val="right" w:pos="9350"/>
            </w:tabs>
            <w:rPr>
              <w:rFonts w:asciiTheme="minorHAnsi" w:eastAsiaTheme="minorEastAsia" w:hAnsiTheme="minorHAnsi" w:cstheme="minorBidi"/>
              <w:noProof/>
              <w:sz w:val="24"/>
              <w:szCs w:val="22"/>
              <w:lang w:val="en-US" w:eastAsia="en-US"/>
            </w:rPr>
          </w:pPr>
          <w:hyperlink w:anchor="_Toc459188335" w:history="1">
            <w:r w:rsidR="00582215" w:rsidRPr="00582215">
              <w:rPr>
                <w:rStyle w:val="Hyperlink"/>
                <w:rFonts w:eastAsia="Calibri"/>
                <w:noProof/>
                <w:sz w:val="22"/>
              </w:rPr>
              <w:t>12.</w:t>
            </w:r>
            <w:r w:rsidR="00582215" w:rsidRPr="00582215">
              <w:rPr>
                <w:rFonts w:asciiTheme="minorHAnsi" w:eastAsiaTheme="minorEastAsia" w:hAnsiTheme="minorHAnsi" w:cstheme="minorBidi"/>
                <w:noProof/>
                <w:sz w:val="24"/>
                <w:szCs w:val="22"/>
                <w:lang w:val="en-US" w:eastAsia="en-US"/>
              </w:rPr>
              <w:tab/>
            </w:r>
            <w:r w:rsidR="00582215" w:rsidRPr="00582215">
              <w:rPr>
                <w:rStyle w:val="Hyperlink"/>
                <w:rFonts w:eastAsia="Calibri"/>
                <w:noProof/>
                <w:sz w:val="22"/>
              </w:rPr>
              <w:t>Publication and use of study findings</w:t>
            </w:r>
            <w:r w:rsidR="00582215" w:rsidRPr="00582215">
              <w:rPr>
                <w:noProof/>
                <w:webHidden/>
                <w:sz w:val="22"/>
              </w:rPr>
              <w:tab/>
            </w:r>
            <w:r w:rsidR="00582215" w:rsidRPr="00582215">
              <w:rPr>
                <w:noProof/>
                <w:webHidden/>
                <w:sz w:val="22"/>
              </w:rPr>
              <w:fldChar w:fldCharType="begin"/>
            </w:r>
            <w:r w:rsidR="00582215" w:rsidRPr="00582215">
              <w:rPr>
                <w:noProof/>
                <w:webHidden/>
                <w:sz w:val="22"/>
              </w:rPr>
              <w:instrText xml:space="preserve"> PAGEREF _Toc459188335 \h </w:instrText>
            </w:r>
            <w:r w:rsidR="00582215" w:rsidRPr="00582215">
              <w:rPr>
                <w:noProof/>
                <w:webHidden/>
                <w:sz w:val="22"/>
              </w:rPr>
            </w:r>
            <w:r w:rsidR="00582215" w:rsidRPr="00582215">
              <w:rPr>
                <w:noProof/>
                <w:webHidden/>
                <w:sz w:val="22"/>
              </w:rPr>
              <w:fldChar w:fldCharType="separate"/>
            </w:r>
            <w:r w:rsidR="00582215" w:rsidRPr="00582215">
              <w:rPr>
                <w:noProof/>
                <w:webHidden/>
                <w:sz w:val="22"/>
              </w:rPr>
              <w:t>15</w:t>
            </w:r>
            <w:r w:rsidR="00582215" w:rsidRPr="00582215">
              <w:rPr>
                <w:noProof/>
                <w:webHidden/>
                <w:sz w:val="22"/>
              </w:rPr>
              <w:fldChar w:fldCharType="end"/>
            </w:r>
          </w:hyperlink>
        </w:p>
        <w:p w14:paraId="58882A8F" w14:textId="77777777" w:rsidR="00582215" w:rsidRPr="00582215" w:rsidRDefault="00D840AC">
          <w:pPr>
            <w:pStyle w:val="TOC1"/>
            <w:tabs>
              <w:tab w:val="left" w:pos="660"/>
              <w:tab w:val="right" w:pos="9350"/>
            </w:tabs>
            <w:rPr>
              <w:rFonts w:asciiTheme="minorHAnsi" w:eastAsiaTheme="minorEastAsia" w:hAnsiTheme="minorHAnsi" w:cstheme="minorBidi"/>
              <w:noProof/>
              <w:sz w:val="24"/>
              <w:szCs w:val="22"/>
              <w:lang w:val="en-US" w:eastAsia="en-US"/>
            </w:rPr>
          </w:pPr>
          <w:hyperlink w:anchor="_Toc459188341" w:history="1">
            <w:r w:rsidR="00582215" w:rsidRPr="00582215">
              <w:rPr>
                <w:rStyle w:val="Hyperlink"/>
                <w:rFonts w:eastAsia="Calibri"/>
                <w:noProof/>
                <w:sz w:val="22"/>
              </w:rPr>
              <w:t>13.</w:t>
            </w:r>
            <w:r w:rsidR="00582215" w:rsidRPr="00582215">
              <w:rPr>
                <w:rFonts w:asciiTheme="minorHAnsi" w:eastAsiaTheme="minorEastAsia" w:hAnsiTheme="minorHAnsi" w:cstheme="minorBidi"/>
                <w:noProof/>
                <w:sz w:val="24"/>
                <w:szCs w:val="22"/>
                <w:lang w:val="en-US" w:eastAsia="en-US"/>
              </w:rPr>
              <w:tab/>
            </w:r>
            <w:r w:rsidR="00582215" w:rsidRPr="00582215">
              <w:rPr>
                <w:rStyle w:val="Hyperlink"/>
                <w:rFonts w:eastAsia="Calibri"/>
                <w:noProof/>
                <w:sz w:val="22"/>
              </w:rPr>
              <w:t>References</w:t>
            </w:r>
            <w:r w:rsidR="00582215" w:rsidRPr="00582215">
              <w:rPr>
                <w:noProof/>
                <w:webHidden/>
                <w:sz w:val="22"/>
              </w:rPr>
              <w:tab/>
            </w:r>
            <w:r w:rsidR="00582215" w:rsidRPr="00582215">
              <w:rPr>
                <w:noProof/>
                <w:webHidden/>
                <w:sz w:val="22"/>
              </w:rPr>
              <w:fldChar w:fldCharType="begin"/>
            </w:r>
            <w:r w:rsidR="00582215" w:rsidRPr="00582215">
              <w:rPr>
                <w:noProof/>
                <w:webHidden/>
                <w:sz w:val="22"/>
              </w:rPr>
              <w:instrText xml:space="preserve"> PAGEREF _Toc459188341 \h </w:instrText>
            </w:r>
            <w:r w:rsidR="00582215" w:rsidRPr="00582215">
              <w:rPr>
                <w:noProof/>
                <w:webHidden/>
                <w:sz w:val="22"/>
              </w:rPr>
            </w:r>
            <w:r w:rsidR="00582215" w:rsidRPr="00582215">
              <w:rPr>
                <w:noProof/>
                <w:webHidden/>
                <w:sz w:val="22"/>
              </w:rPr>
              <w:fldChar w:fldCharType="separate"/>
            </w:r>
            <w:r w:rsidR="00582215" w:rsidRPr="00582215">
              <w:rPr>
                <w:noProof/>
                <w:webHidden/>
                <w:sz w:val="22"/>
              </w:rPr>
              <w:t>17</w:t>
            </w:r>
            <w:r w:rsidR="00582215" w:rsidRPr="00582215">
              <w:rPr>
                <w:noProof/>
                <w:webHidden/>
                <w:sz w:val="22"/>
              </w:rPr>
              <w:fldChar w:fldCharType="end"/>
            </w:r>
          </w:hyperlink>
        </w:p>
        <w:p w14:paraId="7AD58C1C" w14:textId="77777777" w:rsidR="00582215" w:rsidRPr="00582215" w:rsidRDefault="00D840AC">
          <w:pPr>
            <w:pStyle w:val="TOC1"/>
            <w:tabs>
              <w:tab w:val="left" w:pos="660"/>
              <w:tab w:val="right" w:pos="9350"/>
            </w:tabs>
            <w:rPr>
              <w:rFonts w:asciiTheme="minorHAnsi" w:eastAsiaTheme="minorEastAsia" w:hAnsiTheme="minorHAnsi" w:cstheme="minorBidi"/>
              <w:noProof/>
              <w:sz w:val="24"/>
              <w:szCs w:val="22"/>
              <w:lang w:val="en-US" w:eastAsia="en-US"/>
            </w:rPr>
          </w:pPr>
          <w:hyperlink w:anchor="_Toc459188342" w:history="1">
            <w:r w:rsidR="00582215" w:rsidRPr="00582215">
              <w:rPr>
                <w:rStyle w:val="Hyperlink"/>
                <w:rFonts w:eastAsia="Calibri"/>
                <w:noProof/>
                <w:sz w:val="22"/>
              </w:rPr>
              <w:t>14.</w:t>
            </w:r>
            <w:r w:rsidR="00582215" w:rsidRPr="00582215">
              <w:rPr>
                <w:rFonts w:asciiTheme="minorHAnsi" w:eastAsiaTheme="minorEastAsia" w:hAnsiTheme="minorHAnsi" w:cstheme="minorBidi"/>
                <w:noProof/>
                <w:sz w:val="24"/>
                <w:szCs w:val="22"/>
                <w:lang w:val="en-US" w:eastAsia="en-US"/>
              </w:rPr>
              <w:tab/>
            </w:r>
            <w:r w:rsidR="00582215" w:rsidRPr="00582215">
              <w:rPr>
                <w:rStyle w:val="Hyperlink"/>
                <w:rFonts w:eastAsia="Calibri"/>
                <w:noProof/>
                <w:sz w:val="22"/>
              </w:rPr>
              <w:t>Appendices</w:t>
            </w:r>
            <w:r w:rsidR="00582215" w:rsidRPr="00582215">
              <w:rPr>
                <w:noProof/>
                <w:webHidden/>
                <w:sz w:val="22"/>
              </w:rPr>
              <w:tab/>
            </w:r>
            <w:r w:rsidR="00582215" w:rsidRPr="00582215">
              <w:rPr>
                <w:noProof/>
                <w:webHidden/>
                <w:sz w:val="22"/>
              </w:rPr>
              <w:fldChar w:fldCharType="begin"/>
            </w:r>
            <w:r w:rsidR="00582215" w:rsidRPr="00582215">
              <w:rPr>
                <w:noProof/>
                <w:webHidden/>
                <w:sz w:val="22"/>
              </w:rPr>
              <w:instrText xml:space="preserve"> PAGEREF _Toc459188342 \h </w:instrText>
            </w:r>
            <w:r w:rsidR="00582215" w:rsidRPr="00582215">
              <w:rPr>
                <w:noProof/>
                <w:webHidden/>
                <w:sz w:val="22"/>
              </w:rPr>
            </w:r>
            <w:r w:rsidR="00582215" w:rsidRPr="00582215">
              <w:rPr>
                <w:noProof/>
                <w:webHidden/>
                <w:sz w:val="22"/>
              </w:rPr>
              <w:fldChar w:fldCharType="separate"/>
            </w:r>
            <w:r w:rsidR="00582215" w:rsidRPr="00582215">
              <w:rPr>
                <w:noProof/>
                <w:webHidden/>
                <w:sz w:val="22"/>
              </w:rPr>
              <w:t>17</w:t>
            </w:r>
            <w:r w:rsidR="00582215" w:rsidRPr="00582215">
              <w:rPr>
                <w:noProof/>
                <w:webHidden/>
                <w:sz w:val="22"/>
              </w:rPr>
              <w:fldChar w:fldCharType="end"/>
            </w:r>
          </w:hyperlink>
        </w:p>
        <w:p w14:paraId="643089F9" w14:textId="77777777" w:rsidR="005D4604" w:rsidRDefault="005D4604" w:rsidP="005D4604">
          <w:r w:rsidRPr="005F74FC">
            <w:rPr>
              <w:b/>
              <w:bCs/>
              <w:noProof/>
              <w:sz w:val="24"/>
              <w:szCs w:val="22"/>
            </w:rPr>
            <w:fldChar w:fldCharType="end"/>
          </w:r>
        </w:p>
      </w:sdtContent>
    </w:sdt>
    <w:p w14:paraId="352A12F7" w14:textId="77777777" w:rsidR="005D4604" w:rsidRPr="00777380" w:rsidRDefault="005D4604" w:rsidP="005D4604">
      <w:pPr>
        <w:pStyle w:val="Heading1"/>
        <w:numPr>
          <w:ilvl w:val="0"/>
          <w:numId w:val="0"/>
        </w:numPr>
      </w:pPr>
      <w:bookmarkStart w:id="1" w:name="_Toc432595102"/>
      <w:bookmarkStart w:id="2" w:name="_Toc432598655"/>
      <w:bookmarkStart w:id="3" w:name="_Toc459188283"/>
      <w:r>
        <w:t>L</w:t>
      </w:r>
      <w:r w:rsidRPr="00777380">
        <w:t>ist of Abbreviations</w:t>
      </w:r>
      <w:bookmarkEnd w:id="1"/>
      <w:bookmarkEnd w:id="2"/>
      <w:bookmarkEnd w:id="3"/>
    </w:p>
    <w:tbl>
      <w:tblPr>
        <w:tblStyle w:val="MediumList1-Accent11"/>
        <w:tblW w:w="0" w:type="auto"/>
        <w:tblCellMar>
          <w:top w:w="28" w:type="dxa"/>
          <w:bottom w:w="28" w:type="dxa"/>
        </w:tblCellMar>
        <w:tblLook w:val="0480" w:firstRow="0" w:lastRow="0" w:firstColumn="1" w:lastColumn="0" w:noHBand="0" w:noVBand="1"/>
      </w:tblPr>
      <w:tblGrid>
        <w:gridCol w:w="2235"/>
        <w:gridCol w:w="6945"/>
      </w:tblGrid>
      <w:tr w:rsidR="005D4604" w14:paraId="107B689B" w14:textId="77777777" w:rsidTr="00BE0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A264AB9" w14:textId="77777777" w:rsidR="005D4604" w:rsidRPr="00C969F6" w:rsidRDefault="005D4604" w:rsidP="00057F53">
            <w:pPr>
              <w:rPr>
                <w:sz w:val="22"/>
                <w:szCs w:val="22"/>
              </w:rPr>
            </w:pPr>
            <w:r w:rsidRPr="00C969F6">
              <w:rPr>
                <w:sz w:val="22"/>
                <w:szCs w:val="22"/>
              </w:rPr>
              <w:t>PoCoG</w:t>
            </w:r>
          </w:p>
        </w:tc>
        <w:tc>
          <w:tcPr>
            <w:tcW w:w="6945" w:type="dxa"/>
          </w:tcPr>
          <w:p w14:paraId="1A0D6F81" w14:textId="77777777" w:rsidR="005D4604" w:rsidRPr="00C969F6" w:rsidRDefault="005D4604" w:rsidP="00057F53">
            <w:pPr>
              <w:cnfStyle w:val="000000100000" w:firstRow="0" w:lastRow="0" w:firstColumn="0" w:lastColumn="0" w:oddVBand="0" w:evenVBand="0" w:oddHBand="1" w:evenHBand="0" w:firstRowFirstColumn="0" w:firstRowLastColumn="0" w:lastRowFirstColumn="0" w:lastRowLastColumn="0"/>
              <w:rPr>
                <w:sz w:val="22"/>
                <w:szCs w:val="22"/>
              </w:rPr>
            </w:pPr>
            <w:r w:rsidRPr="00C969F6">
              <w:rPr>
                <w:sz w:val="22"/>
                <w:szCs w:val="22"/>
              </w:rPr>
              <w:t>Psycho-Oncology Co-operative Group</w:t>
            </w:r>
          </w:p>
        </w:tc>
      </w:tr>
      <w:tr w:rsidR="00E4224C" w14:paraId="2A0CB325" w14:textId="77777777" w:rsidTr="00BE0479">
        <w:tc>
          <w:tcPr>
            <w:cnfStyle w:val="001000000000" w:firstRow="0" w:lastRow="0" w:firstColumn="1" w:lastColumn="0" w:oddVBand="0" w:evenVBand="0" w:oddHBand="0" w:evenHBand="0" w:firstRowFirstColumn="0" w:firstRowLastColumn="0" w:lastRowFirstColumn="0" w:lastRowLastColumn="0"/>
            <w:tcW w:w="2235" w:type="dxa"/>
          </w:tcPr>
          <w:p w14:paraId="1D0CE9CF" w14:textId="4441586D" w:rsidR="00E4224C" w:rsidRPr="00C969F6" w:rsidRDefault="00E4224C" w:rsidP="00057F53">
            <w:pPr>
              <w:rPr>
                <w:sz w:val="22"/>
                <w:szCs w:val="22"/>
              </w:rPr>
            </w:pPr>
            <w:r>
              <w:rPr>
                <w:sz w:val="22"/>
                <w:szCs w:val="22"/>
              </w:rPr>
              <w:t>CINSW</w:t>
            </w:r>
          </w:p>
        </w:tc>
        <w:tc>
          <w:tcPr>
            <w:tcW w:w="6945" w:type="dxa"/>
          </w:tcPr>
          <w:p w14:paraId="13727C06" w14:textId="19EA1A1A" w:rsidR="00E4224C" w:rsidRPr="00C969F6" w:rsidRDefault="00E4224C" w:rsidP="00057F5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Cancer Institute NSW</w:t>
            </w:r>
          </w:p>
        </w:tc>
      </w:tr>
      <w:tr w:rsidR="00E4224C" w14:paraId="371E3259" w14:textId="77777777" w:rsidTr="00BE0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CCFBCB2" w14:textId="1C7E46B1" w:rsidR="00E4224C" w:rsidRPr="00C969F6" w:rsidRDefault="00E4224C" w:rsidP="00057F53">
            <w:pPr>
              <w:rPr>
                <w:sz w:val="22"/>
                <w:szCs w:val="22"/>
              </w:rPr>
            </w:pPr>
            <w:r>
              <w:rPr>
                <w:sz w:val="22"/>
                <w:szCs w:val="22"/>
              </w:rPr>
              <w:t>HP</w:t>
            </w:r>
          </w:p>
        </w:tc>
        <w:tc>
          <w:tcPr>
            <w:tcW w:w="6945" w:type="dxa"/>
          </w:tcPr>
          <w:p w14:paraId="0886D175" w14:textId="336ABD48" w:rsidR="00E4224C" w:rsidRPr="00C969F6" w:rsidRDefault="00E4224C" w:rsidP="00057F53">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Health Professional</w:t>
            </w:r>
          </w:p>
        </w:tc>
      </w:tr>
      <w:tr w:rsidR="005D4604" w14:paraId="2C6A7031" w14:textId="77777777" w:rsidTr="00BE0479">
        <w:tc>
          <w:tcPr>
            <w:cnfStyle w:val="001000000000" w:firstRow="0" w:lastRow="0" w:firstColumn="1" w:lastColumn="0" w:oddVBand="0" w:evenVBand="0" w:oddHBand="0" w:evenHBand="0" w:firstRowFirstColumn="0" w:firstRowLastColumn="0" w:lastRowFirstColumn="0" w:lastRowLastColumn="0"/>
            <w:tcW w:w="2235" w:type="dxa"/>
          </w:tcPr>
          <w:p w14:paraId="6968B362" w14:textId="77777777" w:rsidR="005D4604" w:rsidRPr="00C969F6" w:rsidRDefault="005D4604" w:rsidP="00057F53">
            <w:pPr>
              <w:rPr>
                <w:sz w:val="22"/>
                <w:szCs w:val="22"/>
              </w:rPr>
            </w:pPr>
            <w:r w:rsidRPr="00C969F6">
              <w:rPr>
                <w:sz w:val="22"/>
                <w:szCs w:val="22"/>
              </w:rPr>
              <w:t>GCP</w:t>
            </w:r>
          </w:p>
        </w:tc>
        <w:tc>
          <w:tcPr>
            <w:tcW w:w="6945" w:type="dxa"/>
          </w:tcPr>
          <w:p w14:paraId="70B6B5D4" w14:textId="77777777" w:rsidR="005D4604" w:rsidRPr="00C969F6" w:rsidRDefault="005D4604" w:rsidP="00057F53">
            <w:pPr>
              <w:cnfStyle w:val="000000000000" w:firstRow="0" w:lastRow="0" w:firstColumn="0" w:lastColumn="0" w:oddVBand="0" w:evenVBand="0" w:oddHBand="0" w:evenHBand="0" w:firstRowFirstColumn="0" w:firstRowLastColumn="0" w:lastRowFirstColumn="0" w:lastRowLastColumn="0"/>
              <w:rPr>
                <w:sz w:val="22"/>
                <w:szCs w:val="22"/>
              </w:rPr>
            </w:pPr>
            <w:r w:rsidRPr="00C969F6">
              <w:rPr>
                <w:sz w:val="22"/>
                <w:szCs w:val="22"/>
              </w:rPr>
              <w:t>Good Clinical Practice</w:t>
            </w:r>
          </w:p>
        </w:tc>
      </w:tr>
      <w:tr w:rsidR="005D4604" w14:paraId="51E7E8F8" w14:textId="77777777" w:rsidTr="00BE0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A5ECA1E" w14:textId="77777777" w:rsidR="005D4604" w:rsidRPr="00C969F6" w:rsidRDefault="005D4604" w:rsidP="00057F53">
            <w:pPr>
              <w:rPr>
                <w:sz w:val="22"/>
                <w:szCs w:val="22"/>
              </w:rPr>
            </w:pPr>
            <w:r w:rsidRPr="00C969F6">
              <w:rPr>
                <w:sz w:val="22"/>
                <w:szCs w:val="22"/>
              </w:rPr>
              <w:t>HREC</w:t>
            </w:r>
          </w:p>
        </w:tc>
        <w:tc>
          <w:tcPr>
            <w:tcW w:w="6945" w:type="dxa"/>
          </w:tcPr>
          <w:p w14:paraId="717C8ADB" w14:textId="77777777" w:rsidR="005D4604" w:rsidRPr="00C969F6" w:rsidRDefault="005D4604" w:rsidP="00057F53">
            <w:pPr>
              <w:cnfStyle w:val="000000100000" w:firstRow="0" w:lastRow="0" w:firstColumn="0" w:lastColumn="0" w:oddVBand="0" w:evenVBand="0" w:oddHBand="1" w:evenHBand="0" w:firstRowFirstColumn="0" w:firstRowLastColumn="0" w:lastRowFirstColumn="0" w:lastRowLastColumn="0"/>
              <w:rPr>
                <w:sz w:val="22"/>
                <w:szCs w:val="22"/>
              </w:rPr>
            </w:pPr>
            <w:r w:rsidRPr="00C969F6">
              <w:rPr>
                <w:color w:val="auto"/>
                <w:sz w:val="22"/>
                <w:szCs w:val="22"/>
              </w:rPr>
              <w:t>Human Research Ethics Committee</w:t>
            </w:r>
          </w:p>
        </w:tc>
      </w:tr>
      <w:tr w:rsidR="00BE0479" w14:paraId="04C8EA0F" w14:textId="77777777" w:rsidTr="00BE0479">
        <w:tc>
          <w:tcPr>
            <w:cnfStyle w:val="001000000000" w:firstRow="0" w:lastRow="0" w:firstColumn="1" w:lastColumn="0" w:oddVBand="0" w:evenVBand="0" w:oddHBand="0" w:evenHBand="0" w:firstRowFirstColumn="0" w:firstRowLastColumn="0" w:lastRowFirstColumn="0" w:lastRowLastColumn="0"/>
            <w:tcW w:w="2235" w:type="dxa"/>
          </w:tcPr>
          <w:p w14:paraId="124B1363" w14:textId="2AC7EFE8" w:rsidR="00BE0479" w:rsidRPr="00C969F6" w:rsidRDefault="00BE0479" w:rsidP="00057F53">
            <w:pPr>
              <w:rPr>
                <w:sz w:val="22"/>
                <w:szCs w:val="22"/>
              </w:rPr>
            </w:pPr>
            <w:r>
              <w:rPr>
                <w:sz w:val="22"/>
                <w:szCs w:val="22"/>
              </w:rPr>
              <w:t>AE</w:t>
            </w:r>
          </w:p>
        </w:tc>
        <w:tc>
          <w:tcPr>
            <w:tcW w:w="6945" w:type="dxa"/>
          </w:tcPr>
          <w:p w14:paraId="653386D8" w14:textId="534B626F" w:rsidR="00BE0479" w:rsidRPr="00C969F6" w:rsidRDefault="00BE0479" w:rsidP="00057F5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Adverse Event</w:t>
            </w:r>
          </w:p>
        </w:tc>
      </w:tr>
      <w:tr w:rsidR="00BE0479" w14:paraId="350D500C" w14:textId="77777777" w:rsidTr="00BE0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11264177" w14:textId="5AC49E4C" w:rsidR="00BE0479" w:rsidRPr="00C969F6" w:rsidRDefault="00BE0479" w:rsidP="00057F53">
            <w:pPr>
              <w:rPr>
                <w:sz w:val="22"/>
              </w:rPr>
            </w:pPr>
            <w:r>
              <w:rPr>
                <w:sz w:val="22"/>
              </w:rPr>
              <w:t>CRF</w:t>
            </w:r>
          </w:p>
        </w:tc>
        <w:tc>
          <w:tcPr>
            <w:tcW w:w="6945" w:type="dxa"/>
          </w:tcPr>
          <w:p w14:paraId="03AA3DB1" w14:textId="3E4DB1EA" w:rsidR="00BE0479" w:rsidRPr="00C969F6" w:rsidRDefault="00BE0479" w:rsidP="00057F53">
            <w:pPr>
              <w:cnfStyle w:val="000000100000" w:firstRow="0" w:lastRow="0" w:firstColumn="0" w:lastColumn="0" w:oddVBand="0" w:evenVBand="0" w:oddHBand="1" w:evenHBand="0" w:firstRowFirstColumn="0" w:firstRowLastColumn="0" w:lastRowFirstColumn="0" w:lastRowLastColumn="0"/>
              <w:rPr>
                <w:sz w:val="22"/>
              </w:rPr>
            </w:pPr>
            <w:r>
              <w:rPr>
                <w:sz w:val="22"/>
              </w:rPr>
              <w:t>Case Report Form</w:t>
            </w:r>
          </w:p>
        </w:tc>
      </w:tr>
      <w:tr w:rsidR="00BE0479" w14:paraId="267508FE" w14:textId="77777777" w:rsidTr="00BE0479">
        <w:tc>
          <w:tcPr>
            <w:cnfStyle w:val="001000000000" w:firstRow="0" w:lastRow="0" w:firstColumn="1" w:lastColumn="0" w:oddVBand="0" w:evenVBand="0" w:oddHBand="0" w:evenHBand="0" w:firstRowFirstColumn="0" w:firstRowLastColumn="0" w:lastRowFirstColumn="0" w:lastRowLastColumn="0"/>
            <w:tcW w:w="2235" w:type="dxa"/>
          </w:tcPr>
          <w:p w14:paraId="4AB5D1F4" w14:textId="72E6C7EB" w:rsidR="00BE0479" w:rsidRPr="00C969F6" w:rsidRDefault="00BE0479" w:rsidP="00057F53">
            <w:pPr>
              <w:rPr>
                <w:sz w:val="22"/>
              </w:rPr>
            </w:pPr>
            <w:r>
              <w:rPr>
                <w:sz w:val="22"/>
              </w:rPr>
              <w:t>ICH-GCP</w:t>
            </w:r>
          </w:p>
        </w:tc>
        <w:tc>
          <w:tcPr>
            <w:tcW w:w="6945" w:type="dxa"/>
          </w:tcPr>
          <w:p w14:paraId="3C44621F" w14:textId="3569AD84" w:rsidR="00BE0479" w:rsidRPr="00C969F6" w:rsidRDefault="00BE0479" w:rsidP="00057F53">
            <w:pPr>
              <w:cnfStyle w:val="000000000000" w:firstRow="0" w:lastRow="0" w:firstColumn="0" w:lastColumn="0" w:oddVBand="0" w:evenVBand="0" w:oddHBand="0" w:evenHBand="0" w:firstRowFirstColumn="0" w:firstRowLastColumn="0" w:lastRowFirstColumn="0" w:lastRowLastColumn="0"/>
              <w:rPr>
                <w:sz w:val="22"/>
              </w:rPr>
            </w:pPr>
            <w:r w:rsidRPr="00C969F6">
              <w:rPr>
                <w:sz w:val="22"/>
              </w:rPr>
              <w:t>International Conference on Harmonisation of Technical Requirements for Registration of Pharmaceuticals for Human Use Good Clinical Practice</w:t>
            </w:r>
          </w:p>
        </w:tc>
      </w:tr>
      <w:tr w:rsidR="005D4604" w14:paraId="4737A31A" w14:textId="77777777" w:rsidTr="00BE0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8E16436" w14:textId="77777777" w:rsidR="005D4604" w:rsidRPr="00C969F6" w:rsidRDefault="005D4604" w:rsidP="00057F53">
            <w:pPr>
              <w:rPr>
                <w:sz w:val="22"/>
              </w:rPr>
            </w:pPr>
            <w:proofErr w:type="spellStart"/>
            <w:r w:rsidRPr="00C969F6">
              <w:rPr>
                <w:sz w:val="22"/>
              </w:rPr>
              <w:t>QoL</w:t>
            </w:r>
            <w:proofErr w:type="spellEnd"/>
          </w:p>
        </w:tc>
        <w:tc>
          <w:tcPr>
            <w:tcW w:w="6945" w:type="dxa"/>
          </w:tcPr>
          <w:p w14:paraId="09CE3799" w14:textId="77777777" w:rsidR="005D4604" w:rsidRPr="00C969F6" w:rsidRDefault="005D4604" w:rsidP="00057F53">
            <w:pPr>
              <w:cnfStyle w:val="000000100000" w:firstRow="0" w:lastRow="0" w:firstColumn="0" w:lastColumn="0" w:oddVBand="0" w:evenVBand="0" w:oddHBand="1" w:evenHBand="0" w:firstRowFirstColumn="0" w:firstRowLastColumn="0" w:lastRowFirstColumn="0" w:lastRowLastColumn="0"/>
              <w:rPr>
                <w:sz w:val="22"/>
              </w:rPr>
            </w:pPr>
            <w:r w:rsidRPr="00C969F6">
              <w:rPr>
                <w:sz w:val="22"/>
              </w:rPr>
              <w:t>Quality of Life</w:t>
            </w:r>
          </w:p>
        </w:tc>
      </w:tr>
      <w:tr w:rsidR="005D4604" w14:paraId="369172F4" w14:textId="77777777" w:rsidTr="00BE0479">
        <w:tc>
          <w:tcPr>
            <w:cnfStyle w:val="001000000000" w:firstRow="0" w:lastRow="0" w:firstColumn="1" w:lastColumn="0" w:oddVBand="0" w:evenVBand="0" w:oddHBand="0" w:evenHBand="0" w:firstRowFirstColumn="0" w:firstRowLastColumn="0" w:lastRowFirstColumn="0" w:lastRowLastColumn="0"/>
            <w:tcW w:w="2235" w:type="dxa"/>
          </w:tcPr>
          <w:p w14:paraId="3C78F0F7" w14:textId="77777777" w:rsidR="005D4604" w:rsidRPr="00C969F6" w:rsidRDefault="005D4604" w:rsidP="00057F53">
            <w:pPr>
              <w:rPr>
                <w:sz w:val="22"/>
              </w:rPr>
            </w:pPr>
            <w:r>
              <w:rPr>
                <w:sz w:val="22"/>
              </w:rPr>
              <w:t>PI</w:t>
            </w:r>
          </w:p>
        </w:tc>
        <w:tc>
          <w:tcPr>
            <w:tcW w:w="6945" w:type="dxa"/>
          </w:tcPr>
          <w:p w14:paraId="06C10961" w14:textId="77777777" w:rsidR="005D4604" w:rsidRPr="00C969F6" w:rsidRDefault="005D4604" w:rsidP="00057F53">
            <w:pPr>
              <w:cnfStyle w:val="000000000000" w:firstRow="0" w:lastRow="0" w:firstColumn="0" w:lastColumn="0" w:oddVBand="0" w:evenVBand="0" w:oddHBand="0" w:evenHBand="0" w:firstRowFirstColumn="0" w:firstRowLastColumn="0" w:lastRowFirstColumn="0" w:lastRowLastColumn="0"/>
              <w:rPr>
                <w:sz w:val="22"/>
              </w:rPr>
            </w:pPr>
            <w:r>
              <w:rPr>
                <w:sz w:val="22"/>
              </w:rPr>
              <w:t>Principal Investigator</w:t>
            </w:r>
          </w:p>
        </w:tc>
      </w:tr>
      <w:tr w:rsidR="005D4604" w14:paraId="0877043C" w14:textId="77777777" w:rsidTr="00BE0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4F3D4A2" w14:textId="77777777" w:rsidR="005D4604" w:rsidRDefault="005D4604" w:rsidP="00057F53">
            <w:r>
              <w:rPr>
                <w:sz w:val="22"/>
              </w:rPr>
              <w:t>CI</w:t>
            </w:r>
          </w:p>
        </w:tc>
        <w:tc>
          <w:tcPr>
            <w:tcW w:w="6945" w:type="dxa"/>
          </w:tcPr>
          <w:p w14:paraId="19310419" w14:textId="77777777" w:rsidR="005D4604" w:rsidRDefault="005D4604" w:rsidP="00057F53">
            <w:pPr>
              <w:cnfStyle w:val="000000100000" w:firstRow="0" w:lastRow="0" w:firstColumn="0" w:lastColumn="0" w:oddVBand="0" w:evenVBand="0" w:oddHBand="1" w:evenHBand="0" w:firstRowFirstColumn="0" w:firstRowLastColumn="0" w:lastRowFirstColumn="0" w:lastRowLastColumn="0"/>
            </w:pPr>
            <w:r>
              <w:rPr>
                <w:sz w:val="22"/>
              </w:rPr>
              <w:t>Chief Investigator</w:t>
            </w:r>
          </w:p>
        </w:tc>
      </w:tr>
      <w:tr w:rsidR="005D4604" w14:paraId="3A8884B0" w14:textId="77777777" w:rsidTr="00BE0479">
        <w:tc>
          <w:tcPr>
            <w:cnfStyle w:val="001000000000" w:firstRow="0" w:lastRow="0" w:firstColumn="1" w:lastColumn="0" w:oddVBand="0" w:evenVBand="0" w:oddHBand="0" w:evenHBand="0" w:firstRowFirstColumn="0" w:firstRowLastColumn="0" w:lastRowFirstColumn="0" w:lastRowLastColumn="0"/>
            <w:tcW w:w="2235" w:type="dxa"/>
          </w:tcPr>
          <w:p w14:paraId="58EA1A68" w14:textId="77777777" w:rsidR="005D4604" w:rsidRPr="00C969F6" w:rsidRDefault="005D4604" w:rsidP="00057F53">
            <w:pPr>
              <w:rPr>
                <w:sz w:val="22"/>
              </w:rPr>
            </w:pPr>
            <w:r>
              <w:rPr>
                <w:sz w:val="22"/>
              </w:rPr>
              <w:t>SAC</w:t>
            </w:r>
          </w:p>
        </w:tc>
        <w:tc>
          <w:tcPr>
            <w:tcW w:w="6945" w:type="dxa"/>
          </w:tcPr>
          <w:p w14:paraId="2803F2DB" w14:textId="77777777" w:rsidR="005D4604" w:rsidRPr="00C969F6" w:rsidRDefault="005D4604" w:rsidP="00057F53">
            <w:pPr>
              <w:cnfStyle w:val="000000000000" w:firstRow="0" w:lastRow="0" w:firstColumn="0" w:lastColumn="0" w:oddVBand="0" w:evenVBand="0" w:oddHBand="0" w:evenHBand="0" w:firstRowFirstColumn="0" w:firstRowLastColumn="0" w:lastRowFirstColumn="0" w:lastRowLastColumn="0"/>
              <w:rPr>
                <w:sz w:val="22"/>
              </w:rPr>
            </w:pPr>
            <w:r>
              <w:rPr>
                <w:sz w:val="22"/>
              </w:rPr>
              <w:t>Scientific Advisory Committee</w:t>
            </w:r>
          </w:p>
        </w:tc>
      </w:tr>
      <w:tr w:rsidR="005D4604" w14:paraId="3B27F960" w14:textId="77777777" w:rsidTr="00BE0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2573891" w14:textId="4914EE12" w:rsidR="005D4604" w:rsidRDefault="00BE0479" w:rsidP="00057F53">
            <w:pPr>
              <w:rPr>
                <w:sz w:val="22"/>
              </w:rPr>
            </w:pPr>
            <w:r>
              <w:rPr>
                <w:sz w:val="22"/>
              </w:rPr>
              <w:t>ICMJE</w:t>
            </w:r>
          </w:p>
        </w:tc>
        <w:tc>
          <w:tcPr>
            <w:tcW w:w="6945" w:type="dxa"/>
          </w:tcPr>
          <w:p w14:paraId="0721EA58" w14:textId="68B9CC44" w:rsidR="005D4604" w:rsidRDefault="00BE0479" w:rsidP="00057F53">
            <w:pPr>
              <w:cnfStyle w:val="000000100000" w:firstRow="0" w:lastRow="0" w:firstColumn="0" w:lastColumn="0" w:oddVBand="0" w:evenVBand="0" w:oddHBand="1" w:evenHBand="0" w:firstRowFirstColumn="0" w:firstRowLastColumn="0" w:lastRowFirstColumn="0" w:lastRowLastColumn="0"/>
              <w:rPr>
                <w:sz w:val="22"/>
              </w:rPr>
            </w:pPr>
            <w:r w:rsidRPr="005F74FC">
              <w:rPr>
                <w:sz w:val="22"/>
              </w:rPr>
              <w:t>International Committee of Medical Journal Editors</w:t>
            </w:r>
          </w:p>
        </w:tc>
      </w:tr>
    </w:tbl>
    <w:p w14:paraId="739746EB" w14:textId="77777777" w:rsidR="005D4604" w:rsidRPr="00777380" w:rsidRDefault="005D4604" w:rsidP="005D4604">
      <w:pPr>
        <w:pStyle w:val="Heading1"/>
        <w:numPr>
          <w:ilvl w:val="0"/>
          <w:numId w:val="0"/>
        </w:numPr>
        <w:ind w:left="426" w:hanging="426"/>
      </w:pPr>
      <w:bookmarkStart w:id="4" w:name="_Toc459188284"/>
      <w:r w:rsidRPr="00777380">
        <w:lastRenderedPageBreak/>
        <w:t>Study synopsis</w:t>
      </w:r>
      <w:bookmarkEnd w:id="4"/>
    </w:p>
    <w:tbl>
      <w:tblPr>
        <w:tblW w:w="9039" w:type="dxa"/>
        <w:tblBorders>
          <w:top w:val="single" w:sz="4" w:space="0" w:color="DBE5F1"/>
          <w:bottom w:val="single" w:sz="4" w:space="0" w:color="DBE5F1"/>
          <w:insideH w:val="single" w:sz="4" w:space="0" w:color="DBE5F1"/>
          <w:insideV w:val="single" w:sz="4" w:space="0" w:color="DBE5F1"/>
        </w:tblBorders>
        <w:tblLook w:val="04A0" w:firstRow="1" w:lastRow="0" w:firstColumn="1" w:lastColumn="0" w:noHBand="0" w:noVBand="1"/>
      </w:tblPr>
      <w:tblGrid>
        <w:gridCol w:w="3936"/>
        <w:gridCol w:w="5103"/>
      </w:tblGrid>
      <w:tr w:rsidR="005D4604" w:rsidRPr="00777380" w14:paraId="7D4DDB4D" w14:textId="77777777" w:rsidTr="00057F53">
        <w:tc>
          <w:tcPr>
            <w:tcW w:w="3936" w:type="dxa"/>
          </w:tcPr>
          <w:p w14:paraId="0D889CA9" w14:textId="77777777" w:rsidR="005D4604" w:rsidRPr="005F74FC" w:rsidRDefault="005D4604" w:rsidP="00057F53">
            <w:pPr>
              <w:rPr>
                <w:sz w:val="22"/>
              </w:rPr>
            </w:pPr>
            <w:r w:rsidRPr="005F74FC">
              <w:rPr>
                <w:sz w:val="22"/>
              </w:rPr>
              <w:t xml:space="preserve">Title: </w:t>
            </w:r>
          </w:p>
        </w:tc>
        <w:tc>
          <w:tcPr>
            <w:tcW w:w="5103" w:type="dxa"/>
          </w:tcPr>
          <w:p w14:paraId="4CEEB977" w14:textId="4E96F20C" w:rsidR="005D4604" w:rsidRPr="005F74FC" w:rsidRDefault="00930BF3" w:rsidP="00930BF3">
            <w:pPr>
              <w:rPr>
                <w:sz w:val="22"/>
              </w:rPr>
            </w:pPr>
            <w:r w:rsidRPr="00930BF3">
              <w:rPr>
                <w:sz w:val="22"/>
              </w:rPr>
              <w:t xml:space="preserve">Identifying and responding to anxiety and depression in adult cancer patients: </w:t>
            </w:r>
            <w:r>
              <w:rPr>
                <w:sz w:val="22"/>
              </w:rPr>
              <w:t xml:space="preserve">Pilot testing </w:t>
            </w:r>
            <w:r w:rsidRPr="00930BF3">
              <w:rPr>
                <w:sz w:val="22"/>
              </w:rPr>
              <w:t>of an on-line communication skills education program for oncology</w:t>
            </w:r>
            <w:r>
              <w:rPr>
                <w:sz w:val="22"/>
              </w:rPr>
              <w:t xml:space="preserve"> health professionals</w:t>
            </w:r>
          </w:p>
        </w:tc>
      </w:tr>
      <w:tr w:rsidR="005D4604" w:rsidRPr="00777380" w14:paraId="73D8F819" w14:textId="77777777" w:rsidTr="00057F53">
        <w:tc>
          <w:tcPr>
            <w:tcW w:w="3936" w:type="dxa"/>
          </w:tcPr>
          <w:p w14:paraId="2EE30758" w14:textId="77777777" w:rsidR="005D4604" w:rsidRPr="005F74FC" w:rsidRDefault="005D4604" w:rsidP="00057F53">
            <w:pPr>
              <w:rPr>
                <w:sz w:val="22"/>
              </w:rPr>
            </w:pPr>
            <w:r w:rsidRPr="005F74FC">
              <w:rPr>
                <w:sz w:val="22"/>
              </w:rPr>
              <w:t>Sponsor:</w:t>
            </w:r>
          </w:p>
        </w:tc>
        <w:tc>
          <w:tcPr>
            <w:tcW w:w="5103" w:type="dxa"/>
          </w:tcPr>
          <w:p w14:paraId="569D83DF" w14:textId="77777777" w:rsidR="005D4604" w:rsidRPr="005F74FC" w:rsidRDefault="005D4604" w:rsidP="00057F53">
            <w:pPr>
              <w:rPr>
                <w:sz w:val="22"/>
              </w:rPr>
            </w:pPr>
            <w:r>
              <w:rPr>
                <w:sz w:val="22"/>
              </w:rPr>
              <w:t xml:space="preserve">CINSW </w:t>
            </w:r>
            <w:r w:rsidRPr="005F74FC">
              <w:rPr>
                <w:sz w:val="22"/>
              </w:rPr>
              <w:t>14/TPG/1-02</w:t>
            </w:r>
          </w:p>
        </w:tc>
      </w:tr>
      <w:tr w:rsidR="005D4604" w:rsidRPr="00777380" w14:paraId="4D3ED32C" w14:textId="77777777" w:rsidTr="00057F53">
        <w:tc>
          <w:tcPr>
            <w:tcW w:w="3936" w:type="dxa"/>
          </w:tcPr>
          <w:p w14:paraId="65B2BB1C" w14:textId="77777777" w:rsidR="005D4604" w:rsidRPr="005F74FC" w:rsidRDefault="005D4604" w:rsidP="00057F53">
            <w:pPr>
              <w:rPr>
                <w:sz w:val="22"/>
              </w:rPr>
            </w:pPr>
            <w:r w:rsidRPr="005F74FC">
              <w:rPr>
                <w:sz w:val="22"/>
              </w:rPr>
              <w:t>Study number:</w:t>
            </w:r>
          </w:p>
        </w:tc>
        <w:tc>
          <w:tcPr>
            <w:tcW w:w="5103" w:type="dxa"/>
          </w:tcPr>
          <w:p w14:paraId="14C10DE5" w14:textId="6B65FE89" w:rsidR="005D4604" w:rsidRPr="005F74FC" w:rsidRDefault="005D4604" w:rsidP="00057F53">
            <w:pPr>
              <w:rPr>
                <w:sz w:val="22"/>
              </w:rPr>
            </w:pPr>
            <w:r w:rsidRPr="005F74FC">
              <w:rPr>
                <w:sz w:val="22"/>
              </w:rPr>
              <w:t>PoCoG-2015-10</w:t>
            </w:r>
            <w:r w:rsidR="009E114F">
              <w:rPr>
                <w:sz w:val="22"/>
              </w:rPr>
              <w:t>1</w:t>
            </w:r>
          </w:p>
        </w:tc>
      </w:tr>
      <w:tr w:rsidR="005D4604" w:rsidRPr="00777380" w14:paraId="67137222" w14:textId="77777777" w:rsidTr="00057F53">
        <w:tc>
          <w:tcPr>
            <w:tcW w:w="3936" w:type="dxa"/>
          </w:tcPr>
          <w:p w14:paraId="7E3815AC" w14:textId="77777777" w:rsidR="005D4604" w:rsidRPr="005F74FC" w:rsidRDefault="005D4604" w:rsidP="00057F53">
            <w:pPr>
              <w:rPr>
                <w:sz w:val="22"/>
              </w:rPr>
            </w:pPr>
            <w:r w:rsidRPr="005F74FC">
              <w:rPr>
                <w:sz w:val="22"/>
              </w:rPr>
              <w:t>Primary objective:</w:t>
            </w:r>
          </w:p>
        </w:tc>
        <w:tc>
          <w:tcPr>
            <w:tcW w:w="5103" w:type="dxa"/>
          </w:tcPr>
          <w:p w14:paraId="48A46DC1" w14:textId="71E2EE48" w:rsidR="005D4604" w:rsidRPr="005F74FC" w:rsidRDefault="005D4604" w:rsidP="00930BF3">
            <w:pPr>
              <w:rPr>
                <w:sz w:val="22"/>
              </w:rPr>
            </w:pPr>
            <w:r w:rsidRPr="005F74FC">
              <w:rPr>
                <w:sz w:val="22"/>
              </w:rPr>
              <w:t xml:space="preserve">To </w:t>
            </w:r>
            <w:r>
              <w:rPr>
                <w:sz w:val="22"/>
              </w:rPr>
              <w:t xml:space="preserve">test </w:t>
            </w:r>
            <w:r w:rsidR="00D443BD">
              <w:rPr>
                <w:sz w:val="22"/>
              </w:rPr>
              <w:t xml:space="preserve">acceptability of an online training program </w:t>
            </w:r>
            <w:r w:rsidR="009E114F">
              <w:rPr>
                <w:sz w:val="22"/>
              </w:rPr>
              <w:t>for</w:t>
            </w:r>
            <w:r w:rsidR="00930BF3">
              <w:rPr>
                <w:sz w:val="22"/>
              </w:rPr>
              <w:t xml:space="preserve"> identifying and responding to anxiety and depression in adult cancer patients</w:t>
            </w:r>
            <w:r w:rsidR="009E114F">
              <w:rPr>
                <w:sz w:val="22"/>
              </w:rPr>
              <w:t>.</w:t>
            </w:r>
          </w:p>
        </w:tc>
      </w:tr>
      <w:tr w:rsidR="005D4604" w:rsidRPr="00777380" w14:paraId="7B28EA58" w14:textId="77777777" w:rsidTr="00057F53">
        <w:tc>
          <w:tcPr>
            <w:tcW w:w="3936" w:type="dxa"/>
          </w:tcPr>
          <w:p w14:paraId="700E6734" w14:textId="77777777" w:rsidR="005D4604" w:rsidRPr="005F74FC" w:rsidRDefault="005D4604" w:rsidP="00057F53">
            <w:pPr>
              <w:rPr>
                <w:sz w:val="22"/>
              </w:rPr>
            </w:pPr>
            <w:r w:rsidRPr="005F74FC">
              <w:rPr>
                <w:sz w:val="22"/>
              </w:rPr>
              <w:t>Rationale:</w:t>
            </w:r>
          </w:p>
        </w:tc>
        <w:tc>
          <w:tcPr>
            <w:tcW w:w="5103" w:type="dxa"/>
          </w:tcPr>
          <w:p w14:paraId="739A2275" w14:textId="01F13759" w:rsidR="005D4604" w:rsidRPr="005F74FC" w:rsidRDefault="00860C1B" w:rsidP="00930BF3">
            <w:pPr>
              <w:rPr>
                <w:sz w:val="22"/>
              </w:rPr>
            </w:pPr>
            <w:r>
              <w:rPr>
                <w:sz w:val="22"/>
              </w:rPr>
              <w:t xml:space="preserve">Health professional education </w:t>
            </w:r>
            <w:r w:rsidR="00930BF3">
              <w:rPr>
                <w:sz w:val="22"/>
              </w:rPr>
              <w:t xml:space="preserve">forms a resource for wider implementation of </w:t>
            </w:r>
            <w:r w:rsidR="000747BE">
              <w:rPr>
                <w:sz w:val="22"/>
              </w:rPr>
              <w:t xml:space="preserve">the clinical pathway for the management of anxiety and depression in cancer care. The </w:t>
            </w:r>
            <w:r w:rsidR="000555D1">
              <w:rPr>
                <w:sz w:val="22"/>
              </w:rPr>
              <w:t xml:space="preserve">online </w:t>
            </w:r>
            <w:r w:rsidR="000747BE">
              <w:rPr>
                <w:sz w:val="22"/>
              </w:rPr>
              <w:t>training</w:t>
            </w:r>
            <w:r w:rsidR="000555D1">
              <w:rPr>
                <w:sz w:val="22"/>
              </w:rPr>
              <w:t xml:space="preserve"> modules </w:t>
            </w:r>
            <w:r w:rsidR="00D443BD">
              <w:rPr>
                <w:sz w:val="22"/>
              </w:rPr>
              <w:t xml:space="preserve">provide </w:t>
            </w:r>
            <w:r w:rsidR="002F76B3">
              <w:rPr>
                <w:sz w:val="22"/>
              </w:rPr>
              <w:t>an overview of the Australian c</w:t>
            </w:r>
            <w:r w:rsidR="00D443BD">
              <w:rPr>
                <w:sz w:val="22"/>
              </w:rPr>
              <w:t xml:space="preserve">linical </w:t>
            </w:r>
            <w:r w:rsidR="002F76B3">
              <w:rPr>
                <w:sz w:val="22"/>
              </w:rPr>
              <w:t>pathway for m</w:t>
            </w:r>
            <w:r w:rsidR="00D443BD">
              <w:rPr>
                <w:sz w:val="22"/>
              </w:rPr>
              <w:t xml:space="preserve">anagement of anxiety and depression in </w:t>
            </w:r>
            <w:r w:rsidR="0045002E">
              <w:rPr>
                <w:sz w:val="22"/>
              </w:rPr>
              <w:t>cancer and</w:t>
            </w:r>
            <w:r w:rsidR="00D443BD">
              <w:rPr>
                <w:sz w:val="22"/>
              </w:rPr>
              <w:t xml:space="preserve"> the </w:t>
            </w:r>
            <w:r>
              <w:rPr>
                <w:sz w:val="22"/>
              </w:rPr>
              <w:t xml:space="preserve">communication skills </w:t>
            </w:r>
            <w:r w:rsidR="00D443BD">
              <w:rPr>
                <w:sz w:val="22"/>
              </w:rPr>
              <w:t>associated with screening and referral</w:t>
            </w:r>
            <w:r>
              <w:rPr>
                <w:sz w:val="22"/>
              </w:rPr>
              <w:t xml:space="preserve">. </w:t>
            </w:r>
            <w:r w:rsidR="000555D1">
              <w:rPr>
                <w:sz w:val="22"/>
              </w:rPr>
              <w:t>Pilot testing of the online training</w:t>
            </w:r>
            <w:r w:rsidR="000747BE">
              <w:rPr>
                <w:sz w:val="22"/>
              </w:rPr>
              <w:t xml:space="preserve"> </w:t>
            </w:r>
            <w:r w:rsidR="002F76B3">
              <w:rPr>
                <w:sz w:val="22"/>
              </w:rPr>
              <w:t xml:space="preserve">will confirm the acceptability and the </w:t>
            </w:r>
            <w:r w:rsidR="00227C0B">
              <w:rPr>
                <w:sz w:val="22"/>
              </w:rPr>
              <w:t>effectiveness of the training to improve HP communication.</w:t>
            </w:r>
          </w:p>
        </w:tc>
      </w:tr>
      <w:tr w:rsidR="005D4604" w:rsidRPr="00777380" w14:paraId="44F74FA7" w14:textId="77777777" w:rsidTr="00057F53">
        <w:tc>
          <w:tcPr>
            <w:tcW w:w="3936" w:type="dxa"/>
          </w:tcPr>
          <w:p w14:paraId="6BB33E4F" w14:textId="77777777" w:rsidR="005D4604" w:rsidRPr="005F74FC" w:rsidRDefault="005D4604" w:rsidP="00057F53">
            <w:pPr>
              <w:rPr>
                <w:sz w:val="22"/>
              </w:rPr>
            </w:pPr>
            <w:r w:rsidRPr="005F74FC">
              <w:rPr>
                <w:sz w:val="22"/>
              </w:rPr>
              <w:t>Study design:</w:t>
            </w:r>
          </w:p>
        </w:tc>
        <w:tc>
          <w:tcPr>
            <w:tcW w:w="5103" w:type="dxa"/>
          </w:tcPr>
          <w:p w14:paraId="566A3EC8" w14:textId="03E7C92F" w:rsidR="005D4604" w:rsidRPr="005F74FC" w:rsidRDefault="000747BE" w:rsidP="00227C0B">
            <w:pPr>
              <w:rPr>
                <w:sz w:val="22"/>
              </w:rPr>
            </w:pPr>
            <w:r>
              <w:rPr>
                <w:sz w:val="22"/>
              </w:rPr>
              <w:t xml:space="preserve">Pre-post </w:t>
            </w:r>
            <w:r w:rsidR="00D443BD">
              <w:rPr>
                <w:sz w:val="22"/>
              </w:rPr>
              <w:t xml:space="preserve">simulation study </w:t>
            </w:r>
            <w:r>
              <w:rPr>
                <w:sz w:val="22"/>
              </w:rPr>
              <w:t xml:space="preserve">design </w:t>
            </w:r>
          </w:p>
        </w:tc>
      </w:tr>
      <w:tr w:rsidR="005D4604" w:rsidRPr="00777380" w14:paraId="4BA53627" w14:textId="77777777" w:rsidTr="00057F53">
        <w:tc>
          <w:tcPr>
            <w:tcW w:w="3936" w:type="dxa"/>
          </w:tcPr>
          <w:p w14:paraId="5EB7A111" w14:textId="77777777" w:rsidR="005D4604" w:rsidRPr="005F74FC" w:rsidRDefault="005D4604" w:rsidP="00057F53">
            <w:pPr>
              <w:rPr>
                <w:sz w:val="22"/>
              </w:rPr>
            </w:pPr>
            <w:r w:rsidRPr="005F74FC">
              <w:rPr>
                <w:sz w:val="22"/>
              </w:rPr>
              <w:t>Sample size (by treatment group):</w:t>
            </w:r>
          </w:p>
        </w:tc>
        <w:tc>
          <w:tcPr>
            <w:tcW w:w="5103" w:type="dxa"/>
          </w:tcPr>
          <w:p w14:paraId="45AAFC7E" w14:textId="617C6BE9" w:rsidR="005D4604" w:rsidRPr="005F74FC" w:rsidRDefault="000747BE" w:rsidP="008E0133">
            <w:pPr>
              <w:rPr>
                <w:sz w:val="22"/>
              </w:rPr>
            </w:pPr>
            <w:r>
              <w:rPr>
                <w:sz w:val="22"/>
              </w:rPr>
              <w:t>12</w:t>
            </w:r>
            <w:r w:rsidR="005D4604">
              <w:rPr>
                <w:sz w:val="22"/>
              </w:rPr>
              <w:t xml:space="preserve"> </w:t>
            </w:r>
            <w:r w:rsidR="008E0133">
              <w:rPr>
                <w:sz w:val="22"/>
              </w:rPr>
              <w:t>health professional</w:t>
            </w:r>
            <w:r w:rsidR="00C03BCE">
              <w:rPr>
                <w:sz w:val="22"/>
              </w:rPr>
              <w:t xml:space="preserve"> </w:t>
            </w:r>
            <w:r w:rsidR="005D4604">
              <w:rPr>
                <w:sz w:val="22"/>
              </w:rPr>
              <w:t>particip</w:t>
            </w:r>
            <w:r w:rsidR="005D4604" w:rsidRPr="008D63E9">
              <w:rPr>
                <w:sz w:val="22"/>
              </w:rPr>
              <w:t>a</w:t>
            </w:r>
            <w:r>
              <w:rPr>
                <w:sz w:val="22"/>
              </w:rPr>
              <w:t>nts who would typically have the role of explaining screening processes to patients.</w:t>
            </w:r>
          </w:p>
        </w:tc>
      </w:tr>
      <w:tr w:rsidR="005D4604" w:rsidRPr="00777380" w14:paraId="524C4A6C" w14:textId="77777777" w:rsidTr="00057F53">
        <w:trPr>
          <w:trHeight w:val="70"/>
        </w:trPr>
        <w:tc>
          <w:tcPr>
            <w:tcW w:w="3936" w:type="dxa"/>
          </w:tcPr>
          <w:p w14:paraId="1C1B61D8" w14:textId="77777777" w:rsidR="005D4604" w:rsidRPr="005F74FC" w:rsidRDefault="005D4604" w:rsidP="00057F53">
            <w:pPr>
              <w:rPr>
                <w:sz w:val="22"/>
              </w:rPr>
            </w:pPr>
            <w:r w:rsidRPr="005F74FC">
              <w:rPr>
                <w:sz w:val="22"/>
              </w:rPr>
              <w:t>Study arms (interventions and controls):</w:t>
            </w:r>
          </w:p>
        </w:tc>
        <w:tc>
          <w:tcPr>
            <w:tcW w:w="5103" w:type="dxa"/>
          </w:tcPr>
          <w:p w14:paraId="61854F9E" w14:textId="170E8DA9" w:rsidR="005D4604" w:rsidRPr="005F74FC" w:rsidRDefault="005D4604" w:rsidP="00057F53">
            <w:pPr>
              <w:rPr>
                <w:sz w:val="22"/>
              </w:rPr>
            </w:pPr>
            <w:r w:rsidRPr="005F74FC">
              <w:rPr>
                <w:sz w:val="22"/>
              </w:rPr>
              <w:t xml:space="preserve">No controls – </w:t>
            </w:r>
            <w:r w:rsidR="000747BE">
              <w:rPr>
                <w:sz w:val="22"/>
              </w:rPr>
              <w:t xml:space="preserve">pre and </w:t>
            </w:r>
            <w:r w:rsidRPr="005F74FC">
              <w:rPr>
                <w:sz w:val="22"/>
              </w:rPr>
              <w:t>post exposure only</w:t>
            </w:r>
          </w:p>
        </w:tc>
      </w:tr>
      <w:tr w:rsidR="005D4604" w:rsidRPr="00777380" w14:paraId="23D4B297" w14:textId="77777777" w:rsidTr="00057F53">
        <w:tc>
          <w:tcPr>
            <w:tcW w:w="3936" w:type="dxa"/>
          </w:tcPr>
          <w:p w14:paraId="53CFEBE6" w14:textId="77777777" w:rsidR="005D4604" w:rsidRPr="005F74FC" w:rsidRDefault="005D4604" w:rsidP="00057F53">
            <w:pPr>
              <w:ind w:right="-108"/>
              <w:rPr>
                <w:sz w:val="22"/>
              </w:rPr>
            </w:pPr>
            <w:r w:rsidRPr="005F74FC">
              <w:rPr>
                <w:sz w:val="22"/>
              </w:rPr>
              <w:t>Study endpoints (primary and secondary):</w:t>
            </w:r>
          </w:p>
        </w:tc>
        <w:tc>
          <w:tcPr>
            <w:tcW w:w="5103" w:type="dxa"/>
          </w:tcPr>
          <w:p w14:paraId="6A99A826" w14:textId="350139CA" w:rsidR="005D4604" w:rsidRPr="005F74FC" w:rsidRDefault="00227C0B" w:rsidP="0045002E">
            <w:pPr>
              <w:rPr>
                <w:sz w:val="22"/>
              </w:rPr>
            </w:pPr>
            <w:r>
              <w:rPr>
                <w:sz w:val="22"/>
              </w:rPr>
              <w:t xml:space="preserve">Primary outcome is acceptability of the </w:t>
            </w:r>
            <w:r w:rsidR="000747BE">
              <w:rPr>
                <w:sz w:val="22"/>
              </w:rPr>
              <w:t>online training</w:t>
            </w:r>
            <w:r>
              <w:rPr>
                <w:sz w:val="22"/>
              </w:rPr>
              <w:t>. Secondary outcome is effectiveness of the training to improve communication related to screening and referral</w:t>
            </w:r>
            <w:r w:rsidR="0045002E">
              <w:rPr>
                <w:sz w:val="22"/>
              </w:rPr>
              <w:t>.</w:t>
            </w:r>
          </w:p>
        </w:tc>
      </w:tr>
    </w:tbl>
    <w:p w14:paraId="31D41D34" w14:textId="77777777" w:rsidR="005D4604" w:rsidRPr="00777380" w:rsidRDefault="005D4604" w:rsidP="005D4604">
      <w:pPr>
        <w:pStyle w:val="Heading1"/>
        <w:tabs>
          <w:tab w:val="clear" w:pos="720"/>
          <w:tab w:val="left" w:pos="426"/>
        </w:tabs>
        <w:ind w:left="426" w:hanging="426"/>
      </w:pPr>
      <w:bookmarkStart w:id="5" w:name="_Toc459188285"/>
      <w:r w:rsidRPr="00777380">
        <w:t>Study objectives</w:t>
      </w:r>
      <w:bookmarkEnd w:id="5"/>
    </w:p>
    <w:p w14:paraId="31711F45" w14:textId="77777777" w:rsidR="005D4604" w:rsidRPr="00777380" w:rsidRDefault="005D4604" w:rsidP="005D4604">
      <w:pPr>
        <w:pStyle w:val="Heading2"/>
        <w:tabs>
          <w:tab w:val="clear" w:pos="720"/>
          <w:tab w:val="left" w:pos="426"/>
        </w:tabs>
        <w:spacing w:after="120"/>
        <w:ind w:left="426"/>
      </w:pPr>
      <w:bookmarkStart w:id="6" w:name="_Toc432595105"/>
      <w:bookmarkStart w:id="7" w:name="_Toc432598658"/>
      <w:bookmarkStart w:id="8" w:name="_Toc459188286"/>
      <w:r w:rsidRPr="00777380">
        <w:t>Primary objective</w:t>
      </w:r>
      <w:bookmarkEnd w:id="6"/>
      <w:bookmarkEnd w:id="7"/>
      <w:bookmarkEnd w:id="8"/>
    </w:p>
    <w:p w14:paraId="5BC96990" w14:textId="0FC8B414" w:rsidR="005D4604" w:rsidRPr="005F74FC" w:rsidRDefault="005D4604" w:rsidP="005D4604">
      <w:pPr>
        <w:rPr>
          <w:sz w:val="22"/>
        </w:rPr>
      </w:pPr>
      <w:r w:rsidRPr="005F74FC">
        <w:rPr>
          <w:sz w:val="22"/>
        </w:rPr>
        <w:t xml:space="preserve">To </w:t>
      </w:r>
      <w:r>
        <w:rPr>
          <w:sz w:val="22"/>
        </w:rPr>
        <w:t>evaluate whether</w:t>
      </w:r>
      <w:r w:rsidRPr="005F74FC">
        <w:rPr>
          <w:sz w:val="22"/>
        </w:rPr>
        <w:t xml:space="preserve"> </w:t>
      </w:r>
      <w:r w:rsidR="000555D1">
        <w:rPr>
          <w:sz w:val="22"/>
        </w:rPr>
        <w:t xml:space="preserve">the </w:t>
      </w:r>
      <w:r>
        <w:rPr>
          <w:sz w:val="22"/>
        </w:rPr>
        <w:t xml:space="preserve">specifically developed </w:t>
      </w:r>
      <w:r w:rsidR="000747BE">
        <w:rPr>
          <w:sz w:val="22"/>
        </w:rPr>
        <w:t>online education resource for health professionals working</w:t>
      </w:r>
      <w:r w:rsidRPr="005F74FC">
        <w:rPr>
          <w:sz w:val="22"/>
        </w:rPr>
        <w:t xml:space="preserve"> with </w:t>
      </w:r>
      <w:r w:rsidR="000747BE">
        <w:rPr>
          <w:sz w:val="22"/>
        </w:rPr>
        <w:t xml:space="preserve">patients with </w:t>
      </w:r>
      <w:r w:rsidRPr="005F74FC">
        <w:rPr>
          <w:sz w:val="22"/>
        </w:rPr>
        <w:t xml:space="preserve">cancer </w:t>
      </w:r>
      <w:r w:rsidR="00227C0B">
        <w:rPr>
          <w:sz w:val="22"/>
        </w:rPr>
        <w:t xml:space="preserve">is </w:t>
      </w:r>
      <w:r>
        <w:rPr>
          <w:sz w:val="22"/>
        </w:rPr>
        <w:t xml:space="preserve">acceptable </w:t>
      </w:r>
      <w:r w:rsidR="00227C0B">
        <w:rPr>
          <w:sz w:val="22"/>
        </w:rPr>
        <w:t xml:space="preserve">to </w:t>
      </w:r>
      <w:r w:rsidR="008E0133">
        <w:rPr>
          <w:sz w:val="22"/>
        </w:rPr>
        <w:t>health professionals</w:t>
      </w:r>
      <w:r w:rsidR="00227C0B">
        <w:rPr>
          <w:sz w:val="22"/>
        </w:rPr>
        <w:t xml:space="preserve"> </w:t>
      </w:r>
      <w:r>
        <w:rPr>
          <w:sz w:val="22"/>
        </w:rPr>
        <w:t>in understanding the process of screening and the use of a clinical pathway to assess and manage anxiety and/or depression.</w:t>
      </w:r>
    </w:p>
    <w:p w14:paraId="58E3AECD" w14:textId="77777777" w:rsidR="005D4604" w:rsidRPr="00777380" w:rsidRDefault="005D4604" w:rsidP="005D4604">
      <w:pPr>
        <w:pStyle w:val="Heading2"/>
        <w:tabs>
          <w:tab w:val="clear" w:pos="720"/>
          <w:tab w:val="left" w:pos="426"/>
        </w:tabs>
        <w:spacing w:after="120"/>
        <w:ind w:left="426"/>
      </w:pPr>
      <w:bookmarkStart w:id="9" w:name="_Toc432595106"/>
      <w:bookmarkStart w:id="10" w:name="_Toc432598659"/>
      <w:bookmarkStart w:id="11" w:name="_Toc459188287"/>
      <w:r>
        <w:t>Secondary</w:t>
      </w:r>
      <w:r w:rsidRPr="00777380">
        <w:t xml:space="preserve"> objective</w:t>
      </w:r>
      <w:bookmarkEnd w:id="9"/>
      <w:bookmarkEnd w:id="10"/>
      <w:bookmarkEnd w:id="11"/>
    </w:p>
    <w:p w14:paraId="24BE8327" w14:textId="21591860" w:rsidR="005D4604" w:rsidRPr="005F74FC" w:rsidRDefault="005D4604" w:rsidP="005D4604">
      <w:pPr>
        <w:rPr>
          <w:sz w:val="22"/>
        </w:rPr>
      </w:pPr>
      <w:r w:rsidRPr="005F74FC">
        <w:rPr>
          <w:sz w:val="22"/>
        </w:rPr>
        <w:t xml:space="preserve">To determine </w:t>
      </w:r>
      <w:r w:rsidR="00227C0B">
        <w:rPr>
          <w:sz w:val="22"/>
        </w:rPr>
        <w:t xml:space="preserve">effectiveness of the training to improve </w:t>
      </w:r>
      <w:r w:rsidR="008E0133">
        <w:rPr>
          <w:sz w:val="22"/>
        </w:rPr>
        <w:t>health professional’s</w:t>
      </w:r>
      <w:r w:rsidR="00227C0B">
        <w:rPr>
          <w:sz w:val="22"/>
        </w:rPr>
        <w:t xml:space="preserve"> communication related to </w:t>
      </w:r>
      <w:r w:rsidR="007430E6">
        <w:rPr>
          <w:sz w:val="22"/>
        </w:rPr>
        <w:t xml:space="preserve">conducting conversations about screening for anxiety and depression, </w:t>
      </w:r>
      <w:r w:rsidR="00AD67E7">
        <w:rPr>
          <w:sz w:val="22"/>
        </w:rPr>
        <w:t xml:space="preserve">conducting </w:t>
      </w:r>
      <w:r w:rsidR="00AD67E7">
        <w:rPr>
          <w:sz w:val="22"/>
        </w:rPr>
        <w:lastRenderedPageBreak/>
        <w:t xml:space="preserve">conversations recommending </w:t>
      </w:r>
      <w:r w:rsidR="007430E6">
        <w:rPr>
          <w:sz w:val="22"/>
        </w:rPr>
        <w:t>referral to psychological support services and how to manage patients who refuse a recommended referral.</w:t>
      </w:r>
    </w:p>
    <w:p w14:paraId="3BBA2E2F" w14:textId="77777777" w:rsidR="005D4604" w:rsidRPr="00777380" w:rsidRDefault="005D4604" w:rsidP="005D4604">
      <w:pPr>
        <w:pStyle w:val="Heading1"/>
        <w:tabs>
          <w:tab w:val="clear" w:pos="720"/>
          <w:tab w:val="left" w:pos="426"/>
        </w:tabs>
        <w:ind w:left="426" w:hanging="426"/>
      </w:pPr>
      <w:bookmarkStart w:id="12" w:name="_Toc459188288"/>
      <w:r w:rsidRPr="00777380">
        <w:t>Introduction and rationale</w:t>
      </w:r>
      <w:bookmarkEnd w:id="12"/>
    </w:p>
    <w:p w14:paraId="708A91B2" w14:textId="77777777" w:rsidR="005D4604" w:rsidRPr="00777380" w:rsidRDefault="005D4604" w:rsidP="005D4604">
      <w:pPr>
        <w:pStyle w:val="Heading2"/>
        <w:tabs>
          <w:tab w:val="clear" w:pos="720"/>
          <w:tab w:val="left" w:pos="426"/>
        </w:tabs>
        <w:spacing w:after="120"/>
        <w:ind w:left="426"/>
      </w:pPr>
      <w:bookmarkStart w:id="13" w:name="_Toc432595108"/>
      <w:bookmarkStart w:id="14" w:name="_Toc432598661"/>
      <w:bookmarkStart w:id="15" w:name="_Toc459188289"/>
      <w:r w:rsidRPr="00777380">
        <w:t>Background</w:t>
      </w:r>
      <w:bookmarkEnd w:id="13"/>
      <w:bookmarkEnd w:id="14"/>
      <w:bookmarkEnd w:id="15"/>
    </w:p>
    <w:p w14:paraId="0F044497" w14:textId="608426D7" w:rsidR="005D4604" w:rsidRPr="005F74FC" w:rsidRDefault="005D4604" w:rsidP="00227C0B">
      <w:pPr>
        <w:rPr>
          <w:sz w:val="22"/>
        </w:rPr>
      </w:pPr>
      <w:r w:rsidRPr="005F74FC">
        <w:rPr>
          <w:sz w:val="22"/>
        </w:rPr>
        <w:t xml:space="preserve">Anxiety and depression </w:t>
      </w:r>
      <w:r>
        <w:rPr>
          <w:sz w:val="22"/>
        </w:rPr>
        <w:t>are</w:t>
      </w:r>
      <w:r w:rsidRPr="005F74FC">
        <w:rPr>
          <w:sz w:val="22"/>
        </w:rPr>
        <w:t xml:space="preserve"> common in cancer, and can cause great suffering, yet </w:t>
      </w:r>
      <w:r>
        <w:rPr>
          <w:sz w:val="22"/>
        </w:rPr>
        <w:t>are</w:t>
      </w:r>
      <w:r w:rsidRPr="005F74FC">
        <w:rPr>
          <w:sz w:val="22"/>
        </w:rPr>
        <w:t xml:space="preserve"> poorly detected and not always well treated in the midst of cancer care</w:t>
      </w:r>
      <w:r w:rsidR="0070531C">
        <w:rPr>
          <w:sz w:val="22"/>
        </w:rPr>
        <w:t xml:space="preserve"> </w:t>
      </w:r>
      <w:r w:rsidR="0070531C">
        <w:rPr>
          <w:sz w:val="22"/>
        </w:rPr>
        <w:fldChar w:fldCharType="begin"/>
      </w:r>
      <w:r w:rsidR="0070531C">
        <w:rPr>
          <w:sz w:val="22"/>
        </w:rPr>
        <w:instrText xml:space="preserve"> ADDIN EN.CITE &lt;EndNote&gt;&lt;Cite&gt;&lt;Author&gt;Mitchell&lt;/Author&gt;&lt;Year&gt;2011&lt;/Year&gt;&lt;RecNum&gt;122&lt;/RecNum&gt;&lt;DisplayText&gt;(Mitchell et al., 2011)&lt;/DisplayText&gt;&lt;record&gt;&lt;rec-number&gt;122&lt;/rec-number&gt;&lt;foreign-keys&gt;&lt;key app="EN" db-id="55zr0vpattxfeze92atp9ded0paw5daxzdae" timestamp="1468387947"&gt;122&lt;/key&gt;&lt;/foreign-keys&gt;&lt;ref-type name="Journal Article"&gt;17&lt;/ref-type&gt;&lt;contributors&gt;&lt;authors&gt;&lt;author&gt;Mitchell, Alex J&lt;/author&gt;&lt;author&gt;Chan, Melissa&lt;/author&gt;&lt;author&gt;Bhatti, Henna&lt;/author&gt;&lt;author&gt;Halton, Marie&lt;/author&gt;&lt;author&gt;Grassi, Luigi&lt;/author&gt;&lt;author&gt;Johansen, Christoffer&lt;/author&gt;&lt;author&gt;Meader, Nicholas&lt;/author&gt;&lt;/authors&gt;&lt;/contributors&gt;&lt;titles&gt;&lt;title&gt;Prevalence of depression, anxiety, and adjustment disorder in oncological, haematological, and palliative-care settings: a meta-analysis of 94 interview-based studies&lt;/title&gt;&lt;secondary-title&gt;The lancet oncology&lt;/secondary-title&gt;&lt;/titles&gt;&lt;periodical&gt;&lt;full-title&gt;The lancet oncology&lt;/full-title&gt;&lt;/periodical&gt;&lt;pages&gt;160-174&lt;/pages&gt;&lt;volume&gt;12&lt;/volume&gt;&lt;number&gt;2&lt;/number&gt;&lt;dates&gt;&lt;year&gt;2011&lt;/year&gt;&lt;/dates&gt;&lt;isbn&gt;1470-2045&lt;/isbn&gt;&lt;urls&gt;&lt;/urls&gt;&lt;/record&gt;&lt;/Cite&gt;&lt;/EndNote&gt;</w:instrText>
      </w:r>
      <w:r w:rsidR="0070531C">
        <w:rPr>
          <w:sz w:val="22"/>
        </w:rPr>
        <w:fldChar w:fldCharType="separate"/>
      </w:r>
      <w:r w:rsidR="0070531C">
        <w:rPr>
          <w:noProof/>
          <w:sz w:val="22"/>
        </w:rPr>
        <w:t>(Mitchell et al., 2011)</w:t>
      </w:r>
      <w:r w:rsidR="0070531C">
        <w:rPr>
          <w:sz w:val="22"/>
        </w:rPr>
        <w:fldChar w:fldCharType="end"/>
      </w:r>
      <w:r w:rsidRPr="005F74FC">
        <w:rPr>
          <w:sz w:val="22"/>
        </w:rPr>
        <w:t>. There is good evidence that a number of treatments can effectively treat anxiety and depression, but they are not consistently applied</w:t>
      </w:r>
      <w:r>
        <w:rPr>
          <w:sz w:val="22"/>
        </w:rPr>
        <w:t xml:space="preserve"> and despite international recognition for the need for screening</w:t>
      </w:r>
      <w:r w:rsidR="00227C0B">
        <w:rPr>
          <w:sz w:val="22"/>
        </w:rPr>
        <w:t xml:space="preserve"> and publication of the </w:t>
      </w:r>
      <w:r w:rsidR="00227C0B" w:rsidRPr="00227C0B">
        <w:rPr>
          <w:sz w:val="22"/>
        </w:rPr>
        <w:t>Clinical practice guidelines for</w:t>
      </w:r>
      <w:r w:rsidR="00227C0B">
        <w:rPr>
          <w:sz w:val="22"/>
        </w:rPr>
        <w:t xml:space="preserve"> </w:t>
      </w:r>
      <w:r w:rsidR="00227C0B" w:rsidRPr="00227C0B">
        <w:rPr>
          <w:sz w:val="22"/>
        </w:rPr>
        <w:t>the psychosocial care of adults</w:t>
      </w:r>
      <w:r w:rsidR="0045002E">
        <w:rPr>
          <w:sz w:val="22"/>
        </w:rPr>
        <w:t xml:space="preserve"> </w:t>
      </w:r>
      <w:r w:rsidR="00227C0B" w:rsidRPr="00227C0B">
        <w:rPr>
          <w:sz w:val="22"/>
        </w:rPr>
        <w:t>with cancer</w:t>
      </w:r>
      <w:r w:rsidR="00227C0B">
        <w:rPr>
          <w:sz w:val="22"/>
        </w:rPr>
        <w:t xml:space="preserve"> in Australia (2003)</w:t>
      </w:r>
      <w:r w:rsidR="008E0133">
        <w:rPr>
          <w:sz w:val="22"/>
        </w:rPr>
        <w:t>,</w:t>
      </w:r>
      <w:r>
        <w:rPr>
          <w:sz w:val="22"/>
        </w:rPr>
        <w:t xml:space="preserve"> there is variability across Australian centres with respect to screening for anxiety and depression</w:t>
      </w:r>
      <w:r w:rsidRPr="005F74FC">
        <w:rPr>
          <w:sz w:val="22"/>
        </w:rPr>
        <w:t xml:space="preserve">. </w:t>
      </w:r>
      <w:r>
        <w:rPr>
          <w:sz w:val="22"/>
        </w:rPr>
        <w:t>As a result</w:t>
      </w:r>
      <w:r w:rsidR="000555D1">
        <w:rPr>
          <w:sz w:val="22"/>
        </w:rPr>
        <w:t>,</w:t>
      </w:r>
      <w:r>
        <w:rPr>
          <w:sz w:val="22"/>
        </w:rPr>
        <w:t xml:space="preserve"> symptoms often go undetected and their severity </w:t>
      </w:r>
      <w:r w:rsidR="0045002E">
        <w:rPr>
          <w:sz w:val="22"/>
        </w:rPr>
        <w:t>is under-estimated</w:t>
      </w:r>
      <w:r w:rsidR="0070531C">
        <w:rPr>
          <w:sz w:val="22"/>
        </w:rPr>
        <w:t xml:space="preserve"> </w:t>
      </w:r>
      <w:r w:rsidR="0070531C">
        <w:rPr>
          <w:sz w:val="22"/>
        </w:rPr>
        <w:fldChar w:fldCharType="begin"/>
      </w:r>
      <w:r w:rsidR="0070531C">
        <w:rPr>
          <w:sz w:val="22"/>
        </w:rPr>
        <w:instrText xml:space="preserve"> ADDIN EN.CITE &lt;EndNote&gt;&lt;Cite&gt;&lt;Author&gt;Newell&lt;/Author&gt;&lt;Year&gt;1998&lt;/Year&gt;&lt;RecNum&gt;47&lt;/RecNum&gt;&lt;DisplayText&gt;(Newell, Sanson</w:instrText>
      </w:r>
      <w:r w:rsidR="0070531C">
        <w:rPr>
          <w:rFonts w:ascii="Cambria Math" w:hAnsi="Cambria Math" w:cs="Cambria Math"/>
          <w:sz w:val="22"/>
        </w:rPr>
        <w:instrText>‐</w:instrText>
      </w:r>
      <w:r w:rsidR="0070531C">
        <w:rPr>
          <w:sz w:val="22"/>
        </w:rPr>
        <w:instrText>Fisher, Girgis, &amp;amp; Bonaventura, 1998)&lt;/DisplayText&gt;&lt;record&gt;&lt;rec-number&gt;47&lt;/rec-number&gt;&lt;foreign-keys&gt;&lt;key app="EN" db-id="55zr0vpattxfeze92atp9ded0paw5daxzdae" timestamp="1446694439"&gt;47&lt;/key&gt;&lt;/foreign-keys&gt;&lt;ref-type name="Journal Article"&gt;17&lt;/ref-type&gt;&lt;contributors&gt;&lt;authors&gt;&lt;author&gt;Newell, Sallie&lt;/author&gt;&lt;author&gt;Sanson</w:instrText>
      </w:r>
      <w:r w:rsidR="0070531C">
        <w:rPr>
          <w:rFonts w:ascii="Cambria Math" w:hAnsi="Cambria Math" w:cs="Cambria Math"/>
          <w:sz w:val="22"/>
        </w:rPr>
        <w:instrText>‐</w:instrText>
      </w:r>
      <w:r w:rsidR="0070531C">
        <w:rPr>
          <w:sz w:val="22"/>
        </w:rPr>
        <w:instrText>Fisher, Robert W&lt;/author&gt;&lt;author&gt;Girgis, Afaf&lt;/author&gt;&lt;author&gt;Bonaventura, Anthony&lt;/author&gt;&lt;/authors&gt;&lt;/contributors&gt;&lt;titles&gt;&lt;title&gt;How well do medical oncologists&amp;apos; perceptions reflect their patients&amp;apos; reported physical and psychosocial problems?&lt;/title&gt;&lt;secondary-title&gt;Cancer&lt;/secondary-title&gt;&lt;/titles&gt;&lt;periodical&gt;&lt;full-title&gt;Cancer&lt;/full-title&gt;&lt;/periodical&gt;&lt;pages&gt;1640-1651&lt;/pages&gt;&lt;volume&gt;83&lt;/volume&gt;&lt;number&gt;8&lt;/number&gt;&lt;dates&gt;&lt;year&gt;1998&lt;/year&gt;&lt;/dates&gt;&lt;isbn&gt;1097-0142&lt;/isbn&gt;&lt;urls&gt;&lt;/urls&gt;&lt;/record&gt;&lt;/Cite&gt;&lt;/EndNote&gt;</w:instrText>
      </w:r>
      <w:r w:rsidR="0070531C">
        <w:rPr>
          <w:sz w:val="22"/>
        </w:rPr>
        <w:fldChar w:fldCharType="separate"/>
      </w:r>
      <w:r w:rsidR="0070531C">
        <w:rPr>
          <w:noProof/>
          <w:sz w:val="22"/>
        </w:rPr>
        <w:t>(Newell, Sanson</w:t>
      </w:r>
      <w:r w:rsidR="0070531C">
        <w:rPr>
          <w:rFonts w:ascii="Cambria Math" w:hAnsi="Cambria Math" w:cs="Cambria Math"/>
          <w:noProof/>
          <w:sz w:val="22"/>
        </w:rPr>
        <w:t>‐</w:t>
      </w:r>
      <w:r w:rsidR="0070531C">
        <w:rPr>
          <w:noProof/>
          <w:sz w:val="22"/>
        </w:rPr>
        <w:t>Fisher, Girgis, &amp; Bonaventura, 1998)</w:t>
      </w:r>
      <w:r w:rsidR="0070531C">
        <w:rPr>
          <w:sz w:val="22"/>
        </w:rPr>
        <w:fldChar w:fldCharType="end"/>
      </w:r>
      <w:r>
        <w:rPr>
          <w:sz w:val="22"/>
        </w:rPr>
        <w:t xml:space="preserve">. </w:t>
      </w:r>
      <w:r w:rsidRPr="005F74FC">
        <w:rPr>
          <w:sz w:val="22"/>
        </w:rPr>
        <w:t xml:space="preserve">There is little evidence, however, on </w:t>
      </w:r>
      <w:r>
        <w:rPr>
          <w:sz w:val="22"/>
        </w:rPr>
        <w:t>how well</w:t>
      </w:r>
      <w:r w:rsidRPr="005F74FC">
        <w:rPr>
          <w:sz w:val="22"/>
        </w:rPr>
        <w:t xml:space="preserve"> guidelines</w:t>
      </w:r>
      <w:r>
        <w:rPr>
          <w:sz w:val="22"/>
        </w:rPr>
        <w:t xml:space="preserve"> are implemented</w:t>
      </w:r>
      <w:r w:rsidRPr="005F74FC">
        <w:rPr>
          <w:sz w:val="22"/>
        </w:rPr>
        <w:t xml:space="preserve"> for </w:t>
      </w:r>
      <w:r>
        <w:rPr>
          <w:sz w:val="22"/>
        </w:rPr>
        <w:t xml:space="preserve">the </w:t>
      </w:r>
      <w:r w:rsidRPr="005F74FC">
        <w:rPr>
          <w:sz w:val="22"/>
        </w:rPr>
        <w:t>treatment of anxiety and depression in conjunction with cancer treatment</w:t>
      </w:r>
      <w:r w:rsidR="0070531C">
        <w:rPr>
          <w:sz w:val="22"/>
        </w:rPr>
        <w:t xml:space="preserve"> </w:t>
      </w:r>
      <w:r w:rsidR="0070531C">
        <w:rPr>
          <w:sz w:val="22"/>
        </w:rPr>
        <w:fldChar w:fldCharType="begin"/>
      </w:r>
      <w:r w:rsidR="0070531C">
        <w:rPr>
          <w:sz w:val="22"/>
        </w:rPr>
        <w:instrText xml:space="preserve"> ADDIN EN.CITE &lt;EndNote&gt;&lt;Cite&gt;&lt;Author&gt;Faller&lt;/Author&gt;&lt;Year&gt;2013&lt;/Year&gt;&lt;RecNum&gt;120&lt;/RecNum&gt;&lt;DisplayText&gt;(Faller et al., 2013; Walker et al., 2014)&lt;/DisplayText&gt;&lt;record&gt;&lt;rec-number&gt;120&lt;/rec-number&gt;&lt;foreign-keys&gt;&lt;key app="EN" db-id="55zr0vpattxfeze92atp9ded0paw5daxzdae" timestamp="1468387868"&gt;120&lt;/key&gt;&lt;/foreign-keys&gt;&lt;ref-type name="Journal Article"&gt;17&lt;/ref-type&gt;&lt;contributors&gt;&lt;authors&gt;&lt;author&gt;Faller, Hermann&lt;/author&gt;&lt;author&gt;Schuler, Michael&lt;/author&gt;&lt;author&gt;Richard, Matthias&lt;/author&gt;&lt;author&gt;Heckl, Ulrike&lt;/author&gt;&lt;author&gt;Weis, Joachim&lt;/author&gt;&lt;author&gt;Küffner, Roland&lt;/author&gt;&lt;/authors&gt;&lt;/contributors&gt;&lt;titles&gt;&lt;title&gt;Effects of psycho-oncologic interventions on emotional distress and quality of life in adult patients with cancer: systematic review and meta-analysis&lt;/title&gt;&lt;secondary-title&gt;Journal of Clinical Oncology&lt;/secondary-title&gt;&lt;/titles&gt;&lt;periodical&gt;&lt;full-title&gt;Journal of Clinical Oncology&lt;/full-title&gt;&lt;/periodical&gt;&lt;pages&gt;JCO. 2011.40. 8922&lt;/pages&gt;&lt;dates&gt;&lt;year&gt;2013&lt;/year&gt;&lt;/dates&gt;&lt;isbn&gt;0732-183X&lt;/isbn&gt;&lt;urls&gt;&lt;/urls&gt;&lt;/record&gt;&lt;/Cite&gt;&lt;Cite&gt;&lt;Author&gt;Walker&lt;/Author&gt;&lt;Year&gt;2014&lt;/Year&gt;&lt;RecNum&gt;124&lt;/RecNum&gt;&lt;record&gt;&lt;rec-number&gt;124&lt;/rec-number&gt;&lt;foreign-keys&gt;&lt;key app="EN" db-id="55zr0vpattxfeze92atp9ded0paw5daxzdae" timestamp="1468388052"&gt;124&lt;/key&gt;&lt;/foreign-keys&gt;&lt;ref-type name="Journal Article"&gt;17&lt;/ref-type&gt;&lt;contributors&gt;&lt;authors&gt;&lt;author&gt;Walker, J&lt;/author&gt;&lt;author&gt;Sawhney, A&lt;/author&gt;&lt;author&gt;Hansen, C Holm&lt;/author&gt;&lt;author&gt;Ahmed, S&lt;/author&gt;&lt;author&gt;Martin, P&lt;/author&gt;&lt;author&gt;Symeonides, S&lt;/author&gt;&lt;author&gt;Murray, G&lt;/author&gt;&lt;author&gt;Sharpe, M&lt;/author&gt;&lt;/authors&gt;&lt;/contributors&gt;&lt;titles&gt;&lt;title&gt;Treatment of depression in adults with cancer: a systematic review of randomized controlled trials&lt;/title&gt;&lt;secondary-title&gt;Psychological medicine&lt;/secondary-title&gt;&lt;/titles&gt;&lt;periodical&gt;&lt;full-title&gt;Psychological Medicine&lt;/full-title&gt;&lt;/periodical&gt;&lt;pages&gt;897-907&lt;/pages&gt;&lt;volume&gt;44&lt;/volume&gt;&lt;number&gt;05&lt;/number&gt;&lt;dates&gt;&lt;year&gt;2014&lt;/year&gt;&lt;/dates&gt;&lt;isbn&gt;1469-8978&lt;/isbn&gt;&lt;urls&gt;&lt;/urls&gt;&lt;/record&gt;&lt;/Cite&gt;&lt;/EndNote&gt;</w:instrText>
      </w:r>
      <w:r w:rsidR="0070531C">
        <w:rPr>
          <w:sz w:val="22"/>
        </w:rPr>
        <w:fldChar w:fldCharType="separate"/>
      </w:r>
      <w:r w:rsidR="0070531C">
        <w:rPr>
          <w:noProof/>
          <w:sz w:val="22"/>
        </w:rPr>
        <w:t>(Faller et al., 2013; Walker et al., 2014)</w:t>
      </w:r>
      <w:r w:rsidR="0070531C">
        <w:rPr>
          <w:sz w:val="22"/>
        </w:rPr>
        <w:fldChar w:fldCharType="end"/>
      </w:r>
      <w:r w:rsidRPr="005F74FC">
        <w:rPr>
          <w:sz w:val="22"/>
        </w:rPr>
        <w:t>.</w:t>
      </w:r>
    </w:p>
    <w:p w14:paraId="31C81020" w14:textId="77777777" w:rsidR="005D4604" w:rsidRPr="005F74FC" w:rsidRDefault="005D4604" w:rsidP="005D4604">
      <w:pPr>
        <w:rPr>
          <w:sz w:val="22"/>
        </w:rPr>
      </w:pPr>
    </w:p>
    <w:p w14:paraId="631F6919" w14:textId="5F75341D" w:rsidR="005D4604" w:rsidRPr="005F74FC" w:rsidRDefault="005D4604" w:rsidP="005D4604">
      <w:pPr>
        <w:rPr>
          <w:sz w:val="22"/>
        </w:rPr>
      </w:pPr>
      <w:r w:rsidRPr="005F74FC">
        <w:rPr>
          <w:sz w:val="22"/>
        </w:rPr>
        <w:t xml:space="preserve">Clinical pathways in health care are </w:t>
      </w:r>
      <w:r w:rsidR="00616977" w:rsidRPr="00616977">
        <w:rPr>
          <w:sz w:val="22"/>
        </w:rPr>
        <w:t>standardised, evidence-based multidisciplinary management plans which identify an appropriate sequence of clinical interventions, timeframes, milestones and expected outcomes for a homogenous patient</w:t>
      </w:r>
      <w:r w:rsidRPr="005F74FC">
        <w:rPr>
          <w:sz w:val="22"/>
        </w:rPr>
        <w:t xml:space="preserve">. </w:t>
      </w:r>
      <w:r w:rsidR="00616977" w:rsidRPr="00616977">
        <w:t xml:space="preserve"> </w:t>
      </w:r>
      <w:r w:rsidR="00616977" w:rsidRPr="00616977">
        <w:rPr>
          <w:sz w:val="22"/>
        </w:rPr>
        <w:t>The Psycho-Oncology Co-operative Research Group (PoCoG) has recently completed the development of a Clinical Pathway for the management of anxiety and de</w:t>
      </w:r>
      <w:r w:rsidR="00652EE3">
        <w:rPr>
          <w:sz w:val="22"/>
        </w:rPr>
        <w:t>pression in adults with cancer</w:t>
      </w:r>
      <w:r w:rsidR="0070531C">
        <w:rPr>
          <w:sz w:val="22"/>
        </w:rPr>
        <w:t xml:space="preserve"> </w:t>
      </w:r>
      <w:r w:rsidR="0070531C">
        <w:rPr>
          <w:sz w:val="22"/>
        </w:rPr>
        <w:fldChar w:fldCharType="begin"/>
      </w:r>
      <w:r w:rsidR="0070531C">
        <w:rPr>
          <w:sz w:val="22"/>
        </w:rPr>
        <w:instrText xml:space="preserve"> ADDIN EN.CITE &lt;EndNote&gt;&lt;Cite&gt;&lt;Author&gt;Butow&lt;/Author&gt;&lt;Year&gt;2015&lt;/Year&gt;&lt;RecNum&gt;1&lt;/RecNum&gt;&lt;DisplayText&gt;(Butow et al., 2015)&lt;/DisplayText&gt;&lt;record&gt;&lt;rec-number&gt;1&lt;/rec-number&gt;&lt;foreign-keys&gt;&lt;key app="EN" db-id="55zr0vpattxfeze92atp9ded0paw5daxzdae" timestamp="1440734812"&gt;1&lt;/key&gt;&lt;/foreign-keys&gt;&lt;ref-type name="Journal Article"&gt;17&lt;/ref-type&gt;&lt;contributors&gt;&lt;authors&gt;&lt;author&gt;Butow, Phyllis&lt;/author&gt;&lt;author&gt;Price, Melanie A.&lt;/author&gt;&lt;author&gt;Shaw, Joanne M.&lt;/author&gt;&lt;author&gt;Turner, Jane&lt;/author&gt;&lt;author&gt;Clayton, Josephine M.&lt;/author&gt;&lt;author&gt;Grimison, Peter&lt;/author&gt;&lt;author&gt;Rankin, Nicole&lt;/author&gt;&lt;author&gt;Kirsten, Laura&lt;/author&gt;&lt;/authors&gt;&lt;/contributors&gt;&lt;titles&gt;&lt;title&gt;Clinical pathway for the screening, assessment and management of anxiety and depression in adult cancer patients: Australian guidelines&lt;/title&gt;&lt;secondary-title&gt;Psycho-Oncology&lt;/secondary-title&gt;&lt;/titles&gt;&lt;periodical&gt;&lt;full-title&gt;Psycho-Oncology&lt;/full-title&gt;&lt;/periodical&gt;&lt;pages&gt;n/a-n/a&lt;/pages&gt;&lt;dates&gt;&lt;year&gt;2015&lt;/year&gt;&lt;/dates&gt;&lt;isbn&gt;1099-1611&lt;/isbn&gt;&lt;urls&gt;&lt;related-urls&gt;&lt;url&gt;http://dx.doi.org/10.1002/pon.3920&lt;/url&gt;&lt;/related-urls&gt;&lt;/urls&gt;&lt;electronic-resource-num&gt;10.1002/pon.3920&lt;/electronic-resource-num&gt;&lt;/record&gt;&lt;/Cite&gt;&lt;/EndNote&gt;</w:instrText>
      </w:r>
      <w:r w:rsidR="0070531C">
        <w:rPr>
          <w:sz w:val="22"/>
        </w:rPr>
        <w:fldChar w:fldCharType="separate"/>
      </w:r>
      <w:r w:rsidR="0070531C">
        <w:rPr>
          <w:noProof/>
          <w:sz w:val="22"/>
        </w:rPr>
        <w:t>(Butow et al., 2015)</w:t>
      </w:r>
      <w:r w:rsidR="0070531C">
        <w:rPr>
          <w:sz w:val="22"/>
        </w:rPr>
        <w:fldChar w:fldCharType="end"/>
      </w:r>
      <w:r w:rsidR="00652EE3">
        <w:rPr>
          <w:sz w:val="22"/>
        </w:rPr>
        <w:t xml:space="preserve">. </w:t>
      </w:r>
      <w:r w:rsidR="00616977" w:rsidRPr="00616977">
        <w:rPr>
          <w:sz w:val="22"/>
        </w:rPr>
        <w:t>The pathway incorporates iterative screening, five steps of care (from universal care and self-management to specialist care for those with severe anxiety and/or depression), with review and change in step of care where n</w:t>
      </w:r>
      <w:r w:rsidR="00616977">
        <w:rPr>
          <w:sz w:val="22"/>
        </w:rPr>
        <w:t>ecessary</w:t>
      </w:r>
      <w:r w:rsidR="00616977" w:rsidRPr="00616977">
        <w:rPr>
          <w:sz w:val="22"/>
        </w:rPr>
        <w:t xml:space="preserve">. </w:t>
      </w:r>
      <w:r w:rsidR="00616977">
        <w:rPr>
          <w:sz w:val="22"/>
        </w:rPr>
        <w:t>However</w:t>
      </w:r>
      <w:r w:rsidR="0045002E">
        <w:rPr>
          <w:sz w:val="22"/>
        </w:rPr>
        <w:t>,</w:t>
      </w:r>
      <w:r w:rsidR="00616977">
        <w:rPr>
          <w:sz w:val="22"/>
        </w:rPr>
        <w:t xml:space="preserve"> implementation of the pathway is contingent on oncology health professionals</w:t>
      </w:r>
      <w:r w:rsidR="00652EE3">
        <w:rPr>
          <w:sz w:val="22"/>
        </w:rPr>
        <w:t>’</w:t>
      </w:r>
      <w:r w:rsidR="00616977">
        <w:rPr>
          <w:sz w:val="22"/>
        </w:rPr>
        <w:t xml:space="preserve"> competence in identifying anxiety and depression and </w:t>
      </w:r>
      <w:r w:rsidR="00652EE3">
        <w:rPr>
          <w:sz w:val="22"/>
        </w:rPr>
        <w:t>referring</w:t>
      </w:r>
      <w:r w:rsidR="00616977">
        <w:rPr>
          <w:sz w:val="22"/>
        </w:rPr>
        <w:t xml:space="preserve"> those patients with symptoms to the appropriate level of care</w:t>
      </w:r>
      <w:r w:rsidR="00652EE3">
        <w:rPr>
          <w:sz w:val="22"/>
        </w:rPr>
        <w:t xml:space="preserve">. </w:t>
      </w:r>
      <w:r w:rsidR="00652EE3" w:rsidRPr="00652EE3">
        <w:rPr>
          <w:sz w:val="22"/>
        </w:rPr>
        <w:t>A recent systematic review identified lack of training and low personal skills or confidence about undertaking screening as key b</w:t>
      </w:r>
      <w:r w:rsidR="00783747">
        <w:rPr>
          <w:sz w:val="22"/>
        </w:rPr>
        <w:t>arriers to routine screening</w:t>
      </w:r>
      <w:r w:rsidR="0070531C">
        <w:rPr>
          <w:sz w:val="22"/>
        </w:rPr>
        <w:t xml:space="preserve"> </w:t>
      </w:r>
      <w:r w:rsidR="0070531C">
        <w:rPr>
          <w:sz w:val="22"/>
        </w:rPr>
        <w:fldChar w:fldCharType="begin"/>
      </w:r>
      <w:r w:rsidR="0070531C">
        <w:rPr>
          <w:sz w:val="22"/>
        </w:rPr>
        <w:instrText xml:space="preserve"> ADDIN EN.CITE &lt;EndNote&gt;&lt;Cite&gt;&lt;Author&gt;Mitchell&lt;/Author&gt;&lt;Year&gt;2013&lt;/Year&gt;&lt;RecNum&gt;121&lt;/RecNum&gt;&lt;DisplayText&gt;(Mitchell, 2013)&lt;/DisplayText&gt;&lt;record&gt;&lt;rec-number&gt;121&lt;/rec-number&gt;&lt;foreign-keys&gt;&lt;key app="EN" db-id="55zr0vpattxfeze92atp9ded0paw5daxzdae" timestamp="1468387913"&gt;121&lt;/key&gt;&lt;/foreign-keys&gt;&lt;ref-type name="Journal Article"&gt;17&lt;/ref-type&gt;&lt;contributors&gt;&lt;authors&gt;&lt;author&gt;Mitchell, Alex J&lt;/author&gt;&lt;/authors&gt;&lt;/contributors&gt;&lt;titles&gt;&lt;title&gt;Screening for cancer-related distress: when is implementation successful and when is it unsuccessful?&lt;/title&gt;&lt;secondary-title&gt;Acta Oncologica&lt;/secondary-title&gt;&lt;/titles&gt;&lt;periodical&gt;&lt;full-title&gt;Acta Oncologica&lt;/full-title&gt;&lt;/periodical&gt;&lt;pages&gt;216-224&lt;/pages&gt;&lt;volume&gt;52&lt;/volume&gt;&lt;number&gt;2&lt;/number&gt;&lt;dates&gt;&lt;year&gt;2013&lt;/year&gt;&lt;/dates&gt;&lt;isbn&gt;0284-186X&lt;/isbn&gt;&lt;urls&gt;&lt;/urls&gt;&lt;/record&gt;&lt;/Cite&gt;&lt;/EndNote&gt;</w:instrText>
      </w:r>
      <w:r w:rsidR="0070531C">
        <w:rPr>
          <w:sz w:val="22"/>
        </w:rPr>
        <w:fldChar w:fldCharType="separate"/>
      </w:r>
      <w:r w:rsidR="0070531C">
        <w:rPr>
          <w:noProof/>
          <w:sz w:val="22"/>
        </w:rPr>
        <w:t>(Mitchell, 2013)</w:t>
      </w:r>
      <w:r w:rsidR="0070531C">
        <w:rPr>
          <w:sz w:val="22"/>
        </w:rPr>
        <w:fldChar w:fldCharType="end"/>
      </w:r>
      <w:r w:rsidR="00652EE3" w:rsidRPr="00652EE3">
        <w:rPr>
          <w:sz w:val="22"/>
        </w:rPr>
        <w:t>. In centres where screening is conducted, the responsibili</w:t>
      </w:r>
      <w:r w:rsidR="00783747">
        <w:rPr>
          <w:sz w:val="22"/>
        </w:rPr>
        <w:t>ty typically falls to nurses</w:t>
      </w:r>
      <w:r w:rsidR="0070531C">
        <w:rPr>
          <w:sz w:val="22"/>
        </w:rPr>
        <w:t xml:space="preserve"> </w:t>
      </w:r>
      <w:r w:rsidR="0070531C">
        <w:rPr>
          <w:sz w:val="22"/>
        </w:rPr>
        <w:fldChar w:fldCharType="begin"/>
      </w:r>
      <w:r w:rsidR="0070531C">
        <w:rPr>
          <w:sz w:val="22"/>
        </w:rPr>
        <w:instrText xml:space="preserve"> ADDIN EN.CITE &lt;EndNote&gt;&lt;Cite&gt;&lt;Author&gt;Mitchell&lt;/Author&gt;&lt;Year&gt;2008&lt;/Year&gt;&lt;RecNum&gt;123&lt;/RecNum&gt;&lt;DisplayText&gt;(Mitchell, Kaar, Coggan, &amp;amp; Herdman, 2008)&lt;/DisplayText&gt;&lt;record&gt;&lt;rec-number&gt;123&lt;/rec-number&gt;&lt;foreign-keys&gt;&lt;key app="EN" db-id="55zr0vpattxfeze92atp9ded0paw5daxzdae" timestamp="1468387972"&gt;123&lt;/key&gt;&lt;/foreign-keys&gt;&lt;ref-type name="Journal Article"&gt;17&lt;/ref-type&gt;&lt;contributors&gt;&lt;authors&gt;&lt;author&gt;Mitchell, Alex J&lt;/author&gt;&lt;author&gt;Kaar, Stephen&lt;/author&gt;&lt;author&gt;Coggan, Chris&lt;/author&gt;&lt;author&gt;Herdman, Joanne&lt;/author&gt;&lt;/authors&gt;&lt;/contributors&gt;&lt;titles&gt;&lt;title&gt;Acceptability of common screening methods used to detect distress and related mood disorders—preferences of cancer specialists and non</w:instrText>
      </w:r>
      <w:r w:rsidR="0070531C">
        <w:rPr>
          <w:rFonts w:ascii="Cambria Math" w:hAnsi="Cambria Math" w:cs="Cambria Math"/>
          <w:sz w:val="22"/>
        </w:rPr>
        <w:instrText>‐</w:instrText>
      </w:r>
      <w:r w:rsidR="0070531C">
        <w:rPr>
          <w:sz w:val="22"/>
        </w:rPr>
        <w:instrText>specialists&lt;/title&gt;&lt;secondary-title&gt;Psycho</w:instrText>
      </w:r>
      <w:r w:rsidR="0070531C">
        <w:rPr>
          <w:rFonts w:ascii="Cambria Math" w:hAnsi="Cambria Math" w:cs="Cambria Math"/>
          <w:sz w:val="22"/>
        </w:rPr>
        <w:instrText>‐</w:instrText>
      </w:r>
      <w:r w:rsidR="0070531C">
        <w:rPr>
          <w:sz w:val="22"/>
        </w:rPr>
        <w:instrText>Oncology&lt;/secondary-title&gt;&lt;/titles&gt;&lt;periodical&gt;&lt;full-title&gt;Psycho</w:instrText>
      </w:r>
      <w:r w:rsidR="0070531C">
        <w:rPr>
          <w:rFonts w:ascii="Cambria Math" w:hAnsi="Cambria Math" w:cs="Cambria Math"/>
          <w:sz w:val="22"/>
        </w:rPr>
        <w:instrText>‐</w:instrText>
      </w:r>
      <w:r w:rsidR="0070531C">
        <w:rPr>
          <w:sz w:val="22"/>
        </w:rPr>
        <w:instrText>Oncology&lt;/full-title&gt;&lt;/periodical&gt;&lt;pages&gt;226-236&lt;/pages&gt;&lt;volume&gt;17&lt;/volume&gt;&lt;number&gt;3&lt;/number&gt;&lt;dates&gt;&lt;year&gt;2008&lt;/year&gt;&lt;/dates&gt;&lt;isbn&gt;1099-1611&lt;/isbn&gt;&lt;urls&gt;&lt;/urls&gt;&lt;/record&gt;&lt;/Cite&gt;&lt;/EndNote&gt;</w:instrText>
      </w:r>
      <w:r w:rsidR="0070531C">
        <w:rPr>
          <w:sz w:val="22"/>
        </w:rPr>
        <w:fldChar w:fldCharType="separate"/>
      </w:r>
      <w:r w:rsidR="0070531C">
        <w:rPr>
          <w:noProof/>
          <w:sz w:val="22"/>
        </w:rPr>
        <w:t>(Mitchell, Kaar, Coggan, &amp; Herdman, 2008)</w:t>
      </w:r>
      <w:r w:rsidR="0070531C">
        <w:rPr>
          <w:sz w:val="22"/>
        </w:rPr>
        <w:fldChar w:fldCharType="end"/>
      </w:r>
      <w:r w:rsidR="00652EE3" w:rsidRPr="00652EE3">
        <w:rPr>
          <w:sz w:val="22"/>
        </w:rPr>
        <w:t xml:space="preserve">. This is challenging, firstly because less than 10% of nurses report using a formal screening tool with most preferring to rely </w:t>
      </w:r>
      <w:r w:rsidR="00783747">
        <w:rPr>
          <w:sz w:val="22"/>
        </w:rPr>
        <w:t>on their own clinical skills</w:t>
      </w:r>
      <w:r w:rsidR="0070531C">
        <w:rPr>
          <w:sz w:val="22"/>
        </w:rPr>
        <w:t xml:space="preserve"> </w:t>
      </w:r>
      <w:r w:rsidR="0070531C">
        <w:rPr>
          <w:sz w:val="22"/>
        </w:rPr>
        <w:fldChar w:fldCharType="begin"/>
      </w:r>
      <w:r w:rsidR="0070531C">
        <w:rPr>
          <w:sz w:val="22"/>
        </w:rPr>
        <w:instrText xml:space="preserve"> ADDIN EN.CITE &lt;EndNote&gt;&lt;Cite&gt;&lt;Author&gt;Mitchell&lt;/Author&gt;&lt;Year&gt;2013&lt;/Year&gt;&lt;RecNum&gt;121&lt;/RecNum&gt;&lt;DisplayText&gt;(Mitchell, 2013)&lt;/DisplayText&gt;&lt;record&gt;&lt;rec-number&gt;121&lt;/rec-number&gt;&lt;foreign-keys&gt;&lt;key app="EN" db-id="55zr0vpattxfeze92atp9ded0paw5daxzdae" timestamp="1468387913"&gt;121&lt;/key&gt;&lt;/foreign-keys&gt;&lt;ref-type name="Journal Article"&gt;17&lt;/ref-type&gt;&lt;contributors&gt;&lt;authors&gt;&lt;author&gt;Mitchell, Alex J&lt;/author&gt;&lt;/authors&gt;&lt;/contributors&gt;&lt;titles&gt;&lt;title&gt;Screening for cancer-related distress: when is implementation successful and when is it unsuccessful?&lt;/title&gt;&lt;secondary-title&gt;Acta Oncologica&lt;/secondary-title&gt;&lt;/titles&gt;&lt;periodical&gt;&lt;full-title&gt;Acta Oncologica&lt;/full-title&gt;&lt;/periodical&gt;&lt;pages&gt;216-224&lt;/pages&gt;&lt;volume&gt;52&lt;/volume&gt;&lt;number&gt;2&lt;/number&gt;&lt;dates&gt;&lt;year&gt;2013&lt;/year&gt;&lt;/dates&gt;&lt;isbn&gt;0284-186X&lt;/isbn&gt;&lt;urls&gt;&lt;/urls&gt;&lt;/record&gt;&lt;/Cite&gt;&lt;/EndNote&gt;</w:instrText>
      </w:r>
      <w:r w:rsidR="0070531C">
        <w:rPr>
          <w:sz w:val="22"/>
        </w:rPr>
        <w:fldChar w:fldCharType="separate"/>
      </w:r>
      <w:r w:rsidR="0070531C">
        <w:rPr>
          <w:noProof/>
          <w:sz w:val="22"/>
        </w:rPr>
        <w:t>(Mitchell, 2013)</w:t>
      </w:r>
      <w:r w:rsidR="0070531C">
        <w:rPr>
          <w:sz w:val="22"/>
        </w:rPr>
        <w:fldChar w:fldCharType="end"/>
      </w:r>
      <w:r w:rsidR="00652EE3" w:rsidRPr="00652EE3">
        <w:rPr>
          <w:sz w:val="22"/>
        </w:rPr>
        <w:t>, and secondly because research suggests that nurses are reluctant to ask patients about their problems and use blocking tactics to discourage pat</w:t>
      </w:r>
      <w:r w:rsidR="00783747">
        <w:rPr>
          <w:sz w:val="22"/>
        </w:rPr>
        <w:t>ients from raising concerns</w:t>
      </w:r>
      <w:r w:rsidR="00E045A2">
        <w:rPr>
          <w:sz w:val="22"/>
        </w:rPr>
        <w:t xml:space="preserve"> </w:t>
      </w:r>
      <w:r w:rsidR="00E045A2">
        <w:rPr>
          <w:sz w:val="22"/>
        </w:rPr>
        <w:fldChar w:fldCharType="begin"/>
      </w:r>
      <w:r w:rsidR="00E045A2">
        <w:rPr>
          <w:sz w:val="22"/>
        </w:rPr>
        <w:instrText xml:space="preserve"> ADDIN EN.CITE &lt;EndNote&gt;&lt;Cite&gt;&lt;Author&gt;Wilkinson&lt;/Author&gt;&lt;Year&gt;1991&lt;/Year&gt;&lt;RecNum&gt;125&lt;/RecNum&gt;&lt;DisplayText&gt;(Wilkinson, 1991)&lt;/DisplayText&gt;&lt;record&gt;&lt;rec-number&gt;125&lt;/rec-number&gt;&lt;foreign-keys&gt;&lt;key app="EN" db-id="55zr0vpattxfeze92atp9ded0paw5daxzdae" timestamp="1468388082"&gt;125&lt;/key&gt;&lt;/foreign-keys&gt;&lt;ref-type name="Journal Article"&gt;17&lt;/ref-type&gt;&lt;contributors&gt;&lt;authors&gt;&lt;author&gt;Wilkinson, Susie&lt;/author&gt;&lt;/authors&gt;&lt;/contributors&gt;&lt;titles&gt;&lt;title&gt;Factors which influence how nurses communicate with cancer patients&lt;/title&gt;&lt;secondary-title&gt;Journal of Advanced Nursing&lt;/secondary-title&gt;&lt;/titles&gt;&lt;periodical&gt;&lt;full-title&gt;Journal of Advanced Nursing&lt;/full-title&gt;&lt;/periodical&gt;&lt;pages&gt;677-688&lt;/pages&gt;&lt;volume&gt;16&lt;/volume&gt;&lt;number&gt;6&lt;/number&gt;&lt;dates&gt;&lt;year&gt;1991&lt;/year&gt;&lt;/dates&gt;&lt;isbn&gt;1365-2648&lt;/isbn&gt;&lt;urls&gt;&lt;/urls&gt;&lt;/record&gt;&lt;/Cite&gt;&lt;/EndNote&gt;</w:instrText>
      </w:r>
      <w:r w:rsidR="00E045A2">
        <w:rPr>
          <w:sz w:val="22"/>
        </w:rPr>
        <w:fldChar w:fldCharType="separate"/>
      </w:r>
      <w:r w:rsidR="00E045A2">
        <w:rPr>
          <w:noProof/>
          <w:sz w:val="22"/>
        </w:rPr>
        <w:t>(Wilkinson, 1991)</w:t>
      </w:r>
      <w:r w:rsidR="00E045A2">
        <w:rPr>
          <w:sz w:val="22"/>
        </w:rPr>
        <w:fldChar w:fldCharType="end"/>
      </w:r>
      <w:r w:rsidR="00652EE3" w:rsidRPr="00652EE3">
        <w:rPr>
          <w:sz w:val="22"/>
        </w:rPr>
        <w:t>, most likely due to a lack of training and fears about the consequences of delving into sensitive issues</w:t>
      </w:r>
      <w:r w:rsidR="00BE1664">
        <w:rPr>
          <w:sz w:val="22"/>
        </w:rPr>
        <w:t xml:space="preserve"> </w:t>
      </w:r>
      <w:r w:rsidR="00BE1664">
        <w:rPr>
          <w:sz w:val="22"/>
        </w:rPr>
        <w:fldChar w:fldCharType="begin"/>
      </w:r>
      <w:r w:rsidR="00BE1664">
        <w:rPr>
          <w:sz w:val="22"/>
        </w:rPr>
        <w:instrText xml:space="preserve"> ADDIN EN.CITE &lt;EndNote&gt;&lt;Cite&gt;&lt;Author&gt;Booth&lt;/Author&gt;&lt;Year&gt;1999&lt;/Year&gt;&lt;RecNum&gt;119&lt;/RecNum&gt;&lt;DisplayText&gt;(Booth, Maguire, &amp;amp; Hillier, 1999)&lt;/DisplayText&gt;&lt;record&gt;&lt;rec-number&gt;119&lt;/rec-number&gt;&lt;foreign-keys&gt;&lt;key app="EN" db-id="55zr0vpattxfeze92atp9ded0paw5daxzdae" timestamp="1468387780"&gt;119&lt;/key&gt;&lt;/foreign-keys&gt;&lt;ref-type name="Journal Article"&gt;17&lt;/ref-type&gt;&lt;contributors&gt;&lt;authors&gt;&lt;author&gt;Booth, Katie&lt;/author&gt;&lt;author&gt;Maguire, Peter&lt;/author&gt;&lt;author&gt;Hillier, Valerie F&lt;/author&gt;&lt;/authors&gt;&lt;/contributors&gt;&lt;titles&gt;&lt;title&gt;Measurement of communication skills in cancer care: myth or reality?&lt;/title&gt;&lt;secondary-title&gt;Journal of Advanced Nursing&lt;/secondary-title&gt;&lt;/titles&gt;&lt;periodical&gt;&lt;full-title&gt;Journal of Advanced Nursing&lt;/full-title&gt;&lt;/periodical&gt;&lt;pages&gt;1073-1079&lt;/pages&gt;&lt;volume&gt;30&lt;/volume&gt;&lt;number&gt;5&lt;/number&gt;&lt;dates&gt;&lt;year&gt;1999&lt;/year&gt;&lt;/dates&gt;&lt;isbn&gt;1365-2648&lt;/isbn&gt;&lt;urls&gt;&lt;/urls&gt;&lt;/record&gt;&lt;/Cite&gt;&lt;/EndNote&gt;</w:instrText>
      </w:r>
      <w:r w:rsidR="00BE1664">
        <w:rPr>
          <w:sz w:val="22"/>
        </w:rPr>
        <w:fldChar w:fldCharType="separate"/>
      </w:r>
      <w:r w:rsidR="00BE1664">
        <w:rPr>
          <w:noProof/>
          <w:sz w:val="22"/>
        </w:rPr>
        <w:t>(Booth, Maguire, &amp; Hillier, 1999)</w:t>
      </w:r>
      <w:r w:rsidR="00BE1664">
        <w:rPr>
          <w:sz w:val="22"/>
        </w:rPr>
        <w:fldChar w:fldCharType="end"/>
      </w:r>
      <w:r w:rsidR="00652EE3" w:rsidRPr="00652EE3">
        <w:rPr>
          <w:sz w:val="22"/>
        </w:rPr>
        <w:t>.</w:t>
      </w:r>
    </w:p>
    <w:p w14:paraId="77CF76C1" w14:textId="77777777" w:rsidR="007430E6" w:rsidRDefault="007430E6" w:rsidP="005D4604">
      <w:pPr>
        <w:rPr>
          <w:sz w:val="22"/>
        </w:rPr>
      </w:pPr>
    </w:p>
    <w:p w14:paraId="5EE167EB" w14:textId="0CF0DD24" w:rsidR="005D4604" w:rsidRDefault="005D4604" w:rsidP="005D4604">
      <w:pPr>
        <w:rPr>
          <w:sz w:val="22"/>
        </w:rPr>
      </w:pPr>
      <w:r>
        <w:rPr>
          <w:sz w:val="22"/>
        </w:rPr>
        <w:t>This study wil</w:t>
      </w:r>
      <w:r w:rsidR="0071049D">
        <w:rPr>
          <w:sz w:val="22"/>
        </w:rPr>
        <w:t xml:space="preserve">l evaluate whether the education modules are acceptable to </w:t>
      </w:r>
      <w:r w:rsidR="008E0133">
        <w:rPr>
          <w:sz w:val="22"/>
        </w:rPr>
        <w:t>health professionals</w:t>
      </w:r>
      <w:r w:rsidR="0052365C">
        <w:rPr>
          <w:sz w:val="22"/>
        </w:rPr>
        <w:t xml:space="preserve"> working in oncology and improve </w:t>
      </w:r>
      <w:r w:rsidR="008E0133">
        <w:rPr>
          <w:sz w:val="22"/>
        </w:rPr>
        <w:t>health professional’s</w:t>
      </w:r>
      <w:r w:rsidR="0052365C" w:rsidRPr="0052365C">
        <w:rPr>
          <w:sz w:val="22"/>
        </w:rPr>
        <w:t xml:space="preserve"> communication related to conducting conversations about screening for anxiety and depression, referral to psychological support services and how to manage patients who refuse a recommended referral.</w:t>
      </w:r>
      <w:r w:rsidR="008A3FC8">
        <w:rPr>
          <w:sz w:val="22"/>
        </w:rPr>
        <w:t xml:space="preserve"> </w:t>
      </w:r>
      <w:r w:rsidR="008A3FC8" w:rsidRPr="008A3FC8">
        <w:rPr>
          <w:sz w:val="22"/>
        </w:rPr>
        <w:t xml:space="preserve">The online training consists of 5 modules and is hosted </w:t>
      </w:r>
      <w:r w:rsidR="008A3FC8">
        <w:rPr>
          <w:sz w:val="22"/>
        </w:rPr>
        <w:t>on the Cancer Institute of N</w:t>
      </w:r>
      <w:r w:rsidR="00783747">
        <w:rPr>
          <w:sz w:val="22"/>
        </w:rPr>
        <w:t xml:space="preserve">SW clinical education website, </w:t>
      </w:r>
      <w:proofErr w:type="spellStart"/>
      <w:r w:rsidR="00783747">
        <w:rPr>
          <w:sz w:val="22"/>
        </w:rPr>
        <w:t>e</w:t>
      </w:r>
      <w:r w:rsidR="008A3FC8">
        <w:rPr>
          <w:sz w:val="22"/>
        </w:rPr>
        <w:t>viQ</w:t>
      </w:r>
      <w:proofErr w:type="spellEnd"/>
      <w:r w:rsidR="008A3FC8">
        <w:rPr>
          <w:sz w:val="22"/>
        </w:rPr>
        <w:t>.</w:t>
      </w:r>
    </w:p>
    <w:p w14:paraId="085C89C7" w14:textId="77777777" w:rsidR="005D4604" w:rsidRDefault="005D4604" w:rsidP="005D4604">
      <w:pPr>
        <w:rPr>
          <w:sz w:val="22"/>
        </w:rPr>
      </w:pPr>
    </w:p>
    <w:p w14:paraId="6038CF7B" w14:textId="1F318634" w:rsidR="005D4604" w:rsidRPr="00ED39D0" w:rsidRDefault="005D4604" w:rsidP="005D4604">
      <w:pPr>
        <w:rPr>
          <w:sz w:val="22"/>
        </w:rPr>
      </w:pPr>
      <w:r w:rsidRPr="005F74FC">
        <w:rPr>
          <w:sz w:val="22"/>
        </w:rPr>
        <w:t>This study will be conducted in compliance with the protoco</w:t>
      </w:r>
      <w:r w:rsidR="00783747">
        <w:rPr>
          <w:sz w:val="22"/>
        </w:rPr>
        <w:t>l, Good Clinical Practice (GCP) and</w:t>
      </w:r>
      <w:r w:rsidRPr="005F74FC">
        <w:rPr>
          <w:sz w:val="22"/>
        </w:rPr>
        <w:t xml:space="preserve"> relevant human research ethics committee</w:t>
      </w:r>
      <w:r w:rsidR="00ED39D0">
        <w:rPr>
          <w:sz w:val="22"/>
        </w:rPr>
        <w:t>s.</w:t>
      </w:r>
    </w:p>
    <w:p w14:paraId="7E7C8D5A" w14:textId="77777777" w:rsidR="005D4604" w:rsidRDefault="005D4604" w:rsidP="005D4604">
      <w:pPr>
        <w:pStyle w:val="Heading2"/>
        <w:tabs>
          <w:tab w:val="clear" w:pos="720"/>
          <w:tab w:val="left" w:pos="426"/>
        </w:tabs>
        <w:spacing w:after="120"/>
        <w:ind w:left="426"/>
      </w:pPr>
      <w:bookmarkStart w:id="16" w:name="_Toc432595109"/>
      <w:bookmarkStart w:id="17" w:name="_Toc432598662"/>
      <w:bookmarkStart w:id="18" w:name="_Toc459188290"/>
      <w:r w:rsidRPr="00777380">
        <w:lastRenderedPageBreak/>
        <w:t>Justification/ Significance</w:t>
      </w:r>
      <w:bookmarkEnd w:id="16"/>
      <w:bookmarkEnd w:id="17"/>
      <w:bookmarkEnd w:id="18"/>
    </w:p>
    <w:p w14:paraId="52F6AF2A" w14:textId="753B7347" w:rsidR="0052365C" w:rsidRPr="00A54B41" w:rsidRDefault="0052365C" w:rsidP="005D4604">
      <w:pPr>
        <w:rPr>
          <w:sz w:val="22"/>
        </w:rPr>
      </w:pPr>
      <w:r w:rsidRPr="0052365C">
        <w:rPr>
          <w:sz w:val="22"/>
        </w:rPr>
        <w:t>This pilot study will use a q</w:t>
      </w:r>
      <w:r>
        <w:rPr>
          <w:sz w:val="22"/>
        </w:rPr>
        <w:t>uasi-experimental design to</w:t>
      </w:r>
      <w:r w:rsidRPr="0052365C">
        <w:rPr>
          <w:sz w:val="22"/>
        </w:rPr>
        <w:t xml:space="preserve"> ascertain the acceptability of using </w:t>
      </w:r>
      <w:r>
        <w:rPr>
          <w:sz w:val="22"/>
        </w:rPr>
        <w:t xml:space="preserve">on-line training to improve communication related to anxiety and depression management. The results of this study will inform further iterations of the training prior to the training being incorporated </w:t>
      </w:r>
      <w:r w:rsidR="00930BF3">
        <w:rPr>
          <w:sz w:val="22"/>
        </w:rPr>
        <w:t xml:space="preserve">as a resource for the </w:t>
      </w:r>
      <w:r>
        <w:rPr>
          <w:sz w:val="22"/>
        </w:rPr>
        <w:t>ADAPT Program evaluating implementation of the Australian Clinical Pathway for the Identification and Management of Anxiety and Depression in Adult Cancer Patients into routine care</w:t>
      </w:r>
      <w:r w:rsidR="00282565">
        <w:rPr>
          <w:sz w:val="22"/>
        </w:rPr>
        <w:t>.</w:t>
      </w:r>
    </w:p>
    <w:p w14:paraId="5933E910" w14:textId="77777777" w:rsidR="005D4604" w:rsidRDefault="005D4604" w:rsidP="005D4604">
      <w:pPr>
        <w:pStyle w:val="Heading3"/>
      </w:pPr>
      <w:bookmarkStart w:id="19" w:name="_Toc459188291"/>
      <w:r>
        <w:t>Risks</w:t>
      </w:r>
      <w:bookmarkEnd w:id="19"/>
    </w:p>
    <w:p w14:paraId="2B76EBCB" w14:textId="6CAE32AB" w:rsidR="005D4604" w:rsidRPr="005F74FC" w:rsidRDefault="005D4604" w:rsidP="005D4604">
      <w:pPr>
        <w:rPr>
          <w:sz w:val="22"/>
          <w:lang w:val="en-US"/>
        </w:rPr>
      </w:pPr>
      <w:r w:rsidRPr="005F74FC">
        <w:rPr>
          <w:sz w:val="22"/>
          <w:lang w:val="en-US"/>
        </w:rPr>
        <w:t xml:space="preserve">Testing of </w:t>
      </w:r>
      <w:r>
        <w:rPr>
          <w:sz w:val="22"/>
          <w:lang w:val="en-US"/>
        </w:rPr>
        <w:t xml:space="preserve">acceptability of </w:t>
      </w:r>
      <w:r w:rsidRPr="005F74FC">
        <w:rPr>
          <w:sz w:val="22"/>
          <w:lang w:val="en-US"/>
        </w:rPr>
        <w:t xml:space="preserve">the </w:t>
      </w:r>
      <w:r w:rsidR="0071049D">
        <w:rPr>
          <w:sz w:val="22"/>
          <w:lang w:val="en-US"/>
        </w:rPr>
        <w:t xml:space="preserve">online </w:t>
      </w:r>
      <w:r w:rsidR="00ED39D0">
        <w:rPr>
          <w:sz w:val="22"/>
          <w:lang w:val="en-US"/>
        </w:rPr>
        <w:t>training modules</w:t>
      </w:r>
      <w:r w:rsidRPr="005F74FC">
        <w:rPr>
          <w:sz w:val="22"/>
          <w:lang w:val="en-US"/>
        </w:rPr>
        <w:t xml:space="preserve"> will </w:t>
      </w:r>
      <w:r w:rsidR="00282565">
        <w:rPr>
          <w:sz w:val="22"/>
          <w:lang w:val="en-US"/>
        </w:rPr>
        <w:t xml:space="preserve">involve participants completing self-report assessments of </w:t>
      </w:r>
      <w:r w:rsidR="00F560A5">
        <w:rPr>
          <w:sz w:val="22"/>
          <w:lang w:val="en-US"/>
        </w:rPr>
        <w:t xml:space="preserve">confidence and knowledge </w:t>
      </w:r>
      <w:r w:rsidR="00282565">
        <w:rPr>
          <w:sz w:val="22"/>
          <w:lang w:val="en-US"/>
        </w:rPr>
        <w:t xml:space="preserve">related to anxiety and depression discussions </w:t>
      </w:r>
      <w:r w:rsidR="00F560A5">
        <w:rPr>
          <w:sz w:val="22"/>
          <w:lang w:val="en-US"/>
        </w:rPr>
        <w:t>p</w:t>
      </w:r>
      <w:r w:rsidR="0071049D">
        <w:rPr>
          <w:sz w:val="22"/>
          <w:lang w:val="en-US"/>
        </w:rPr>
        <w:t>r</w:t>
      </w:r>
      <w:r w:rsidR="00F560A5">
        <w:rPr>
          <w:sz w:val="22"/>
          <w:lang w:val="en-US"/>
        </w:rPr>
        <w:t>e</w:t>
      </w:r>
      <w:r w:rsidR="0071049D">
        <w:rPr>
          <w:sz w:val="22"/>
          <w:lang w:val="en-US"/>
        </w:rPr>
        <w:t xml:space="preserve"> and post exposure to the online education. Participants will also </w:t>
      </w:r>
      <w:r w:rsidR="00282565">
        <w:rPr>
          <w:sz w:val="22"/>
          <w:lang w:val="en-US"/>
        </w:rPr>
        <w:t xml:space="preserve">participate in simulated interactions with a patient (actor) which will </w:t>
      </w:r>
      <w:r w:rsidR="0071049D">
        <w:rPr>
          <w:sz w:val="22"/>
          <w:lang w:val="en-US"/>
        </w:rPr>
        <w:t xml:space="preserve">be </w:t>
      </w:r>
      <w:r w:rsidR="00F560A5">
        <w:rPr>
          <w:sz w:val="22"/>
          <w:lang w:val="en-US"/>
        </w:rPr>
        <w:t>videotaped</w:t>
      </w:r>
      <w:r w:rsidR="00282565">
        <w:rPr>
          <w:sz w:val="22"/>
          <w:lang w:val="en-US"/>
        </w:rPr>
        <w:t>.</w:t>
      </w:r>
      <w:r w:rsidRPr="005F74FC">
        <w:rPr>
          <w:sz w:val="22"/>
          <w:lang w:val="en-US"/>
        </w:rPr>
        <w:t xml:space="preserve"> </w:t>
      </w:r>
      <w:r w:rsidR="00282565">
        <w:rPr>
          <w:sz w:val="22"/>
          <w:lang w:val="en-US"/>
        </w:rPr>
        <w:t>Individual participant results will</w:t>
      </w:r>
      <w:r w:rsidR="00783747">
        <w:rPr>
          <w:sz w:val="22"/>
          <w:lang w:val="en-US"/>
        </w:rPr>
        <w:t xml:space="preserve"> be</w:t>
      </w:r>
      <w:r w:rsidR="00282565">
        <w:rPr>
          <w:sz w:val="22"/>
          <w:lang w:val="en-US"/>
        </w:rPr>
        <w:t xml:space="preserve"> confidential and will not be available to their employer. Participation in this pilot study has negligible to low risk to participants.</w:t>
      </w:r>
    </w:p>
    <w:p w14:paraId="0C409D19" w14:textId="77777777" w:rsidR="005D4604" w:rsidRPr="00777380" w:rsidRDefault="005D4604" w:rsidP="005D4604">
      <w:pPr>
        <w:pStyle w:val="Heading2"/>
        <w:tabs>
          <w:tab w:val="clear" w:pos="720"/>
          <w:tab w:val="left" w:pos="426"/>
        </w:tabs>
        <w:spacing w:after="120"/>
        <w:ind w:left="426"/>
      </w:pPr>
      <w:bookmarkStart w:id="20" w:name="_Toc432595110"/>
      <w:bookmarkStart w:id="21" w:name="_Toc432598663"/>
      <w:bookmarkStart w:id="22" w:name="_Toc459188292"/>
      <w:r w:rsidRPr="00777380">
        <w:t>Lay summary</w:t>
      </w:r>
      <w:bookmarkEnd w:id="20"/>
      <w:bookmarkEnd w:id="21"/>
      <w:bookmarkEnd w:id="22"/>
    </w:p>
    <w:p w14:paraId="543F43D8" w14:textId="5AF62F23" w:rsidR="00C91888" w:rsidRDefault="005D4604" w:rsidP="005D4604">
      <w:pPr>
        <w:rPr>
          <w:sz w:val="22"/>
          <w:szCs w:val="22"/>
        </w:rPr>
      </w:pPr>
      <w:r w:rsidRPr="00FF78B4">
        <w:rPr>
          <w:sz w:val="22"/>
          <w:szCs w:val="22"/>
        </w:rPr>
        <w:t xml:space="preserve">The purpose of this study is to assess </w:t>
      </w:r>
      <w:r w:rsidR="00282565">
        <w:rPr>
          <w:sz w:val="22"/>
          <w:szCs w:val="22"/>
        </w:rPr>
        <w:t xml:space="preserve">the </w:t>
      </w:r>
      <w:r w:rsidR="004D7448">
        <w:rPr>
          <w:sz w:val="22"/>
          <w:szCs w:val="22"/>
        </w:rPr>
        <w:t xml:space="preserve">acceptability of the online </w:t>
      </w:r>
      <w:r w:rsidR="00ED39D0">
        <w:rPr>
          <w:sz w:val="22"/>
          <w:szCs w:val="22"/>
        </w:rPr>
        <w:t>training modules</w:t>
      </w:r>
      <w:r w:rsidR="00282565">
        <w:rPr>
          <w:sz w:val="22"/>
          <w:szCs w:val="22"/>
        </w:rPr>
        <w:t xml:space="preserve"> to </w:t>
      </w:r>
      <w:r w:rsidR="007C53DB">
        <w:rPr>
          <w:sz w:val="22"/>
          <w:szCs w:val="22"/>
        </w:rPr>
        <w:t xml:space="preserve">oncology </w:t>
      </w:r>
      <w:r w:rsidR="00607F6A">
        <w:rPr>
          <w:sz w:val="22"/>
          <w:szCs w:val="22"/>
        </w:rPr>
        <w:t>health professionals</w:t>
      </w:r>
      <w:r w:rsidR="00282565">
        <w:rPr>
          <w:sz w:val="22"/>
          <w:szCs w:val="22"/>
        </w:rPr>
        <w:t xml:space="preserve">. The training involves explanations about talking to patients about screening for anxiety and depression and </w:t>
      </w:r>
      <w:r w:rsidR="00AD67E7">
        <w:rPr>
          <w:sz w:val="22"/>
          <w:szCs w:val="22"/>
        </w:rPr>
        <w:t xml:space="preserve">discussing </w:t>
      </w:r>
      <w:r w:rsidR="00783747">
        <w:rPr>
          <w:sz w:val="22"/>
          <w:szCs w:val="22"/>
        </w:rPr>
        <w:t>referrals to support services</w:t>
      </w:r>
      <w:r w:rsidR="00AD67E7">
        <w:rPr>
          <w:sz w:val="22"/>
          <w:szCs w:val="22"/>
        </w:rPr>
        <w:t xml:space="preserve"> with patients</w:t>
      </w:r>
      <w:r w:rsidR="00783747">
        <w:rPr>
          <w:sz w:val="22"/>
          <w:szCs w:val="22"/>
        </w:rPr>
        <w:t>.</w:t>
      </w:r>
      <w:r>
        <w:rPr>
          <w:sz w:val="22"/>
          <w:szCs w:val="22"/>
        </w:rPr>
        <w:t xml:space="preserve"> </w:t>
      </w:r>
      <w:r w:rsidR="00C91888">
        <w:rPr>
          <w:sz w:val="22"/>
          <w:szCs w:val="22"/>
        </w:rPr>
        <w:t xml:space="preserve">The online </w:t>
      </w:r>
      <w:r w:rsidR="00ED39D0">
        <w:rPr>
          <w:sz w:val="22"/>
          <w:szCs w:val="22"/>
        </w:rPr>
        <w:t>training</w:t>
      </w:r>
      <w:r w:rsidR="00C91888">
        <w:rPr>
          <w:sz w:val="22"/>
          <w:szCs w:val="22"/>
        </w:rPr>
        <w:t xml:space="preserve"> consists of 5 modules and is hosted by </w:t>
      </w:r>
      <w:proofErr w:type="spellStart"/>
      <w:r w:rsidR="00C91888">
        <w:rPr>
          <w:sz w:val="22"/>
          <w:szCs w:val="22"/>
        </w:rPr>
        <w:t>eviQ</w:t>
      </w:r>
      <w:proofErr w:type="spellEnd"/>
      <w:r w:rsidR="00C91888">
        <w:rPr>
          <w:sz w:val="22"/>
          <w:szCs w:val="22"/>
        </w:rPr>
        <w:t xml:space="preserve">, the Cancer Institute NSW’s clinical education website. </w:t>
      </w:r>
      <w:r w:rsidR="00607F6A">
        <w:rPr>
          <w:sz w:val="22"/>
          <w:szCs w:val="22"/>
        </w:rPr>
        <w:t>Health professionals</w:t>
      </w:r>
      <w:r w:rsidR="008A3FC8">
        <w:rPr>
          <w:sz w:val="22"/>
          <w:szCs w:val="22"/>
        </w:rPr>
        <w:t xml:space="preserve"> </w:t>
      </w:r>
      <w:r w:rsidR="00C91888">
        <w:rPr>
          <w:sz w:val="22"/>
          <w:szCs w:val="22"/>
        </w:rPr>
        <w:t xml:space="preserve">will be asked to complete a questionnaire and participate in three patient </w:t>
      </w:r>
      <w:r w:rsidR="00ED39D0">
        <w:rPr>
          <w:sz w:val="22"/>
          <w:szCs w:val="22"/>
        </w:rPr>
        <w:t>simulated consultations</w:t>
      </w:r>
      <w:r w:rsidR="00C91888">
        <w:rPr>
          <w:sz w:val="22"/>
          <w:szCs w:val="22"/>
        </w:rPr>
        <w:t xml:space="preserve"> </w:t>
      </w:r>
      <w:r w:rsidR="00ED39D0">
        <w:rPr>
          <w:sz w:val="22"/>
          <w:szCs w:val="22"/>
        </w:rPr>
        <w:t xml:space="preserve">(where patients are </w:t>
      </w:r>
      <w:r w:rsidR="00C91888">
        <w:rPr>
          <w:sz w:val="22"/>
          <w:szCs w:val="22"/>
        </w:rPr>
        <w:t>played by actors</w:t>
      </w:r>
      <w:r w:rsidR="00ED39D0">
        <w:rPr>
          <w:sz w:val="22"/>
          <w:szCs w:val="22"/>
        </w:rPr>
        <w:t>)</w:t>
      </w:r>
      <w:r w:rsidR="00C91888">
        <w:rPr>
          <w:sz w:val="22"/>
          <w:szCs w:val="22"/>
        </w:rPr>
        <w:t xml:space="preserve"> before </w:t>
      </w:r>
      <w:r w:rsidR="007C53DB">
        <w:rPr>
          <w:sz w:val="22"/>
          <w:szCs w:val="22"/>
        </w:rPr>
        <w:t>receiving online training</w:t>
      </w:r>
      <w:r w:rsidR="00C91888">
        <w:rPr>
          <w:sz w:val="22"/>
          <w:szCs w:val="22"/>
        </w:rPr>
        <w:t xml:space="preserve">. The participants will be asked to participate in another three patient </w:t>
      </w:r>
      <w:r w:rsidR="00ED39D0">
        <w:rPr>
          <w:sz w:val="22"/>
          <w:szCs w:val="22"/>
        </w:rPr>
        <w:t>simulated consultations (</w:t>
      </w:r>
      <w:r w:rsidR="00C91888">
        <w:rPr>
          <w:sz w:val="22"/>
          <w:szCs w:val="22"/>
        </w:rPr>
        <w:t>played by actors</w:t>
      </w:r>
      <w:r w:rsidR="00ED39D0">
        <w:rPr>
          <w:sz w:val="22"/>
          <w:szCs w:val="22"/>
        </w:rPr>
        <w:t>)</w:t>
      </w:r>
      <w:r w:rsidR="00C91888">
        <w:rPr>
          <w:sz w:val="22"/>
          <w:szCs w:val="22"/>
        </w:rPr>
        <w:t xml:space="preserve"> </w:t>
      </w:r>
      <w:r w:rsidR="008A3FC8">
        <w:rPr>
          <w:sz w:val="22"/>
          <w:szCs w:val="22"/>
        </w:rPr>
        <w:t xml:space="preserve">and complete another questionnaire </w:t>
      </w:r>
      <w:r w:rsidR="00C91888">
        <w:rPr>
          <w:sz w:val="22"/>
          <w:szCs w:val="22"/>
        </w:rPr>
        <w:t xml:space="preserve">after completing the online </w:t>
      </w:r>
      <w:r w:rsidR="00ED39D0">
        <w:rPr>
          <w:sz w:val="22"/>
          <w:szCs w:val="22"/>
        </w:rPr>
        <w:t>training</w:t>
      </w:r>
      <w:r w:rsidR="00C91888">
        <w:rPr>
          <w:sz w:val="22"/>
          <w:szCs w:val="22"/>
        </w:rPr>
        <w:t>.</w:t>
      </w:r>
    </w:p>
    <w:p w14:paraId="54812794" w14:textId="77777777" w:rsidR="005D4604" w:rsidRPr="00777380" w:rsidRDefault="005D4604" w:rsidP="005D4604">
      <w:pPr>
        <w:pStyle w:val="Heading1"/>
        <w:tabs>
          <w:tab w:val="clear" w:pos="720"/>
          <w:tab w:val="left" w:pos="426"/>
        </w:tabs>
        <w:ind w:left="426" w:hanging="426"/>
      </w:pPr>
      <w:bookmarkStart w:id="23" w:name="_Toc459188293"/>
      <w:r w:rsidRPr="00777380">
        <w:t>Study design</w:t>
      </w:r>
      <w:bookmarkEnd w:id="23"/>
      <w:r w:rsidRPr="00777380">
        <w:t xml:space="preserve"> </w:t>
      </w:r>
    </w:p>
    <w:p w14:paraId="79D84E40" w14:textId="77777777" w:rsidR="005D4604" w:rsidRPr="00777380" w:rsidRDefault="005D4604" w:rsidP="005D4604">
      <w:pPr>
        <w:pStyle w:val="Heading2"/>
        <w:tabs>
          <w:tab w:val="clear" w:pos="720"/>
          <w:tab w:val="left" w:pos="426"/>
        </w:tabs>
        <w:spacing w:after="120"/>
        <w:ind w:left="426"/>
      </w:pPr>
      <w:bookmarkStart w:id="24" w:name="_Toc432595112"/>
      <w:bookmarkStart w:id="25" w:name="_Toc432598665"/>
      <w:bookmarkStart w:id="26" w:name="_Toc459188294"/>
      <w:r w:rsidRPr="00777380">
        <w:t>Research aim(s)</w:t>
      </w:r>
      <w:bookmarkEnd w:id="24"/>
      <w:bookmarkEnd w:id="25"/>
      <w:bookmarkEnd w:id="26"/>
    </w:p>
    <w:p w14:paraId="6EB3AB6A" w14:textId="6D811C61" w:rsidR="00C03BCE" w:rsidRPr="00C03BCE" w:rsidRDefault="005D4604" w:rsidP="00C03BCE">
      <w:pPr>
        <w:pStyle w:val="Heading2"/>
        <w:numPr>
          <w:ilvl w:val="0"/>
          <w:numId w:val="11"/>
        </w:numPr>
        <w:rPr>
          <w:b w:val="0"/>
          <w:color w:val="auto"/>
          <w:sz w:val="22"/>
          <w:szCs w:val="22"/>
        </w:rPr>
      </w:pPr>
      <w:bookmarkStart w:id="27" w:name="_Toc459188295"/>
      <w:bookmarkStart w:id="28" w:name="_Toc432595113"/>
      <w:bookmarkStart w:id="29" w:name="_Toc432598666"/>
      <w:r w:rsidRPr="00FF78B4">
        <w:rPr>
          <w:b w:val="0"/>
          <w:color w:val="auto"/>
          <w:sz w:val="22"/>
          <w:szCs w:val="22"/>
        </w:rPr>
        <w:t>To</w:t>
      </w:r>
      <w:r w:rsidR="008A3FC8" w:rsidRPr="008A3FC8">
        <w:rPr>
          <w:b w:val="0"/>
          <w:color w:val="auto"/>
          <w:sz w:val="22"/>
          <w:szCs w:val="22"/>
        </w:rPr>
        <w:t xml:space="preserve"> evaluate whether the specifically developed online education resource for health professionals working with patients with cancer is acceptable to </w:t>
      </w:r>
      <w:r w:rsidR="00607F6A">
        <w:rPr>
          <w:b w:val="0"/>
          <w:color w:val="auto"/>
          <w:sz w:val="22"/>
          <w:szCs w:val="22"/>
        </w:rPr>
        <w:t>health professionals</w:t>
      </w:r>
      <w:r w:rsidR="008A3FC8" w:rsidRPr="008A3FC8">
        <w:rPr>
          <w:b w:val="0"/>
          <w:color w:val="auto"/>
          <w:sz w:val="22"/>
          <w:szCs w:val="22"/>
        </w:rPr>
        <w:t xml:space="preserve"> in understanding the process of screening and the use of a clinical pathway to assess and manage anxiety and/</w:t>
      </w:r>
      <w:r w:rsidR="000D72C1">
        <w:rPr>
          <w:b w:val="0"/>
          <w:color w:val="auto"/>
          <w:sz w:val="22"/>
          <w:szCs w:val="22"/>
        </w:rPr>
        <w:t>or depression</w:t>
      </w:r>
      <w:bookmarkEnd w:id="27"/>
      <w:r w:rsidR="00C03BCE" w:rsidRPr="00C03BCE">
        <w:t xml:space="preserve"> </w:t>
      </w:r>
    </w:p>
    <w:p w14:paraId="4E937884" w14:textId="273235E9" w:rsidR="00C03BCE" w:rsidRPr="007A5CF1" w:rsidRDefault="00C03BCE" w:rsidP="00C03BCE">
      <w:pPr>
        <w:pStyle w:val="Heading2"/>
        <w:numPr>
          <w:ilvl w:val="0"/>
          <w:numId w:val="11"/>
        </w:numPr>
        <w:rPr>
          <w:b w:val="0"/>
          <w:color w:val="auto"/>
          <w:sz w:val="22"/>
          <w:szCs w:val="22"/>
        </w:rPr>
      </w:pPr>
      <w:bookmarkStart w:id="30" w:name="_Toc459188296"/>
      <w:r w:rsidRPr="00C03BCE">
        <w:rPr>
          <w:b w:val="0"/>
          <w:color w:val="auto"/>
          <w:sz w:val="22"/>
          <w:szCs w:val="22"/>
        </w:rPr>
        <w:t xml:space="preserve">To determine the effectiveness of the training to improve </w:t>
      </w:r>
      <w:r w:rsidR="00607F6A">
        <w:rPr>
          <w:b w:val="0"/>
          <w:color w:val="auto"/>
          <w:sz w:val="22"/>
          <w:szCs w:val="22"/>
        </w:rPr>
        <w:t>health professional’s</w:t>
      </w:r>
      <w:r w:rsidRPr="00C03BCE">
        <w:rPr>
          <w:b w:val="0"/>
          <w:color w:val="auto"/>
          <w:sz w:val="22"/>
          <w:szCs w:val="22"/>
        </w:rPr>
        <w:t xml:space="preserve"> communication related to conducting conversations about screening for anxiety and depression, </w:t>
      </w:r>
      <w:r w:rsidR="00633B6D">
        <w:rPr>
          <w:b w:val="0"/>
          <w:color w:val="auto"/>
          <w:sz w:val="22"/>
          <w:szCs w:val="22"/>
        </w:rPr>
        <w:t xml:space="preserve">conducting conversations recommending </w:t>
      </w:r>
      <w:r w:rsidRPr="00C03BCE">
        <w:rPr>
          <w:b w:val="0"/>
          <w:color w:val="auto"/>
          <w:sz w:val="22"/>
          <w:szCs w:val="22"/>
        </w:rPr>
        <w:t>referral to psychological support services and how to manage patients who refuse a recommended referral</w:t>
      </w:r>
      <w:bookmarkEnd w:id="30"/>
      <w:r w:rsidR="005D4604">
        <w:rPr>
          <w:b w:val="0"/>
          <w:color w:val="auto"/>
          <w:sz w:val="22"/>
          <w:szCs w:val="22"/>
        </w:rPr>
        <w:t xml:space="preserve"> </w:t>
      </w:r>
    </w:p>
    <w:p w14:paraId="59B2CB65" w14:textId="161C3551" w:rsidR="005D4604" w:rsidRPr="00777380" w:rsidRDefault="008A3FC8" w:rsidP="008A3FC8">
      <w:pPr>
        <w:pStyle w:val="Heading2"/>
        <w:tabs>
          <w:tab w:val="clear" w:pos="720"/>
          <w:tab w:val="left" w:pos="426"/>
        </w:tabs>
        <w:spacing w:after="120"/>
        <w:ind w:left="426"/>
      </w:pPr>
      <w:bookmarkStart w:id="31" w:name="_Toc459188297"/>
      <w:bookmarkEnd w:id="28"/>
      <w:bookmarkEnd w:id="29"/>
      <w:r w:rsidRPr="007C53DB">
        <w:rPr>
          <w:b w:val="0"/>
          <w:color w:val="auto"/>
          <w:sz w:val="22"/>
          <w:szCs w:val="22"/>
        </w:rPr>
        <w:t>.</w:t>
      </w:r>
      <w:r>
        <w:rPr>
          <w:b w:val="0"/>
          <w:color w:val="auto"/>
          <w:sz w:val="22"/>
          <w:szCs w:val="22"/>
        </w:rPr>
        <w:t xml:space="preserve"> </w:t>
      </w:r>
      <w:bookmarkStart w:id="32" w:name="_Toc432595115"/>
      <w:bookmarkStart w:id="33" w:name="_Toc432598668"/>
      <w:r w:rsidR="005D4604" w:rsidRPr="00777380">
        <w:t>Hypotheses</w:t>
      </w:r>
      <w:bookmarkEnd w:id="32"/>
      <w:bookmarkEnd w:id="33"/>
      <w:bookmarkEnd w:id="31"/>
    </w:p>
    <w:p w14:paraId="7968EF06" w14:textId="5242C86B" w:rsidR="00962544" w:rsidRDefault="00962544" w:rsidP="005D4604">
      <w:pPr>
        <w:pStyle w:val="ListParagraph"/>
        <w:numPr>
          <w:ilvl w:val="0"/>
          <w:numId w:val="4"/>
        </w:numPr>
        <w:rPr>
          <w:color w:val="000000" w:themeColor="text1"/>
          <w:sz w:val="22"/>
          <w:szCs w:val="22"/>
        </w:rPr>
      </w:pPr>
      <w:r>
        <w:rPr>
          <w:color w:val="000000" w:themeColor="text1"/>
          <w:sz w:val="22"/>
          <w:szCs w:val="22"/>
        </w:rPr>
        <w:t xml:space="preserve">The training module content will be acceptable to </w:t>
      </w:r>
      <w:r w:rsidR="00607F6A">
        <w:rPr>
          <w:color w:val="000000" w:themeColor="text1"/>
          <w:sz w:val="22"/>
          <w:szCs w:val="22"/>
        </w:rPr>
        <w:t>health professionals</w:t>
      </w:r>
    </w:p>
    <w:p w14:paraId="582D31B3" w14:textId="75539D03" w:rsidR="008A3FC8" w:rsidRDefault="00962544" w:rsidP="00962544">
      <w:pPr>
        <w:pStyle w:val="ListParagraph"/>
        <w:numPr>
          <w:ilvl w:val="0"/>
          <w:numId w:val="4"/>
        </w:numPr>
        <w:rPr>
          <w:color w:val="000000" w:themeColor="text1"/>
          <w:sz w:val="22"/>
          <w:szCs w:val="22"/>
        </w:rPr>
      </w:pPr>
      <w:r>
        <w:rPr>
          <w:color w:val="000000" w:themeColor="text1"/>
          <w:sz w:val="22"/>
          <w:szCs w:val="22"/>
        </w:rPr>
        <w:t>The online training format wi</w:t>
      </w:r>
      <w:r w:rsidR="000D72C1">
        <w:rPr>
          <w:color w:val="000000" w:themeColor="text1"/>
          <w:sz w:val="22"/>
          <w:szCs w:val="22"/>
        </w:rPr>
        <w:t>l</w:t>
      </w:r>
      <w:r w:rsidR="00607F6A">
        <w:rPr>
          <w:color w:val="000000" w:themeColor="text1"/>
          <w:sz w:val="22"/>
          <w:szCs w:val="22"/>
        </w:rPr>
        <w:t>l be acceptable to health professionals</w:t>
      </w:r>
    </w:p>
    <w:p w14:paraId="4AC64654" w14:textId="4C4AE3FD" w:rsidR="00962544" w:rsidRDefault="00962544" w:rsidP="005D4604">
      <w:pPr>
        <w:pStyle w:val="ListParagraph"/>
        <w:numPr>
          <w:ilvl w:val="0"/>
          <w:numId w:val="4"/>
        </w:numPr>
        <w:rPr>
          <w:color w:val="000000" w:themeColor="text1"/>
          <w:sz w:val="22"/>
          <w:szCs w:val="22"/>
        </w:rPr>
      </w:pPr>
      <w:r>
        <w:rPr>
          <w:color w:val="000000" w:themeColor="text1"/>
          <w:sz w:val="22"/>
          <w:szCs w:val="22"/>
        </w:rPr>
        <w:t>Perceived confidence in discussing screening</w:t>
      </w:r>
      <w:r w:rsidR="00633B6D">
        <w:rPr>
          <w:color w:val="000000" w:themeColor="text1"/>
          <w:sz w:val="22"/>
          <w:szCs w:val="22"/>
        </w:rPr>
        <w:t xml:space="preserve"> and referral</w:t>
      </w:r>
      <w:r>
        <w:rPr>
          <w:color w:val="000000" w:themeColor="text1"/>
          <w:sz w:val="22"/>
          <w:szCs w:val="22"/>
        </w:rPr>
        <w:t>, and dealing with declining referral will be increased post-training compared to pre-training</w:t>
      </w:r>
    </w:p>
    <w:p w14:paraId="7CBC88F5" w14:textId="70195186" w:rsidR="00962544" w:rsidRDefault="00607F6A" w:rsidP="00962544">
      <w:pPr>
        <w:pStyle w:val="ListParagraph"/>
        <w:numPr>
          <w:ilvl w:val="0"/>
          <w:numId w:val="4"/>
        </w:numPr>
        <w:rPr>
          <w:color w:val="000000" w:themeColor="text1"/>
          <w:sz w:val="22"/>
          <w:szCs w:val="22"/>
        </w:rPr>
      </w:pPr>
      <w:r>
        <w:rPr>
          <w:color w:val="000000" w:themeColor="text1"/>
          <w:sz w:val="22"/>
          <w:szCs w:val="22"/>
        </w:rPr>
        <w:lastRenderedPageBreak/>
        <w:t>Health professionals</w:t>
      </w:r>
      <w:r w:rsidR="00962544">
        <w:rPr>
          <w:color w:val="000000" w:themeColor="text1"/>
          <w:sz w:val="22"/>
          <w:szCs w:val="22"/>
        </w:rPr>
        <w:t xml:space="preserve"> will demonstrate improved communication related to screening</w:t>
      </w:r>
      <w:r w:rsidR="00633B6D">
        <w:rPr>
          <w:color w:val="000000" w:themeColor="text1"/>
          <w:sz w:val="22"/>
          <w:szCs w:val="22"/>
        </w:rPr>
        <w:t xml:space="preserve"> and referral</w:t>
      </w:r>
      <w:r w:rsidR="00962544">
        <w:rPr>
          <w:color w:val="000000" w:themeColor="text1"/>
          <w:sz w:val="22"/>
          <w:szCs w:val="22"/>
        </w:rPr>
        <w:t>, and dealing with declining referral post-training compared to pre-training</w:t>
      </w:r>
    </w:p>
    <w:p w14:paraId="22383DD8" w14:textId="77777777" w:rsidR="00C03BCE" w:rsidRDefault="00C03BCE" w:rsidP="00C03BCE">
      <w:pPr>
        <w:pStyle w:val="ListParagraph"/>
        <w:numPr>
          <w:ilvl w:val="0"/>
          <w:numId w:val="4"/>
        </w:numPr>
        <w:rPr>
          <w:color w:val="000000" w:themeColor="text1"/>
          <w:sz w:val="22"/>
          <w:szCs w:val="22"/>
        </w:rPr>
      </w:pPr>
      <w:r>
        <w:rPr>
          <w:color w:val="000000" w:themeColor="text1"/>
          <w:sz w:val="22"/>
          <w:szCs w:val="22"/>
        </w:rPr>
        <w:t>Appropriateness of referrals for psychological support will improve post-training compared to pre-training</w:t>
      </w:r>
    </w:p>
    <w:p w14:paraId="249D1ABC" w14:textId="77777777" w:rsidR="005D4604" w:rsidRPr="00777380" w:rsidRDefault="005D4604" w:rsidP="005D4604">
      <w:pPr>
        <w:pStyle w:val="Heading2"/>
        <w:tabs>
          <w:tab w:val="clear" w:pos="720"/>
          <w:tab w:val="left" w:pos="426"/>
        </w:tabs>
        <w:spacing w:after="120"/>
        <w:ind w:left="426"/>
      </w:pPr>
      <w:bookmarkStart w:id="34" w:name="_Toc432595116"/>
      <w:bookmarkStart w:id="35" w:name="_Toc432598669"/>
      <w:bookmarkStart w:id="36" w:name="_Toc459188298"/>
      <w:r w:rsidRPr="00777380">
        <w:t>Study design</w:t>
      </w:r>
      <w:bookmarkEnd w:id="34"/>
      <w:bookmarkEnd w:id="35"/>
      <w:bookmarkEnd w:id="36"/>
    </w:p>
    <w:p w14:paraId="1B69F9E4" w14:textId="3C548455" w:rsidR="00962544" w:rsidRPr="00232CBB" w:rsidRDefault="005D4604" w:rsidP="007C53DB">
      <w:pPr>
        <w:rPr>
          <w:sz w:val="22"/>
        </w:rPr>
      </w:pPr>
      <w:r w:rsidRPr="00FF78B4">
        <w:rPr>
          <w:sz w:val="22"/>
          <w:szCs w:val="22"/>
        </w:rPr>
        <w:t xml:space="preserve">We </w:t>
      </w:r>
      <w:r>
        <w:rPr>
          <w:sz w:val="22"/>
          <w:szCs w:val="22"/>
        </w:rPr>
        <w:t>have</w:t>
      </w:r>
      <w:r w:rsidRPr="00FF78B4">
        <w:rPr>
          <w:sz w:val="22"/>
          <w:szCs w:val="22"/>
        </w:rPr>
        <w:t xml:space="preserve"> develop</w:t>
      </w:r>
      <w:r>
        <w:rPr>
          <w:sz w:val="22"/>
          <w:szCs w:val="22"/>
        </w:rPr>
        <w:t>ed</w:t>
      </w:r>
      <w:r w:rsidR="005C0C56">
        <w:rPr>
          <w:sz w:val="22"/>
          <w:szCs w:val="22"/>
        </w:rPr>
        <w:t xml:space="preserve"> an online education </w:t>
      </w:r>
      <w:r w:rsidR="00ED39D0">
        <w:rPr>
          <w:sz w:val="22"/>
          <w:szCs w:val="22"/>
        </w:rPr>
        <w:t xml:space="preserve">training </w:t>
      </w:r>
      <w:r w:rsidR="005C0C56">
        <w:rPr>
          <w:sz w:val="22"/>
          <w:szCs w:val="22"/>
        </w:rPr>
        <w:t xml:space="preserve">program for health </w:t>
      </w:r>
      <w:proofErr w:type="gramStart"/>
      <w:r w:rsidR="005C0C56">
        <w:rPr>
          <w:sz w:val="22"/>
          <w:szCs w:val="22"/>
        </w:rPr>
        <w:t>professionals</w:t>
      </w:r>
      <w:r w:rsidRPr="00FF78B4">
        <w:rPr>
          <w:sz w:val="22"/>
          <w:szCs w:val="22"/>
        </w:rPr>
        <w:t xml:space="preserve"> that </w:t>
      </w:r>
      <w:r w:rsidR="005C0C56">
        <w:rPr>
          <w:sz w:val="22"/>
          <w:szCs w:val="22"/>
        </w:rPr>
        <w:t>provides</w:t>
      </w:r>
      <w:proofErr w:type="gramEnd"/>
      <w:r w:rsidR="005C0C56">
        <w:rPr>
          <w:sz w:val="22"/>
          <w:szCs w:val="22"/>
        </w:rPr>
        <w:t xml:space="preserve"> education on the recommendations within the </w:t>
      </w:r>
      <w:r w:rsidR="005C0C56">
        <w:rPr>
          <w:i/>
          <w:sz w:val="22"/>
          <w:szCs w:val="22"/>
        </w:rPr>
        <w:t>Australian Clinical Pathway for the Identification and Management of Anxiety and Depression in Adult Cancer Patients</w:t>
      </w:r>
      <w:r w:rsidR="00137F61">
        <w:rPr>
          <w:sz w:val="22"/>
          <w:szCs w:val="22"/>
        </w:rPr>
        <w:t>.</w:t>
      </w:r>
      <w:r w:rsidR="00962544">
        <w:rPr>
          <w:sz w:val="22"/>
          <w:szCs w:val="22"/>
        </w:rPr>
        <w:t xml:space="preserve"> </w:t>
      </w:r>
    </w:p>
    <w:p w14:paraId="30FB6D4D" w14:textId="1065449C" w:rsidR="005D4604" w:rsidRPr="00FF78B4" w:rsidRDefault="005C0C56" w:rsidP="005D4604">
      <w:pPr>
        <w:rPr>
          <w:sz w:val="22"/>
          <w:szCs w:val="22"/>
        </w:rPr>
      </w:pPr>
      <w:r>
        <w:rPr>
          <w:i/>
          <w:sz w:val="22"/>
          <w:szCs w:val="22"/>
        </w:rPr>
        <w:t xml:space="preserve"> </w:t>
      </w:r>
    </w:p>
    <w:p w14:paraId="2E4EAF73" w14:textId="1659821C" w:rsidR="00ED2B79" w:rsidRDefault="005D4604" w:rsidP="005D4604">
      <w:pPr>
        <w:rPr>
          <w:sz w:val="22"/>
          <w:szCs w:val="22"/>
        </w:rPr>
      </w:pPr>
      <w:r>
        <w:rPr>
          <w:sz w:val="22"/>
          <w:szCs w:val="22"/>
        </w:rPr>
        <w:t xml:space="preserve">This study will </w:t>
      </w:r>
      <w:r w:rsidRPr="00FF78B4">
        <w:rPr>
          <w:sz w:val="22"/>
          <w:szCs w:val="22"/>
        </w:rPr>
        <w:t>pilot</w:t>
      </w:r>
      <w:r w:rsidR="00ED39D0">
        <w:rPr>
          <w:sz w:val="22"/>
          <w:szCs w:val="22"/>
        </w:rPr>
        <w:t xml:space="preserve"> test</w:t>
      </w:r>
      <w:r w:rsidRPr="00FF78B4">
        <w:rPr>
          <w:sz w:val="22"/>
          <w:szCs w:val="22"/>
        </w:rPr>
        <w:t xml:space="preserve"> </w:t>
      </w:r>
      <w:r w:rsidR="00232CBB">
        <w:rPr>
          <w:sz w:val="22"/>
          <w:szCs w:val="22"/>
        </w:rPr>
        <w:t xml:space="preserve">the online </w:t>
      </w:r>
      <w:r w:rsidR="00ED39D0">
        <w:rPr>
          <w:sz w:val="22"/>
          <w:szCs w:val="22"/>
        </w:rPr>
        <w:t>training</w:t>
      </w:r>
      <w:r w:rsidR="00232CBB">
        <w:rPr>
          <w:sz w:val="22"/>
          <w:szCs w:val="22"/>
        </w:rPr>
        <w:t xml:space="preserve"> modules with 12 </w:t>
      </w:r>
      <w:r w:rsidR="00607F6A">
        <w:rPr>
          <w:sz w:val="22"/>
          <w:szCs w:val="22"/>
        </w:rPr>
        <w:t>health professionals</w:t>
      </w:r>
      <w:r w:rsidR="00232CBB">
        <w:rPr>
          <w:sz w:val="22"/>
          <w:szCs w:val="22"/>
        </w:rPr>
        <w:t xml:space="preserve"> working in cancer care. </w:t>
      </w:r>
      <w:r w:rsidR="006F7604">
        <w:rPr>
          <w:sz w:val="22"/>
          <w:szCs w:val="22"/>
        </w:rPr>
        <w:t>After providing written informed consent</w:t>
      </w:r>
      <w:r w:rsidR="000D72C1">
        <w:rPr>
          <w:sz w:val="22"/>
          <w:szCs w:val="22"/>
        </w:rPr>
        <w:t>,</w:t>
      </w:r>
      <w:r w:rsidR="006F7604">
        <w:rPr>
          <w:sz w:val="22"/>
          <w:szCs w:val="22"/>
        </w:rPr>
        <w:t xml:space="preserve"> s</w:t>
      </w:r>
      <w:r>
        <w:rPr>
          <w:sz w:val="22"/>
          <w:szCs w:val="22"/>
        </w:rPr>
        <w:t>tudy participants</w:t>
      </w:r>
      <w:r w:rsidRPr="00FF78B4">
        <w:rPr>
          <w:sz w:val="22"/>
          <w:szCs w:val="22"/>
        </w:rPr>
        <w:t xml:space="preserve"> will </w:t>
      </w:r>
      <w:r w:rsidR="00232CBB">
        <w:rPr>
          <w:sz w:val="22"/>
          <w:szCs w:val="22"/>
        </w:rPr>
        <w:t xml:space="preserve">complete a </w:t>
      </w:r>
      <w:r w:rsidR="00962544">
        <w:rPr>
          <w:sz w:val="22"/>
          <w:szCs w:val="22"/>
        </w:rPr>
        <w:t xml:space="preserve">self-report </w:t>
      </w:r>
      <w:r w:rsidR="00232CBB">
        <w:rPr>
          <w:sz w:val="22"/>
          <w:szCs w:val="22"/>
        </w:rPr>
        <w:t xml:space="preserve">questionnaire and participate in 3 </w:t>
      </w:r>
      <w:r w:rsidR="00C03BCE">
        <w:rPr>
          <w:sz w:val="22"/>
          <w:szCs w:val="22"/>
        </w:rPr>
        <w:t xml:space="preserve">standardised </w:t>
      </w:r>
      <w:r w:rsidR="003C7E11">
        <w:rPr>
          <w:sz w:val="22"/>
          <w:szCs w:val="22"/>
        </w:rPr>
        <w:t>simulated patient consultations</w:t>
      </w:r>
      <w:r w:rsidR="00962544">
        <w:rPr>
          <w:sz w:val="22"/>
          <w:szCs w:val="22"/>
        </w:rPr>
        <w:t>. The pre-simulation questionnaire</w:t>
      </w:r>
      <w:r w:rsidR="003C7E11">
        <w:rPr>
          <w:sz w:val="22"/>
          <w:szCs w:val="22"/>
        </w:rPr>
        <w:t xml:space="preserve"> </w:t>
      </w:r>
      <w:r w:rsidR="00232CBB">
        <w:rPr>
          <w:sz w:val="22"/>
          <w:szCs w:val="22"/>
        </w:rPr>
        <w:t xml:space="preserve">will collect general demographic </w:t>
      </w:r>
      <w:r w:rsidR="00962544">
        <w:rPr>
          <w:sz w:val="22"/>
          <w:szCs w:val="22"/>
        </w:rPr>
        <w:t xml:space="preserve">and work experience </w:t>
      </w:r>
      <w:r w:rsidR="00232CBB">
        <w:rPr>
          <w:sz w:val="22"/>
          <w:szCs w:val="22"/>
        </w:rPr>
        <w:t>information and assess the participant’s confidence talking to patients about screening</w:t>
      </w:r>
      <w:r w:rsidR="003C7E11">
        <w:rPr>
          <w:sz w:val="22"/>
          <w:szCs w:val="22"/>
        </w:rPr>
        <w:t xml:space="preserve"> and referral</w:t>
      </w:r>
      <w:r w:rsidR="00232CBB">
        <w:rPr>
          <w:sz w:val="22"/>
          <w:szCs w:val="22"/>
        </w:rPr>
        <w:t xml:space="preserve"> for anxiety and depression. </w:t>
      </w:r>
      <w:r w:rsidR="00962544">
        <w:rPr>
          <w:sz w:val="22"/>
          <w:szCs w:val="22"/>
        </w:rPr>
        <w:t xml:space="preserve">Participants will then participate in 3 </w:t>
      </w:r>
      <w:r w:rsidR="00C03BCE">
        <w:rPr>
          <w:sz w:val="22"/>
          <w:szCs w:val="22"/>
        </w:rPr>
        <w:t xml:space="preserve">standardised </w:t>
      </w:r>
      <w:r w:rsidR="00962544">
        <w:rPr>
          <w:sz w:val="22"/>
          <w:szCs w:val="22"/>
        </w:rPr>
        <w:t>medical simulations with an actor/patient to</w:t>
      </w:r>
      <w:r w:rsidR="00232CBB">
        <w:rPr>
          <w:sz w:val="22"/>
          <w:szCs w:val="22"/>
        </w:rPr>
        <w:t xml:space="preserve"> (1) </w:t>
      </w:r>
      <w:r w:rsidR="00962544">
        <w:rPr>
          <w:sz w:val="22"/>
          <w:szCs w:val="22"/>
        </w:rPr>
        <w:t>introduc</w:t>
      </w:r>
      <w:r w:rsidR="00C03BCE">
        <w:rPr>
          <w:sz w:val="22"/>
          <w:szCs w:val="22"/>
        </w:rPr>
        <w:t>e</w:t>
      </w:r>
      <w:r w:rsidR="00962544">
        <w:rPr>
          <w:sz w:val="22"/>
          <w:szCs w:val="22"/>
        </w:rPr>
        <w:t xml:space="preserve"> screening to a patient</w:t>
      </w:r>
      <w:r w:rsidR="00232CBB">
        <w:rPr>
          <w:sz w:val="22"/>
          <w:szCs w:val="22"/>
        </w:rPr>
        <w:t>; (2) mak</w:t>
      </w:r>
      <w:r w:rsidR="00C03BCE">
        <w:rPr>
          <w:sz w:val="22"/>
          <w:szCs w:val="22"/>
        </w:rPr>
        <w:t xml:space="preserve">e </w:t>
      </w:r>
      <w:r w:rsidR="00232CBB">
        <w:rPr>
          <w:sz w:val="22"/>
          <w:szCs w:val="22"/>
        </w:rPr>
        <w:t xml:space="preserve">a </w:t>
      </w:r>
      <w:r w:rsidR="00633B6D">
        <w:rPr>
          <w:sz w:val="22"/>
          <w:szCs w:val="22"/>
        </w:rPr>
        <w:t xml:space="preserve">recommendation to a patient for </w:t>
      </w:r>
      <w:r w:rsidR="00232CBB">
        <w:rPr>
          <w:sz w:val="22"/>
          <w:szCs w:val="22"/>
        </w:rPr>
        <w:t>referral to psychological support; and (3) manag</w:t>
      </w:r>
      <w:r w:rsidR="00C03BCE">
        <w:rPr>
          <w:sz w:val="22"/>
          <w:szCs w:val="22"/>
        </w:rPr>
        <w:t xml:space="preserve">e </w:t>
      </w:r>
      <w:r w:rsidR="00232CBB">
        <w:rPr>
          <w:sz w:val="22"/>
          <w:szCs w:val="22"/>
        </w:rPr>
        <w:t xml:space="preserve">a patient who refuses referral to psychological support. </w:t>
      </w:r>
      <w:r w:rsidR="006F7604">
        <w:rPr>
          <w:sz w:val="22"/>
          <w:szCs w:val="22"/>
        </w:rPr>
        <w:t xml:space="preserve">All </w:t>
      </w:r>
      <w:r w:rsidR="003C7E11">
        <w:rPr>
          <w:sz w:val="22"/>
          <w:szCs w:val="22"/>
        </w:rPr>
        <w:t>simulated consultations</w:t>
      </w:r>
      <w:r w:rsidR="00232CBB">
        <w:rPr>
          <w:sz w:val="22"/>
          <w:szCs w:val="22"/>
        </w:rPr>
        <w:t xml:space="preserve"> </w:t>
      </w:r>
      <w:r w:rsidR="00EB6B84">
        <w:rPr>
          <w:sz w:val="22"/>
          <w:szCs w:val="22"/>
        </w:rPr>
        <w:t>will be videotaped.</w:t>
      </w:r>
      <w:r w:rsidR="0037153E">
        <w:rPr>
          <w:sz w:val="22"/>
          <w:szCs w:val="22"/>
        </w:rPr>
        <w:t xml:space="preserve"> Communication will be assessed using a </w:t>
      </w:r>
      <w:r w:rsidR="007C53DB">
        <w:rPr>
          <w:sz w:val="22"/>
          <w:szCs w:val="22"/>
        </w:rPr>
        <w:t>study specific analysis</w:t>
      </w:r>
      <w:r w:rsidR="0037153E">
        <w:rPr>
          <w:sz w:val="22"/>
          <w:szCs w:val="22"/>
        </w:rPr>
        <w:t xml:space="preserve"> framework.</w:t>
      </w:r>
      <w:r w:rsidR="00AE6656">
        <w:rPr>
          <w:sz w:val="22"/>
          <w:szCs w:val="22"/>
        </w:rPr>
        <w:t xml:space="preserve"> </w:t>
      </w:r>
      <w:r w:rsidR="007C53DB">
        <w:rPr>
          <w:sz w:val="22"/>
          <w:szCs w:val="22"/>
        </w:rPr>
        <w:t>The appropriateness of the referral based on the Clinical Pathway will be determined by comparing the referral made during the simulation to the evidence-based recommendations outlined in the stepped care model of the clinical pathway.</w:t>
      </w:r>
    </w:p>
    <w:p w14:paraId="7A030493" w14:textId="77777777" w:rsidR="005D4604" w:rsidRPr="00FF78B4" w:rsidRDefault="005D4604" w:rsidP="005D4604">
      <w:pPr>
        <w:rPr>
          <w:sz w:val="22"/>
          <w:szCs w:val="22"/>
        </w:rPr>
      </w:pPr>
    </w:p>
    <w:p w14:paraId="60D38040" w14:textId="750AD7AB" w:rsidR="005D4604" w:rsidRPr="00FF78B4" w:rsidRDefault="005D4604" w:rsidP="005D4604">
      <w:pPr>
        <w:rPr>
          <w:sz w:val="22"/>
          <w:szCs w:val="22"/>
        </w:rPr>
      </w:pPr>
      <w:r>
        <w:rPr>
          <w:sz w:val="22"/>
          <w:szCs w:val="22"/>
        </w:rPr>
        <w:t>A</w:t>
      </w:r>
      <w:r w:rsidRPr="00FF78B4">
        <w:rPr>
          <w:sz w:val="22"/>
          <w:szCs w:val="22"/>
        </w:rPr>
        <w:t xml:space="preserve">ll </w:t>
      </w:r>
      <w:r>
        <w:rPr>
          <w:sz w:val="22"/>
          <w:szCs w:val="22"/>
        </w:rPr>
        <w:t xml:space="preserve">study </w:t>
      </w:r>
      <w:r w:rsidRPr="00FF78B4">
        <w:rPr>
          <w:sz w:val="22"/>
          <w:szCs w:val="22"/>
        </w:rPr>
        <w:t xml:space="preserve">participants will </w:t>
      </w:r>
      <w:r w:rsidR="006F7604">
        <w:rPr>
          <w:sz w:val="22"/>
          <w:szCs w:val="22"/>
        </w:rPr>
        <w:t xml:space="preserve">then </w:t>
      </w:r>
      <w:r w:rsidRPr="00FF78B4">
        <w:rPr>
          <w:sz w:val="22"/>
          <w:szCs w:val="22"/>
        </w:rPr>
        <w:t xml:space="preserve">be </w:t>
      </w:r>
      <w:r>
        <w:rPr>
          <w:sz w:val="22"/>
          <w:szCs w:val="22"/>
        </w:rPr>
        <w:t xml:space="preserve">invited to </w:t>
      </w:r>
      <w:r w:rsidR="00232CBB">
        <w:rPr>
          <w:sz w:val="22"/>
          <w:szCs w:val="22"/>
        </w:rPr>
        <w:t xml:space="preserve">complete the online </w:t>
      </w:r>
      <w:r w:rsidR="003C7E11">
        <w:rPr>
          <w:sz w:val="22"/>
          <w:szCs w:val="22"/>
        </w:rPr>
        <w:t>training</w:t>
      </w:r>
      <w:r w:rsidRPr="00FF78B4">
        <w:rPr>
          <w:sz w:val="22"/>
          <w:szCs w:val="22"/>
        </w:rPr>
        <w:t>.</w:t>
      </w:r>
      <w:r w:rsidR="006F7604">
        <w:rPr>
          <w:sz w:val="22"/>
          <w:szCs w:val="22"/>
        </w:rPr>
        <w:t xml:space="preserve"> Three weeks after training the participants will participate in a second series of </w:t>
      </w:r>
      <w:r w:rsidR="006F7604" w:rsidRPr="006F7604">
        <w:rPr>
          <w:sz w:val="22"/>
          <w:szCs w:val="22"/>
        </w:rPr>
        <w:t xml:space="preserve">3 </w:t>
      </w:r>
      <w:r w:rsidR="00C03BCE">
        <w:rPr>
          <w:sz w:val="22"/>
          <w:szCs w:val="22"/>
        </w:rPr>
        <w:t xml:space="preserve">standardised </w:t>
      </w:r>
      <w:r w:rsidR="006F7604" w:rsidRPr="006F7604">
        <w:rPr>
          <w:sz w:val="22"/>
          <w:szCs w:val="22"/>
        </w:rPr>
        <w:t>medical simulations with an actor/patient</w:t>
      </w:r>
      <w:r w:rsidR="000D72C1">
        <w:rPr>
          <w:sz w:val="22"/>
          <w:szCs w:val="22"/>
        </w:rPr>
        <w:t xml:space="preserve">. </w:t>
      </w:r>
      <w:r w:rsidR="006F7604" w:rsidRPr="006F7604">
        <w:rPr>
          <w:sz w:val="22"/>
          <w:szCs w:val="22"/>
        </w:rPr>
        <w:t xml:space="preserve">The simulated patient consultations will cover: (1) introducing screening to a </w:t>
      </w:r>
      <w:r w:rsidR="006F7604">
        <w:rPr>
          <w:sz w:val="22"/>
          <w:szCs w:val="22"/>
        </w:rPr>
        <w:t xml:space="preserve">patient </w:t>
      </w:r>
      <w:r w:rsidR="006F7604" w:rsidRPr="006F7604">
        <w:rPr>
          <w:sz w:val="22"/>
          <w:szCs w:val="22"/>
        </w:rPr>
        <w:t xml:space="preserve">(2) making a </w:t>
      </w:r>
      <w:r w:rsidR="00633B6D">
        <w:rPr>
          <w:sz w:val="22"/>
          <w:szCs w:val="22"/>
        </w:rPr>
        <w:t xml:space="preserve">recommendation to a patient for </w:t>
      </w:r>
      <w:r w:rsidR="006F7604" w:rsidRPr="006F7604">
        <w:rPr>
          <w:sz w:val="22"/>
          <w:szCs w:val="22"/>
        </w:rPr>
        <w:t>referral to psychological support; and (3) managing a patient who refuses referral to psychological support</w:t>
      </w:r>
      <w:r w:rsidR="006F7604">
        <w:rPr>
          <w:sz w:val="22"/>
          <w:szCs w:val="22"/>
        </w:rPr>
        <w:t xml:space="preserve">. Participants will also complete a short post-study questionnaire to assess post-training acceptability of the training and their perceived confidence </w:t>
      </w:r>
      <w:r w:rsidR="00C03BCE">
        <w:rPr>
          <w:sz w:val="22"/>
          <w:szCs w:val="22"/>
        </w:rPr>
        <w:t>discussing</w:t>
      </w:r>
      <w:r w:rsidR="006F7604">
        <w:rPr>
          <w:sz w:val="22"/>
          <w:szCs w:val="22"/>
        </w:rPr>
        <w:t xml:space="preserve"> screening and referral for anxiety and depression. </w:t>
      </w:r>
      <w:r w:rsidR="007C53DB" w:rsidRPr="007C53DB">
        <w:rPr>
          <w:sz w:val="22"/>
          <w:szCs w:val="22"/>
        </w:rPr>
        <w:t xml:space="preserve">Communication will be assessed </w:t>
      </w:r>
      <w:r w:rsidR="007C53DB">
        <w:rPr>
          <w:sz w:val="22"/>
          <w:szCs w:val="22"/>
        </w:rPr>
        <w:t xml:space="preserve">again </w:t>
      </w:r>
      <w:r w:rsidR="007C53DB" w:rsidRPr="007C53DB">
        <w:rPr>
          <w:sz w:val="22"/>
          <w:szCs w:val="22"/>
        </w:rPr>
        <w:t xml:space="preserve">using a study specific </w:t>
      </w:r>
      <w:r w:rsidR="00C03BCE">
        <w:rPr>
          <w:sz w:val="22"/>
          <w:szCs w:val="22"/>
        </w:rPr>
        <w:t xml:space="preserve">analysis </w:t>
      </w:r>
      <w:r w:rsidR="007C53DB" w:rsidRPr="007C53DB">
        <w:rPr>
          <w:sz w:val="22"/>
          <w:szCs w:val="22"/>
        </w:rPr>
        <w:t xml:space="preserve">framework pre- and post-training across scenarios. The appropriateness of the referral based on the Clinical Pathway will be determined by comparing the referral </w:t>
      </w:r>
      <w:r w:rsidR="007C53DB">
        <w:rPr>
          <w:sz w:val="22"/>
          <w:szCs w:val="22"/>
        </w:rPr>
        <w:t xml:space="preserve">made during the simulation </w:t>
      </w:r>
      <w:r w:rsidR="007C53DB" w:rsidRPr="007C53DB">
        <w:rPr>
          <w:sz w:val="22"/>
          <w:szCs w:val="22"/>
        </w:rPr>
        <w:t>to the evidence-based recommendations outlined in the stepped care model of the clinical pathway.</w:t>
      </w:r>
    </w:p>
    <w:p w14:paraId="362240C2" w14:textId="77777777" w:rsidR="005D4604" w:rsidRPr="00FF78B4" w:rsidRDefault="005D4604" w:rsidP="005D4604">
      <w:pPr>
        <w:rPr>
          <w:sz w:val="22"/>
          <w:szCs w:val="22"/>
        </w:rPr>
      </w:pPr>
    </w:p>
    <w:p w14:paraId="5B1B17B5" w14:textId="77777777" w:rsidR="005D4604" w:rsidRPr="00FF78B4" w:rsidRDefault="005D4604" w:rsidP="005D4604">
      <w:pPr>
        <w:rPr>
          <w:sz w:val="22"/>
          <w:szCs w:val="22"/>
        </w:rPr>
      </w:pPr>
      <w:r w:rsidRPr="00FF78B4">
        <w:rPr>
          <w:sz w:val="22"/>
          <w:szCs w:val="22"/>
        </w:rPr>
        <w:t>The following documents have been created as part of this study:</w:t>
      </w:r>
    </w:p>
    <w:p w14:paraId="396974AA" w14:textId="77777777" w:rsidR="005D4604" w:rsidRPr="00FF78B4" w:rsidRDefault="005D4604" w:rsidP="005D4604">
      <w:pPr>
        <w:pStyle w:val="ListParagraph"/>
        <w:numPr>
          <w:ilvl w:val="0"/>
          <w:numId w:val="10"/>
        </w:numPr>
        <w:rPr>
          <w:sz w:val="22"/>
          <w:szCs w:val="22"/>
        </w:rPr>
      </w:pPr>
      <w:r w:rsidRPr="00FF78B4">
        <w:rPr>
          <w:sz w:val="22"/>
          <w:szCs w:val="22"/>
        </w:rPr>
        <w:t>Consent form</w:t>
      </w:r>
    </w:p>
    <w:p w14:paraId="1DAD658B" w14:textId="77777777" w:rsidR="005D4604" w:rsidRDefault="005D4604" w:rsidP="005D4604">
      <w:pPr>
        <w:pStyle w:val="ListParagraph"/>
        <w:numPr>
          <w:ilvl w:val="0"/>
          <w:numId w:val="10"/>
        </w:numPr>
        <w:rPr>
          <w:sz w:val="22"/>
          <w:szCs w:val="22"/>
        </w:rPr>
      </w:pPr>
      <w:r w:rsidRPr="00FF78B4">
        <w:rPr>
          <w:sz w:val="22"/>
          <w:szCs w:val="22"/>
        </w:rPr>
        <w:t>Participant information sheet</w:t>
      </w:r>
    </w:p>
    <w:p w14:paraId="1C30B95B" w14:textId="386A8884" w:rsidR="005D4604" w:rsidRDefault="00EB6B84" w:rsidP="005D4604">
      <w:pPr>
        <w:pStyle w:val="ListParagraph"/>
        <w:numPr>
          <w:ilvl w:val="0"/>
          <w:numId w:val="10"/>
        </w:numPr>
        <w:rPr>
          <w:sz w:val="22"/>
          <w:szCs w:val="22"/>
        </w:rPr>
      </w:pPr>
      <w:r>
        <w:rPr>
          <w:sz w:val="22"/>
          <w:szCs w:val="22"/>
        </w:rPr>
        <w:t>Participant pre-</w:t>
      </w:r>
      <w:r w:rsidR="006F7604">
        <w:rPr>
          <w:sz w:val="22"/>
          <w:szCs w:val="22"/>
        </w:rPr>
        <w:t xml:space="preserve">training </w:t>
      </w:r>
      <w:r>
        <w:rPr>
          <w:sz w:val="22"/>
          <w:szCs w:val="22"/>
        </w:rPr>
        <w:t xml:space="preserve"> </w:t>
      </w:r>
      <w:r w:rsidR="005D4604" w:rsidRPr="00FF78B4">
        <w:rPr>
          <w:sz w:val="22"/>
          <w:szCs w:val="22"/>
        </w:rPr>
        <w:t>questionnaire</w:t>
      </w:r>
    </w:p>
    <w:p w14:paraId="4E0E4770" w14:textId="34AE4850" w:rsidR="00EB6B84" w:rsidRPr="00FF78B4" w:rsidRDefault="00E04987" w:rsidP="005D4604">
      <w:pPr>
        <w:pStyle w:val="ListParagraph"/>
        <w:numPr>
          <w:ilvl w:val="0"/>
          <w:numId w:val="10"/>
        </w:numPr>
        <w:rPr>
          <w:sz w:val="22"/>
          <w:szCs w:val="22"/>
        </w:rPr>
      </w:pPr>
      <w:r>
        <w:rPr>
          <w:sz w:val="22"/>
          <w:szCs w:val="22"/>
        </w:rPr>
        <w:t>Participant post-</w:t>
      </w:r>
      <w:r w:rsidR="006F7604">
        <w:rPr>
          <w:sz w:val="22"/>
          <w:szCs w:val="22"/>
        </w:rPr>
        <w:t>training</w:t>
      </w:r>
      <w:r w:rsidR="00EB6B84">
        <w:rPr>
          <w:sz w:val="22"/>
          <w:szCs w:val="22"/>
        </w:rPr>
        <w:t xml:space="preserve"> questionnaire</w:t>
      </w:r>
    </w:p>
    <w:p w14:paraId="41B0045E" w14:textId="6BB1919E" w:rsidR="00EB6B84" w:rsidRPr="00EB6B84" w:rsidRDefault="00C03BCE" w:rsidP="00EB6B84">
      <w:pPr>
        <w:pStyle w:val="ListParagraph"/>
        <w:numPr>
          <w:ilvl w:val="0"/>
          <w:numId w:val="10"/>
        </w:numPr>
        <w:rPr>
          <w:sz w:val="22"/>
          <w:szCs w:val="22"/>
        </w:rPr>
      </w:pPr>
      <w:r>
        <w:rPr>
          <w:sz w:val="22"/>
          <w:szCs w:val="22"/>
        </w:rPr>
        <w:t xml:space="preserve">Analysis </w:t>
      </w:r>
      <w:r w:rsidR="00EB6B84">
        <w:rPr>
          <w:sz w:val="22"/>
          <w:szCs w:val="22"/>
        </w:rPr>
        <w:t xml:space="preserve"> framework for assessment of the videotaped scenarios</w:t>
      </w:r>
    </w:p>
    <w:p w14:paraId="74D177DF" w14:textId="0FB77153" w:rsidR="005D4604" w:rsidRPr="00777380" w:rsidRDefault="005D4604" w:rsidP="005D4604">
      <w:pPr>
        <w:pStyle w:val="Heading1"/>
        <w:tabs>
          <w:tab w:val="clear" w:pos="720"/>
          <w:tab w:val="left" w:pos="426"/>
        </w:tabs>
        <w:ind w:left="426" w:hanging="426"/>
      </w:pPr>
      <w:bookmarkStart w:id="37" w:name="_Toc459188299"/>
      <w:r w:rsidRPr="00777380">
        <w:t>Study population</w:t>
      </w:r>
      <w:bookmarkEnd w:id="37"/>
    </w:p>
    <w:p w14:paraId="22F0A58B" w14:textId="77777777" w:rsidR="005D4604" w:rsidRPr="00777380" w:rsidRDefault="005D4604" w:rsidP="005D4604">
      <w:pPr>
        <w:pStyle w:val="Heading2"/>
        <w:tabs>
          <w:tab w:val="clear" w:pos="720"/>
          <w:tab w:val="left" w:pos="426"/>
        </w:tabs>
        <w:spacing w:after="120"/>
        <w:ind w:left="426"/>
      </w:pPr>
      <w:bookmarkStart w:id="38" w:name="_Toc432595118"/>
      <w:bookmarkStart w:id="39" w:name="_Toc432598671"/>
      <w:bookmarkStart w:id="40" w:name="_Toc459188300"/>
      <w:r w:rsidRPr="00777380">
        <w:t>Inclusion criteria</w:t>
      </w:r>
      <w:bookmarkEnd w:id="38"/>
      <w:bookmarkEnd w:id="39"/>
      <w:bookmarkEnd w:id="40"/>
    </w:p>
    <w:p w14:paraId="050B7ED2" w14:textId="204B4C46" w:rsidR="005D4604" w:rsidRPr="00FF78B4" w:rsidRDefault="005D4604" w:rsidP="005D4604">
      <w:pPr>
        <w:rPr>
          <w:sz w:val="22"/>
          <w:szCs w:val="22"/>
        </w:rPr>
      </w:pPr>
      <w:r w:rsidRPr="00FF78B4">
        <w:rPr>
          <w:sz w:val="22"/>
          <w:szCs w:val="22"/>
        </w:rPr>
        <w:t xml:space="preserve">Eligible </w:t>
      </w:r>
      <w:r w:rsidR="00E04987">
        <w:rPr>
          <w:sz w:val="22"/>
          <w:szCs w:val="22"/>
        </w:rPr>
        <w:t>participants</w:t>
      </w:r>
      <w:r w:rsidRPr="00FF78B4">
        <w:rPr>
          <w:sz w:val="22"/>
          <w:szCs w:val="22"/>
        </w:rPr>
        <w:t>:</w:t>
      </w:r>
    </w:p>
    <w:p w14:paraId="250CF00B" w14:textId="225454F5" w:rsidR="005D4604" w:rsidRPr="00FF78B4" w:rsidRDefault="0051541D" w:rsidP="005D4604">
      <w:pPr>
        <w:pStyle w:val="ListParagraph"/>
        <w:numPr>
          <w:ilvl w:val="0"/>
          <w:numId w:val="3"/>
        </w:numPr>
        <w:rPr>
          <w:sz w:val="22"/>
          <w:szCs w:val="22"/>
        </w:rPr>
      </w:pPr>
      <w:r>
        <w:rPr>
          <w:sz w:val="22"/>
          <w:szCs w:val="22"/>
        </w:rPr>
        <w:lastRenderedPageBreak/>
        <w:t>Health professionals</w:t>
      </w:r>
      <w:r w:rsidR="00D52957">
        <w:rPr>
          <w:sz w:val="22"/>
          <w:szCs w:val="22"/>
        </w:rPr>
        <w:t xml:space="preserve"> </w:t>
      </w:r>
      <w:r w:rsidR="00EB6B84">
        <w:rPr>
          <w:sz w:val="22"/>
          <w:szCs w:val="22"/>
        </w:rPr>
        <w:t xml:space="preserve">working in </w:t>
      </w:r>
      <w:r w:rsidR="00D52957">
        <w:rPr>
          <w:sz w:val="22"/>
          <w:szCs w:val="22"/>
        </w:rPr>
        <w:t>oncology</w:t>
      </w:r>
      <w:r w:rsidR="006F7604">
        <w:rPr>
          <w:sz w:val="22"/>
          <w:szCs w:val="22"/>
        </w:rPr>
        <w:t xml:space="preserve"> where discussing anxiety and depression is part of their current role</w:t>
      </w:r>
    </w:p>
    <w:p w14:paraId="7C61A0D9" w14:textId="01EE9188" w:rsidR="005D4604" w:rsidRPr="00FF78B4" w:rsidRDefault="00D52957" w:rsidP="005D4604">
      <w:pPr>
        <w:pStyle w:val="ListParagraph"/>
        <w:numPr>
          <w:ilvl w:val="0"/>
          <w:numId w:val="3"/>
        </w:numPr>
        <w:rPr>
          <w:sz w:val="22"/>
          <w:szCs w:val="22"/>
        </w:rPr>
      </w:pPr>
      <w:r>
        <w:rPr>
          <w:sz w:val="22"/>
          <w:szCs w:val="22"/>
        </w:rPr>
        <w:t>Ability to complete the study questionnaires and participate in the medical simulations</w:t>
      </w:r>
      <w:r w:rsidR="005D4604" w:rsidRPr="00FF78B4">
        <w:rPr>
          <w:sz w:val="22"/>
          <w:szCs w:val="22"/>
        </w:rPr>
        <w:t xml:space="preserve"> </w:t>
      </w:r>
    </w:p>
    <w:p w14:paraId="48649047" w14:textId="676199EB" w:rsidR="005D4604" w:rsidRPr="00FF78B4" w:rsidRDefault="00D52957" w:rsidP="005D4604">
      <w:pPr>
        <w:pStyle w:val="ListParagraph"/>
        <w:numPr>
          <w:ilvl w:val="0"/>
          <w:numId w:val="3"/>
        </w:numPr>
        <w:rPr>
          <w:sz w:val="22"/>
          <w:szCs w:val="22"/>
        </w:rPr>
      </w:pPr>
      <w:r>
        <w:rPr>
          <w:sz w:val="22"/>
          <w:szCs w:val="22"/>
        </w:rPr>
        <w:t>Aged 18 years or over</w:t>
      </w:r>
    </w:p>
    <w:p w14:paraId="77383239" w14:textId="56319436" w:rsidR="005D4604" w:rsidRPr="007A5CF1" w:rsidRDefault="00D52957" w:rsidP="005D4604">
      <w:pPr>
        <w:pStyle w:val="ListParagraph"/>
        <w:numPr>
          <w:ilvl w:val="0"/>
          <w:numId w:val="3"/>
        </w:numPr>
        <w:rPr>
          <w:sz w:val="22"/>
          <w:szCs w:val="22"/>
        </w:rPr>
      </w:pPr>
      <w:r>
        <w:rPr>
          <w:sz w:val="22"/>
          <w:szCs w:val="22"/>
        </w:rPr>
        <w:t xml:space="preserve">Provision of </w:t>
      </w:r>
      <w:r w:rsidR="000D72C1">
        <w:rPr>
          <w:sz w:val="22"/>
          <w:szCs w:val="22"/>
        </w:rPr>
        <w:t>informed consent</w:t>
      </w:r>
    </w:p>
    <w:p w14:paraId="2E3DF53B" w14:textId="77777777" w:rsidR="005D4604" w:rsidRPr="00777380" w:rsidRDefault="005D4604" w:rsidP="005D4604">
      <w:pPr>
        <w:pStyle w:val="Heading2"/>
        <w:tabs>
          <w:tab w:val="clear" w:pos="720"/>
          <w:tab w:val="left" w:pos="426"/>
        </w:tabs>
        <w:spacing w:after="120"/>
        <w:ind w:left="426"/>
      </w:pPr>
      <w:bookmarkStart w:id="41" w:name="_Toc432595119"/>
      <w:bookmarkStart w:id="42" w:name="_Toc432598672"/>
      <w:bookmarkStart w:id="43" w:name="_Toc459188301"/>
      <w:r w:rsidRPr="00777380">
        <w:t>Exclusion criteria</w:t>
      </w:r>
      <w:bookmarkEnd w:id="41"/>
      <w:bookmarkEnd w:id="42"/>
      <w:bookmarkEnd w:id="43"/>
    </w:p>
    <w:p w14:paraId="097C161A" w14:textId="082A08F9" w:rsidR="00D52957" w:rsidRDefault="0051541D" w:rsidP="00D52957">
      <w:pPr>
        <w:pStyle w:val="ListParagraph"/>
        <w:numPr>
          <w:ilvl w:val="0"/>
          <w:numId w:val="17"/>
        </w:numPr>
        <w:ind w:left="709" w:hanging="283"/>
        <w:rPr>
          <w:sz w:val="22"/>
          <w:szCs w:val="22"/>
        </w:rPr>
      </w:pPr>
      <w:r>
        <w:rPr>
          <w:sz w:val="22"/>
          <w:szCs w:val="22"/>
        </w:rPr>
        <w:t>Health professionals</w:t>
      </w:r>
      <w:r w:rsidR="00D52957">
        <w:rPr>
          <w:sz w:val="22"/>
          <w:szCs w:val="22"/>
        </w:rPr>
        <w:t xml:space="preserve"> not working in oncology </w:t>
      </w:r>
    </w:p>
    <w:p w14:paraId="6AEC5770" w14:textId="15596C37" w:rsidR="00D52957" w:rsidRPr="007A5CF1" w:rsidRDefault="0051541D" w:rsidP="00D52957">
      <w:pPr>
        <w:pStyle w:val="ListParagraph"/>
        <w:numPr>
          <w:ilvl w:val="0"/>
          <w:numId w:val="17"/>
        </w:numPr>
        <w:ind w:left="709" w:hanging="283"/>
        <w:rPr>
          <w:sz w:val="22"/>
          <w:szCs w:val="22"/>
        </w:rPr>
      </w:pPr>
      <w:r>
        <w:rPr>
          <w:sz w:val="22"/>
          <w:szCs w:val="22"/>
        </w:rPr>
        <w:t>Health professionals</w:t>
      </w:r>
      <w:r w:rsidR="00D52957">
        <w:rPr>
          <w:sz w:val="22"/>
          <w:szCs w:val="22"/>
        </w:rPr>
        <w:t xml:space="preserve"> unable to complete both pre and post training simulation assessments</w:t>
      </w:r>
    </w:p>
    <w:p w14:paraId="01D35876" w14:textId="77777777" w:rsidR="005D4604" w:rsidRPr="00777380" w:rsidRDefault="005D4604" w:rsidP="005D4604">
      <w:pPr>
        <w:pStyle w:val="Heading2"/>
        <w:tabs>
          <w:tab w:val="clear" w:pos="720"/>
          <w:tab w:val="left" w:pos="426"/>
        </w:tabs>
        <w:spacing w:after="120"/>
        <w:ind w:left="426"/>
      </w:pPr>
      <w:bookmarkStart w:id="44" w:name="_Toc432595120"/>
      <w:bookmarkStart w:id="45" w:name="_Toc432598673"/>
      <w:bookmarkStart w:id="46" w:name="_Toc459188302"/>
      <w:r w:rsidRPr="00777380">
        <w:t>Withdrawal criteria</w:t>
      </w:r>
      <w:bookmarkEnd w:id="44"/>
      <w:bookmarkEnd w:id="45"/>
      <w:bookmarkEnd w:id="46"/>
    </w:p>
    <w:p w14:paraId="332FF45D" w14:textId="315A25DE" w:rsidR="00D52957" w:rsidRDefault="005D4604" w:rsidP="00D52957">
      <w:pPr>
        <w:rPr>
          <w:sz w:val="22"/>
          <w:szCs w:val="22"/>
        </w:rPr>
      </w:pPr>
      <w:r w:rsidRPr="00FF78B4">
        <w:rPr>
          <w:sz w:val="22"/>
          <w:szCs w:val="22"/>
        </w:rPr>
        <w:t xml:space="preserve">Participation in the study requires </w:t>
      </w:r>
      <w:r w:rsidR="00DF61D0">
        <w:rPr>
          <w:sz w:val="22"/>
          <w:szCs w:val="22"/>
        </w:rPr>
        <w:t xml:space="preserve">completion of 2 questionnaires and participation in </w:t>
      </w:r>
      <w:r w:rsidR="006F7604">
        <w:rPr>
          <w:sz w:val="22"/>
          <w:szCs w:val="22"/>
        </w:rPr>
        <w:t xml:space="preserve">3 pre- and 3 post-training </w:t>
      </w:r>
      <w:r w:rsidR="007C53DB">
        <w:rPr>
          <w:sz w:val="22"/>
          <w:szCs w:val="22"/>
        </w:rPr>
        <w:t xml:space="preserve">standardised </w:t>
      </w:r>
      <w:r w:rsidR="00E04987">
        <w:rPr>
          <w:sz w:val="22"/>
          <w:szCs w:val="22"/>
        </w:rPr>
        <w:t>simulated patient consultations</w:t>
      </w:r>
      <w:r w:rsidR="00DF61D0">
        <w:rPr>
          <w:sz w:val="22"/>
          <w:szCs w:val="22"/>
        </w:rPr>
        <w:t>. Completion of the questionnaire</w:t>
      </w:r>
      <w:r w:rsidR="00E04987">
        <w:rPr>
          <w:sz w:val="22"/>
          <w:szCs w:val="22"/>
        </w:rPr>
        <w:t>s</w:t>
      </w:r>
      <w:r w:rsidR="00DF61D0">
        <w:rPr>
          <w:sz w:val="22"/>
          <w:szCs w:val="22"/>
        </w:rPr>
        <w:t xml:space="preserve"> and participation of the </w:t>
      </w:r>
      <w:r w:rsidR="00E04987">
        <w:rPr>
          <w:sz w:val="22"/>
          <w:szCs w:val="22"/>
        </w:rPr>
        <w:t>simulated consultations</w:t>
      </w:r>
      <w:r w:rsidR="00DF61D0">
        <w:rPr>
          <w:sz w:val="22"/>
          <w:szCs w:val="22"/>
        </w:rPr>
        <w:t xml:space="preserve"> will be done at two time points spaced 2 – 4 weeks apart. </w:t>
      </w:r>
      <w:r w:rsidRPr="00FF78B4">
        <w:rPr>
          <w:sz w:val="22"/>
          <w:szCs w:val="22"/>
        </w:rPr>
        <w:t xml:space="preserve">Given the short term nature of the study, it is not expected that participants will withdraw throughout the study. However, </w:t>
      </w:r>
      <w:r w:rsidR="0037153E">
        <w:rPr>
          <w:sz w:val="22"/>
          <w:szCs w:val="22"/>
        </w:rPr>
        <w:t xml:space="preserve">participants </w:t>
      </w:r>
      <w:r w:rsidRPr="00FF78B4">
        <w:rPr>
          <w:sz w:val="22"/>
          <w:szCs w:val="22"/>
        </w:rPr>
        <w:t xml:space="preserve">can withdraw at any time </w:t>
      </w:r>
      <w:r w:rsidR="00D52957">
        <w:rPr>
          <w:sz w:val="22"/>
          <w:szCs w:val="22"/>
        </w:rPr>
        <w:t xml:space="preserve">and </w:t>
      </w:r>
      <w:r w:rsidRPr="00FF78B4">
        <w:rPr>
          <w:sz w:val="22"/>
          <w:szCs w:val="22"/>
        </w:rPr>
        <w:t>opt to have their data rem</w:t>
      </w:r>
      <w:r w:rsidR="000D72C1">
        <w:rPr>
          <w:sz w:val="22"/>
          <w:szCs w:val="22"/>
        </w:rPr>
        <w:t>oved from the identifiable data</w:t>
      </w:r>
      <w:r w:rsidR="0037153E">
        <w:rPr>
          <w:sz w:val="22"/>
          <w:szCs w:val="22"/>
        </w:rPr>
        <w:t>.</w:t>
      </w:r>
    </w:p>
    <w:p w14:paraId="72A2D6DB" w14:textId="607F4406" w:rsidR="00D52957" w:rsidRDefault="00D52957" w:rsidP="00D52957">
      <w:pPr>
        <w:pStyle w:val="Heading1"/>
        <w:tabs>
          <w:tab w:val="clear" w:pos="720"/>
          <w:tab w:val="left" w:pos="426"/>
        </w:tabs>
        <w:ind w:left="426" w:hanging="426"/>
      </w:pPr>
      <w:bookmarkStart w:id="47" w:name="_Toc459188303"/>
      <w:bookmarkStart w:id="48" w:name="_Toc432595122"/>
      <w:bookmarkStart w:id="49" w:name="_Toc432598675"/>
      <w:r>
        <w:t>Study Procedures</w:t>
      </w:r>
      <w:bookmarkEnd w:id="47"/>
    </w:p>
    <w:p w14:paraId="49894FB2" w14:textId="77777777" w:rsidR="005D4604" w:rsidRPr="00777380" w:rsidRDefault="005D4604" w:rsidP="005D4604">
      <w:pPr>
        <w:pStyle w:val="Heading2"/>
        <w:tabs>
          <w:tab w:val="clear" w:pos="720"/>
          <w:tab w:val="left" w:pos="426"/>
        </w:tabs>
        <w:spacing w:after="120"/>
        <w:ind w:left="426"/>
      </w:pPr>
      <w:bookmarkStart w:id="50" w:name="_Toc459188304"/>
      <w:r w:rsidRPr="00777380">
        <w:t>Enrolment procedure</w:t>
      </w:r>
      <w:bookmarkEnd w:id="48"/>
      <w:bookmarkEnd w:id="49"/>
      <w:bookmarkEnd w:id="50"/>
    </w:p>
    <w:p w14:paraId="33C32EA4" w14:textId="0DFD365D" w:rsidR="005D4604" w:rsidRDefault="005D4604" w:rsidP="004B4F72">
      <w:pPr>
        <w:rPr>
          <w:sz w:val="22"/>
          <w:szCs w:val="22"/>
        </w:rPr>
      </w:pPr>
      <w:r w:rsidRPr="0001370D">
        <w:rPr>
          <w:sz w:val="22"/>
          <w:szCs w:val="22"/>
        </w:rPr>
        <w:t>Two methods of recruitment will be used for this study:</w:t>
      </w:r>
    </w:p>
    <w:p w14:paraId="114B6BB8" w14:textId="77777777" w:rsidR="004B4F72" w:rsidRPr="0001370D" w:rsidRDefault="004B4F72" w:rsidP="004B4F72">
      <w:pPr>
        <w:rPr>
          <w:sz w:val="22"/>
          <w:szCs w:val="22"/>
        </w:rPr>
      </w:pPr>
    </w:p>
    <w:p w14:paraId="50BF7E96" w14:textId="7D85CE48" w:rsidR="009F39C3" w:rsidRPr="004B4F72" w:rsidRDefault="004B4F72" w:rsidP="004B4F72">
      <w:pPr>
        <w:pStyle w:val="ListParagraph"/>
        <w:numPr>
          <w:ilvl w:val="0"/>
          <w:numId w:val="20"/>
        </w:numPr>
        <w:rPr>
          <w:sz w:val="22"/>
          <w:szCs w:val="22"/>
        </w:rPr>
      </w:pPr>
      <w:r w:rsidRPr="004B4F72">
        <w:rPr>
          <w:sz w:val="22"/>
          <w:szCs w:val="22"/>
        </w:rPr>
        <w:t>The research team including the local PI will present at team meetings of eligible staff to explain the study and invite staff to participate. Potential participants will indicate their willingness to participate by providing their contact details to the research team.</w:t>
      </w:r>
    </w:p>
    <w:p w14:paraId="0DA03B87" w14:textId="77777777" w:rsidR="004B4F72" w:rsidRPr="00D52957" w:rsidRDefault="004B4F72" w:rsidP="00D52957">
      <w:pPr>
        <w:ind w:left="360"/>
        <w:rPr>
          <w:sz w:val="22"/>
          <w:szCs w:val="22"/>
        </w:rPr>
      </w:pPr>
    </w:p>
    <w:p w14:paraId="7103B5B7" w14:textId="2A1B3D29" w:rsidR="005D4604" w:rsidRPr="004B4F72" w:rsidRDefault="004B4F72" w:rsidP="004B4F72">
      <w:pPr>
        <w:pStyle w:val="ListParagraph"/>
        <w:numPr>
          <w:ilvl w:val="0"/>
          <w:numId w:val="20"/>
        </w:numPr>
        <w:rPr>
          <w:sz w:val="22"/>
          <w:szCs w:val="22"/>
        </w:rPr>
      </w:pPr>
      <w:r w:rsidRPr="004B4F72">
        <w:rPr>
          <w:sz w:val="22"/>
          <w:szCs w:val="22"/>
        </w:rPr>
        <w:t>Participants who meet the eligibility criteria will be identified by the local site investigator and will be invited to provide their contact details to the research team if interested in participating. The researchers will then contact eligible and interested potential participants to explain the study in greater detail and obtain written consent.</w:t>
      </w:r>
    </w:p>
    <w:p w14:paraId="72060B1C" w14:textId="77777777" w:rsidR="004B4F72" w:rsidRPr="00DF61D0" w:rsidRDefault="004B4F72" w:rsidP="005D4604">
      <w:pPr>
        <w:rPr>
          <w:sz w:val="22"/>
          <w:szCs w:val="22"/>
          <w:highlight w:val="yellow"/>
        </w:rPr>
      </w:pPr>
    </w:p>
    <w:p w14:paraId="365F2B83" w14:textId="6809F169" w:rsidR="005D4604" w:rsidRPr="00FF78B4" w:rsidRDefault="00E27EC0" w:rsidP="005D4604">
      <w:pPr>
        <w:rPr>
          <w:sz w:val="22"/>
          <w:szCs w:val="22"/>
        </w:rPr>
      </w:pPr>
      <w:r w:rsidRPr="00E27EC0">
        <w:rPr>
          <w:sz w:val="22"/>
          <w:szCs w:val="22"/>
        </w:rPr>
        <w:t>The study research officer will provide potential participants with an information sheet, consent form and reply</w:t>
      </w:r>
      <w:r>
        <w:rPr>
          <w:sz w:val="22"/>
          <w:szCs w:val="22"/>
        </w:rPr>
        <w:t xml:space="preserve"> paid envelope, </w:t>
      </w:r>
      <w:r w:rsidR="00E04987">
        <w:rPr>
          <w:sz w:val="22"/>
          <w:szCs w:val="22"/>
        </w:rPr>
        <w:t xml:space="preserve">and will provide </w:t>
      </w:r>
      <w:r>
        <w:rPr>
          <w:sz w:val="22"/>
          <w:szCs w:val="22"/>
        </w:rPr>
        <w:t>an opportunity to discuss the study with the research officer prior to participation.</w:t>
      </w:r>
    </w:p>
    <w:p w14:paraId="7C1507FE" w14:textId="77777777" w:rsidR="005D4604" w:rsidRPr="00E27EC0" w:rsidRDefault="005D4604" w:rsidP="005D4604">
      <w:pPr>
        <w:pStyle w:val="Heading2"/>
        <w:tabs>
          <w:tab w:val="clear" w:pos="720"/>
          <w:tab w:val="left" w:pos="426"/>
        </w:tabs>
        <w:spacing w:after="120"/>
        <w:ind w:left="426"/>
        <w:rPr>
          <w:b w:val="0"/>
        </w:rPr>
      </w:pPr>
      <w:bookmarkStart w:id="51" w:name="_Toc432595123"/>
      <w:bookmarkStart w:id="52" w:name="_Toc432598676"/>
      <w:bookmarkStart w:id="53" w:name="_Toc459188305"/>
      <w:r w:rsidRPr="00777380">
        <w:t>Allocation method</w:t>
      </w:r>
      <w:bookmarkEnd w:id="51"/>
      <w:bookmarkEnd w:id="52"/>
      <w:bookmarkEnd w:id="53"/>
    </w:p>
    <w:p w14:paraId="4DE09F72" w14:textId="12E0C88E" w:rsidR="005D4604" w:rsidRPr="00FF78B4" w:rsidRDefault="005D4604" w:rsidP="005D4604">
      <w:pPr>
        <w:rPr>
          <w:sz w:val="22"/>
          <w:szCs w:val="22"/>
        </w:rPr>
      </w:pPr>
      <w:r w:rsidRPr="00FF78B4">
        <w:rPr>
          <w:sz w:val="22"/>
          <w:szCs w:val="22"/>
        </w:rPr>
        <w:t xml:space="preserve">All </w:t>
      </w:r>
      <w:r w:rsidR="00DF61D0">
        <w:rPr>
          <w:sz w:val="22"/>
          <w:szCs w:val="22"/>
        </w:rPr>
        <w:t xml:space="preserve">participating </w:t>
      </w:r>
      <w:r w:rsidR="0051541D">
        <w:rPr>
          <w:sz w:val="22"/>
          <w:szCs w:val="22"/>
        </w:rPr>
        <w:t>health professionals</w:t>
      </w:r>
      <w:r w:rsidR="00D47E81">
        <w:rPr>
          <w:sz w:val="22"/>
          <w:szCs w:val="22"/>
        </w:rPr>
        <w:t xml:space="preserve"> </w:t>
      </w:r>
      <w:r w:rsidRPr="00FF78B4">
        <w:rPr>
          <w:sz w:val="22"/>
          <w:szCs w:val="22"/>
        </w:rPr>
        <w:t xml:space="preserve">will </w:t>
      </w:r>
      <w:r w:rsidR="00D47E81">
        <w:rPr>
          <w:sz w:val="22"/>
          <w:szCs w:val="22"/>
        </w:rPr>
        <w:t xml:space="preserve">complete the </w:t>
      </w:r>
      <w:r w:rsidR="00DF61D0">
        <w:rPr>
          <w:sz w:val="22"/>
          <w:szCs w:val="22"/>
        </w:rPr>
        <w:t xml:space="preserve">online </w:t>
      </w:r>
      <w:r w:rsidR="00E04987">
        <w:rPr>
          <w:sz w:val="22"/>
          <w:szCs w:val="22"/>
        </w:rPr>
        <w:t>training</w:t>
      </w:r>
      <w:r w:rsidR="00DF61D0">
        <w:rPr>
          <w:sz w:val="22"/>
          <w:szCs w:val="22"/>
        </w:rPr>
        <w:t xml:space="preserve"> after </w:t>
      </w:r>
      <w:r w:rsidR="00D47E81">
        <w:rPr>
          <w:sz w:val="22"/>
          <w:szCs w:val="22"/>
        </w:rPr>
        <w:t>completion of the pre-training assessments.</w:t>
      </w:r>
    </w:p>
    <w:p w14:paraId="0C9156FF" w14:textId="77777777" w:rsidR="005D4604" w:rsidRPr="00777380" w:rsidRDefault="005D4604" w:rsidP="005D4604">
      <w:pPr>
        <w:pStyle w:val="Heading2"/>
        <w:tabs>
          <w:tab w:val="clear" w:pos="720"/>
          <w:tab w:val="left" w:pos="426"/>
        </w:tabs>
        <w:spacing w:after="120"/>
        <w:ind w:left="426"/>
      </w:pPr>
      <w:bookmarkStart w:id="54" w:name="_Toc432595126"/>
      <w:bookmarkStart w:id="55" w:name="_Toc432598679"/>
      <w:bookmarkStart w:id="56" w:name="_Toc459188306"/>
      <w:r w:rsidRPr="00777380">
        <w:t>Duration of study</w:t>
      </w:r>
      <w:bookmarkEnd w:id="54"/>
      <w:bookmarkEnd w:id="55"/>
      <w:bookmarkEnd w:id="56"/>
    </w:p>
    <w:p w14:paraId="3EC31F59" w14:textId="093A78AA" w:rsidR="005D4604" w:rsidRDefault="005D4604" w:rsidP="005D4604">
      <w:pPr>
        <w:rPr>
          <w:sz w:val="22"/>
          <w:szCs w:val="22"/>
        </w:rPr>
      </w:pPr>
      <w:r w:rsidRPr="00FF78B4">
        <w:rPr>
          <w:sz w:val="22"/>
          <w:szCs w:val="22"/>
        </w:rPr>
        <w:t xml:space="preserve">The study will commence in </w:t>
      </w:r>
      <w:r w:rsidR="00D47E81">
        <w:rPr>
          <w:sz w:val="22"/>
          <w:szCs w:val="22"/>
        </w:rPr>
        <w:t xml:space="preserve">August </w:t>
      </w:r>
      <w:r w:rsidR="00DF61D0">
        <w:rPr>
          <w:sz w:val="22"/>
          <w:szCs w:val="22"/>
        </w:rPr>
        <w:t>2016</w:t>
      </w:r>
      <w:r w:rsidRPr="00FF78B4">
        <w:rPr>
          <w:sz w:val="22"/>
          <w:szCs w:val="22"/>
        </w:rPr>
        <w:t xml:space="preserve"> and conclude in </w:t>
      </w:r>
      <w:r w:rsidR="00D47E81">
        <w:rPr>
          <w:sz w:val="22"/>
          <w:szCs w:val="22"/>
        </w:rPr>
        <w:t>October</w:t>
      </w:r>
      <w:r w:rsidR="00D47E81" w:rsidRPr="00FF78B4">
        <w:rPr>
          <w:sz w:val="22"/>
          <w:szCs w:val="22"/>
        </w:rPr>
        <w:t xml:space="preserve"> </w:t>
      </w:r>
      <w:r w:rsidRPr="00FF78B4">
        <w:rPr>
          <w:sz w:val="22"/>
          <w:szCs w:val="22"/>
        </w:rPr>
        <w:t>2017.</w:t>
      </w:r>
    </w:p>
    <w:p w14:paraId="0134DBAF" w14:textId="77777777" w:rsidR="00E04987" w:rsidRPr="00E04987" w:rsidRDefault="00E04987" w:rsidP="00E04987">
      <w:pPr>
        <w:pStyle w:val="Caption"/>
        <w:keepNext/>
        <w:rPr>
          <w:sz w:val="20"/>
        </w:rPr>
      </w:pPr>
    </w:p>
    <w:p w14:paraId="5E966156" w14:textId="134AF0F9" w:rsidR="005D4604" w:rsidRPr="00E04987" w:rsidRDefault="00E04987" w:rsidP="00E04987">
      <w:pPr>
        <w:pStyle w:val="Caption"/>
        <w:keepNext/>
        <w:rPr>
          <w:sz w:val="20"/>
        </w:rPr>
      </w:pPr>
      <w:r w:rsidRPr="00E04987">
        <w:rPr>
          <w:sz w:val="20"/>
        </w:rPr>
        <w:t>Table 1 Study Timeline</w:t>
      </w:r>
    </w:p>
    <w:tbl>
      <w:tblPr>
        <w:tblW w:w="7075" w:type="dxa"/>
        <w:tblInd w:w="108"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1E0" w:firstRow="1" w:lastRow="1" w:firstColumn="1" w:lastColumn="1" w:noHBand="0" w:noVBand="0"/>
      </w:tblPr>
      <w:tblGrid>
        <w:gridCol w:w="2585"/>
        <w:gridCol w:w="1117"/>
        <w:gridCol w:w="1161"/>
        <w:gridCol w:w="1106"/>
        <w:gridCol w:w="1106"/>
      </w:tblGrid>
      <w:tr w:rsidR="00D47E81" w14:paraId="13C4AF37" w14:textId="77777777" w:rsidTr="00D52957">
        <w:tc>
          <w:tcPr>
            <w:tcW w:w="2585" w:type="dxa"/>
            <w:tcBorders>
              <w:top w:val="nil"/>
              <w:left w:val="nil"/>
              <w:bottom w:val="single" w:sz="4" w:space="0" w:color="984806" w:themeColor="accent6" w:themeShade="80"/>
              <w:right w:val="single" w:sz="4" w:space="0" w:color="984806" w:themeColor="accent6" w:themeShade="80"/>
            </w:tcBorders>
          </w:tcPr>
          <w:p w14:paraId="4A210F6F" w14:textId="77777777" w:rsidR="00D47E81" w:rsidRDefault="00D47E81" w:rsidP="00057F53"/>
        </w:tc>
        <w:tc>
          <w:tcPr>
            <w:tcW w:w="1117"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tcPr>
          <w:p w14:paraId="715A0471" w14:textId="152DB472" w:rsidR="00D47E81" w:rsidRDefault="00D47E81" w:rsidP="00057F53">
            <w:pPr>
              <w:rPr>
                <w:b/>
              </w:rPr>
            </w:pPr>
            <w:r>
              <w:rPr>
                <w:b/>
              </w:rPr>
              <w:t>Aug-Sept 2016</w:t>
            </w:r>
          </w:p>
        </w:tc>
        <w:tc>
          <w:tcPr>
            <w:tcW w:w="1161"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tcPr>
          <w:p w14:paraId="25694B34" w14:textId="473B0424" w:rsidR="00D47E81" w:rsidRDefault="00D47E81" w:rsidP="00057F53">
            <w:pPr>
              <w:rPr>
                <w:b/>
              </w:rPr>
            </w:pPr>
            <w:r>
              <w:rPr>
                <w:b/>
              </w:rPr>
              <w:t>Sept-Oct</w:t>
            </w:r>
            <w:r w:rsidR="002115E3">
              <w:rPr>
                <w:b/>
              </w:rPr>
              <w:t xml:space="preserve"> 2016</w:t>
            </w:r>
          </w:p>
        </w:tc>
        <w:tc>
          <w:tcPr>
            <w:tcW w:w="1106"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tcPr>
          <w:p w14:paraId="5376CFCC" w14:textId="3E1AAE32" w:rsidR="00D47E81" w:rsidRDefault="00D47E81" w:rsidP="00057F53">
            <w:pPr>
              <w:rPr>
                <w:b/>
              </w:rPr>
            </w:pPr>
            <w:r>
              <w:rPr>
                <w:b/>
              </w:rPr>
              <w:t>Nov-Dec</w:t>
            </w:r>
            <w:r w:rsidR="002115E3">
              <w:rPr>
                <w:b/>
              </w:rPr>
              <w:t xml:space="preserve"> 2016</w:t>
            </w:r>
          </w:p>
        </w:tc>
        <w:tc>
          <w:tcPr>
            <w:tcW w:w="1106"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tcPr>
          <w:p w14:paraId="100EB102" w14:textId="1463956B" w:rsidR="00D47E81" w:rsidRDefault="002115E3" w:rsidP="00057F53">
            <w:pPr>
              <w:rPr>
                <w:b/>
              </w:rPr>
            </w:pPr>
            <w:r>
              <w:rPr>
                <w:b/>
              </w:rPr>
              <w:t>Jan-Oct 2017</w:t>
            </w:r>
          </w:p>
        </w:tc>
      </w:tr>
      <w:tr w:rsidR="00D47E81" w14:paraId="0966B5D8" w14:textId="77777777" w:rsidTr="00D52957">
        <w:tc>
          <w:tcPr>
            <w:tcW w:w="2585"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hideMark/>
          </w:tcPr>
          <w:p w14:paraId="7B829802" w14:textId="77777777" w:rsidR="00D47E81" w:rsidRDefault="00D47E81" w:rsidP="00057F53">
            <w:r>
              <w:t>Applying for ethics</w:t>
            </w:r>
          </w:p>
        </w:tc>
        <w:tc>
          <w:tcPr>
            <w:tcW w:w="1117"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solid" w:color="FBD4B4" w:fill="auto"/>
          </w:tcPr>
          <w:p w14:paraId="5C0E8C6C" w14:textId="77777777" w:rsidR="00D47E81" w:rsidRDefault="00D47E81" w:rsidP="00057F53"/>
        </w:tc>
        <w:tc>
          <w:tcPr>
            <w:tcW w:w="1161"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tcPr>
          <w:p w14:paraId="352DE347" w14:textId="77777777" w:rsidR="00D47E81" w:rsidRDefault="00D47E81" w:rsidP="00057F53"/>
        </w:tc>
        <w:tc>
          <w:tcPr>
            <w:tcW w:w="1106"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tcPr>
          <w:p w14:paraId="3C74DEAE" w14:textId="77777777" w:rsidR="00D47E81" w:rsidRDefault="00D47E81" w:rsidP="00057F53"/>
        </w:tc>
        <w:tc>
          <w:tcPr>
            <w:tcW w:w="1106"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tcPr>
          <w:p w14:paraId="6A8F826A" w14:textId="77777777" w:rsidR="00D47E81" w:rsidRDefault="00D47E81" w:rsidP="00057F53"/>
        </w:tc>
      </w:tr>
      <w:tr w:rsidR="00D47E81" w14:paraId="007B0E2B" w14:textId="77777777" w:rsidTr="00D52957">
        <w:tc>
          <w:tcPr>
            <w:tcW w:w="2585"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hideMark/>
          </w:tcPr>
          <w:p w14:paraId="445AD365" w14:textId="110FEBDB" w:rsidR="00D47E81" w:rsidRDefault="00D47E81" w:rsidP="00057F53">
            <w:r>
              <w:t>Recruitment</w:t>
            </w:r>
          </w:p>
        </w:tc>
        <w:tc>
          <w:tcPr>
            <w:tcW w:w="1117"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FBD4B4" w:themeFill="accent6" w:themeFillTint="66"/>
          </w:tcPr>
          <w:p w14:paraId="6B6C9ECF" w14:textId="77777777" w:rsidR="00D47E81" w:rsidRPr="00D47E81" w:rsidRDefault="00D47E81" w:rsidP="00057F53"/>
        </w:tc>
        <w:tc>
          <w:tcPr>
            <w:tcW w:w="1161"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FBD4B4" w:themeFill="accent6" w:themeFillTint="66"/>
          </w:tcPr>
          <w:p w14:paraId="4115523A" w14:textId="77777777" w:rsidR="00D47E81" w:rsidRDefault="00D47E81" w:rsidP="00057F53"/>
        </w:tc>
        <w:tc>
          <w:tcPr>
            <w:tcW w:w="1106"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14:paraId="6A004B9E" w14:textId="77777777" w:rsidR="00D47E81" w:rsidRDefault="00D47E81" w:rsidP="00057F53"/>
        </w:tc>
        <w:tc>
          <w:tcPr>
            <w:tcW w:w="1106"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tcPr>
          <w:p w14:paraId="2861D05B" w14:textId="77777777" w:rsidR="00D47E81" w:rsidRDefault="00D47E81" w:rsidP="00057F53"/>
        </w:tc>
      </w:tr>
      <w:tr w:rsidR="00D47E81" w14:paraId="4C8D82A7" w14:textId="77777777" w:rsidTr="00D52957">
        <w:tc>
          <w:tcPr>
            <w:tcW w:w="2585"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hideMark/>
          </w:tcPr>
          <w:p w14:paraId="0BDB4464" w14:textId="49E18E50" w:rsidR="00D47E81" w:rsidRDefault="00D47E81" w:rsidP="00057F53">
            <w:r>
              <w:t>Conduct data collection</w:t>
            </w:r>
          </w:p>
        </w:tc>
        <w:tc>
          <w:tcPr>
            <w:tcW w:w="1117"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tcPr>
          <w:p w14:paraId="75DB6FB7" w14:textId="77777777" w:rsidR="00D47E81" w:rsidRDefault="00D47E81" w:rsidP="00057F53"/>
        </w:tc>
        <w:tc>
          <w:tcPr>
            <w:tcW w:w="1161"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FBD4B4" w:themeFill="accent6" w:themeFillTint="66"/>
          </w:tcPr>
          <w:p w14:paraId="7E59BE71" w14:textId="77777777" w:rsidR="00D47E81" w:rsidRDefault="00D47E81" w:rsidP="00057F53"/>
        </w:tc>
        <w:tc>
          <w:tcPr>
            <w:tcW w:w="1106"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14:paraId="53EC0057" w14:textId="77777777" w:rsidR="00D47E81" w:rsidRDefault="00D47E81" w:rsidP="00057F53"/>
        </w:tc>
        <w:tc>
          <w:tcPr>
            <w:tcW w:w="1106"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14:paraId="1FD5FD39" w14:textId="77777777" w:rsidR="00D47E81" w:rsidRDefault="00D47E81" w:rsidP="00057F53"/>
        </w:tc>
      </w:tr>
      <w:tr w:rsidR="00D47E81" w14:paraId="56D176AC" w14:textId="77777777" w:rsidTr="00D52957">
        <w:tc>
          <w:tcPr>
            <w:tcW w:w="2585"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tcPr>
          <w:p w14:paraId="6BDA2392" w14:textId="4F2CEB44" w:rsidR="00D47E81" w:rsidRDefault="00D47E81" w:rsidP="00057F53">
            <w:r>
              <w:t>Adjustments to online education based on feedback</w:t>
            </w:r>
          </w:p>
        </w:tc>
        <w:tc>
          <w:tcPr>
            <w:tcW w:w="1117"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tcPr>
          <w:p w14:paraId="2A938F40" w14:textId="77777777" w:rsidR="00D47E81" w:rsidRDefault="00D47E81" w:rsidP="00057F53"/>
        </w:tc>
        <w:tc>
          <w:tcPr>
            <w:tcW w:w="1161"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tcPr>
          <w:p w14:paraId="79EB63C9" w14:textId="77777777" w:rsidR="00D47E81" w:rsidRDefault="00D47E81" w:rsidP="00057F53"/>
        </w:tc>
        <w:tc>
          <w:tcPr>
            <w:tcW w:w="1106"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FBD4B4" w:themeFill="accent6" w:themeFillTint="66"/>
          </w:tcPr>
          <w:p w14:paraId="5660188B" w14:textId="77777777" w:rsidR="00D47E81" w:rsidRDefault="00D47E81" w:rsidP="00057F53"/>
        </w:tc>
        <w:tc>
          <w:tcPr>
            <w:tcW w:w="1106"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14:paraId="3F9A765F" w14:textId="77777777" w:rsidR="00D47E81" w:rsidRDefault="00D47E81" w:rsidP="00057F53"/>
        </w:tc>
      </w:tr>
      <w:tr w:rsidR="00D47E81" w14:paraId="0D0219AE" w14:textId="77777777" w:rsidTr="00D52957">
        <w:tc>
          <w:tcPr>
            <w:tcW w:w="2585"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hideMark/>
          </w:tcPr>
          <w:p w14:paraId="3CC27DE0" w14:textId="77777777" w:rsidR="00D47E81" w:rsidRDefault="00D47E81" w:rsidP="00057F53">
            <w:r>
              <w:t>Data analysis finalised and papers drafted</w:t>
            </w:r>
          </w:p>
        </w:tc>
        <w:tc>
          <w:tcPr>
            <w:tcW w:w="1117"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tcPr>
          <w:p w14:paraId="0C63C89B" w14:textId="77777777" w:rsidR="00D47E81" w:rsidRDefault="00D47E81" w:rsidP="00057F53"/>
        </w:tc>
        <w:tc>
          <w:tcPr>
            <w:tcW w:w="1161"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tcPr>
          <w:p w14:paraId="6B1387B2" w14:textId="77777777" w:rsidR="00D47E81" w:rsidRDefault="00D47E81" w:rsidP="00057F53"/>
        </w:tc>
        <w:tc>
          <w:tcPr>
            <w:tcW w:w="1106"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FBD4B4" w:themeFill="accent6" w:themeFillTint="66"/>
          </w:tcPr>
          <w:p w14:paraId="6749AA01" w14:textId="77777777" w:rsidR="00D47E81" w:rsidRDefault="00D47E81" w:rsidP="00057F53"/>
        </w:tc>
        <w:tc>
          <w:tcPr>
            <w:tcW w:w="1106"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FBD4B4" w:themeFill="accent6" w:themeFillTint="66"/>
          </w:tcPr>
          <w:p w14:paraId="100BC940" w14:textId="77777777" w:rsidR="00D47E81" w:rsidRDefault="00D47E81" w:rsidP="00057F53"/>
        </w:tc>
      </w:tr>
    </w:tbl>
    <w:p w14:paraId="23C1805A" w14:textId="77777777" w:rsidR="005D4604" w:rsidRPr="00777380" w:rsidRDefault="005D4604" w:rsidP="005D4604">
      <w:pPr>
        <w:pStyle w:val="Heading2"/>
        <w:tabs>
          <w:tab w:val="clear" w:pos="720"/>
          <w:tab w:val="left" w:pos="426"/>
        </w:tabs>
        <w:spacing w:after="120"/>
        <w:ind w:left="426"/>
      </w:pPr>
      <w:bookmarkStart w:id="57" w:name="_Toc432595127"/>
      <w:bookmarkStart w:id="58" w:name="_Toc432598680"/>
      <w:bookmarkStart w:id="59" w:name="_Toc459188307"/>
      <w:r>
        <w:t>A</w:t>
      </w:r>
      <w:r w:rsidRPr="00777380">
        <w:t>ssessment schedule and follow up</w:t>
      </w:r>
      <w:bookmarkEnd w:id="57"/>
      <w:bookmarkEnd w:id="58"/>
      <w:bookmarkEnd w:id="59"/>
    </w:p>
    <w:p w14:paraId="5165CDD8" w14:textId="069012C6" w:rsidR="005D4604" w:rsidRDefault="005D4604" w:rsidP="005D4604">
      <w:pPr>
        <w:rPr>
          <w:sz w:val="22"/>
          <w:szCs w:val="22"/>
        </w:rPr>
      </w:pPr>
      <w:r w:rsidRPr="00FF78B4">
        <w:rPr>
          <w:sz w:val="22"/>
          <w:szCs w:val="22"/>
        </w:rPr>
        <w:t xml:space="preserve">Participants will </w:t>
      </w:r>
      <w:r w:rsidR="00BB0014">
        <w:rPr>
          <w:sz w:val="22"/>
          <w:szCs w:val="22"/>
        </w:rPr>
        <w:t xml:space="preserve">complete two </w:t>
      </w:r>
      <w:r>
        <w:rPr>
          <w:sz w:val="22"/>
          <w:szCs w:val="22"/>
        </w:rPr>
        <w:t>questionnaire</w:t>
      </w:r>
      <w:r w:rsidR="00BB0014">
        <w:rPr>
          <w:sz w:val="22"/>
          <w:szCs w:val="22"/>
        </w:rPr>
        <w:t>s</w:t>
      </w:r>
      <w:r>
        <w:rPr>
          <w:sz w:val="22"/>
          <w:szCs w:val="22"/>
        </w:rPr>
        <w:t xml:space="preserve"> and </w:t>
      </w:r>
      <w:r w:rsidR="00BB0014">
        <w:rPr>
          <w:sz w:val="22"/>
          <w:szCs w:val="22"/>
        </w:rPr>
        <w:t xml:space="preserve">participate in 6 </w:t>
      </w:r>
      <w:r w:rsidR="00E04987">
        <w:rPr>
          <w:sz w:val="22"/>
          <w:szCs w:val="22"/>
        </w:rPr>
        <w:t>simulated patient consultations</w:t>
      </w:r>
      <w:r w:rsidR="00BB0014">
        <w:rPr>
          <w:sz w:val="22"/>
          <w:szCs w:val="22"/>
        </w:rPr>
        <w:t xml:space="preserve"> over a one month period. </w:t>
      </w:r>
      <w:r>
        <w:rPr>
          <w:sz w:val="22"/>
          <w:szCs w:val="22"/>
        </w:rPr>
        <w:t>T</w:t>
      </w:r>
      <w:r w:rsidRPr="00FF78B4">
        <w:rPr>
          <w:sz w:val="22"/>
          <w:szCs w:val="22"/>
        </w:rPr>
        <w:t>here will be no additional follow up.</w:t>
      </w:r>
    </w:p>
    <w:p w14:paraId="06140D6D" w14:textId="77777777" w:rsidR="00BC10CC" w:rsidRDefault="00BC10CC" w:rsidP="005D4604">
      <w:pPr>
        <w:rPr>
          <w:sz w:val="22"/>
          <w:szCs w:val="22"/>
        </w:rPr>
      </w:pPr>
    </w:p>
    <w:p w14:paraId="4A53B689" w14:textId="7E32C8A7" w:rsidR="00BC10CC" w:rsidRPr="00E04987" w:rsidRDefault="00E04987" w:rsidP="00BC10CC">
      <w:pPr>
        <w:pStyle w:val="Caption"/>
        <w:keepNext/>
        <w:rPr>
          <w:sz w:val="20"/>
        </w:rPr>
      </w:pPr>
      <w:r w:rsidRPr="00E04987">
        <w:rPr>
          <w:sz w:val="20"/>
        </w:rPr>
        <w:t>Table 2</w:t>
      </w:r>
      <w:r w:rsidR="00BC10CC" w:rsidRPr="00E04987">
        <w:rPr>
          <w:sz w:val="20"/>
        </w:rPr>
        <w:t xml:space="preserve"> Study Assessment Schedule</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874"/>
        <w:gridCol w:w="1874"/>
        <w:gridCol w:w="1875"/>
        <w:gridCol w:w="1874"/>
        <w:gridCol w:w="1875"/>
      </w:tblGrid>
      <w:tr w:rsidR="00BC10CC" w14:paraId="46DF7506" w14:textId="77777777" w:rsidTr="00BC10CC">
        <w:tc>
          <w:tcPr>
            <w:tcW w:w="1874" w:type="dxa"/>
            <w:tcBorders>
              <w:top w:val="single" w:sz="4" w:space="0" w:color="auto"/>
              <w:left w:val="single" w:sz="4" w:space="0" w:color="auto"/>
              <w:bottom w:val="single" w:sz="4" w:space="0" w:color="auto"/>
              <w:right w:val="single" w:sz="4" w:space="0" w:color="auto"/>
            </w:tcBorders>
            <w:shd w:val="clear" w:color="auto" w:fill="244061"/>
            <w:hideMark/>
          </w:tcPr>
          <w:p w14:paraId="0E505CE4" w14:textId="77777777" w:rsidR="00BC10CC" w:rsidRDefault="00BC10CC">
            <w:pPr>
              <w:rPr>
                <w:b/>
              </w:rPr>
            </w:pPr>
            <w:r>
              <w:rPr>
                <w:b/>
              </w:rPr>
              <w:t>Time point:</w:t>
            </w:r>
          </w:p>
        </w:tc>
        <w:tc>
          <w:tcPr>
            <w:tcW w:w="1874" w:type="dxa"/>
            <w:tcBorders>
              <w:top w:val="single" w:sz="4" w:space="0" w:color="auto"/>
              <w:left w:val="single" w:sz="4" w:space="0" w:color="auto"/>
              <w:bottom w:val="single" w:sz="4" w:space="0" w:color="auto"/>
              <w:right w:val="single" w:sz="4" w:space="0" w:color="auto"/>
            </w:tcBorders>
            <w:shd w:val="clear" w:color="auto" w:fill="244061"/>
          </w:tcPr>
          <w:p w14:paraId="34A3F796" w14:textId="027BF497" w:rsidR="00BC10CC" w:rsidRDefault="00BC10CC">
            <w:pPr>
              <w:rPr>
                <w:b/>
              </w:rPr>
            </w:pPr>
            <w:r>
              <w:rPr>
                <w:b/>
              </w:rPr>
              <w:t>Screening/ recruitment</w:t>
            </w:r>
          </w:p>
        </w:tc>
        <w:tc>
          <w:tcPr>
            <w:tcW w:w="1875" w:type="dxa"/>
            <w:tcBorders>
              <w:top w:val="single" w:sz="4" w:space="0" w:color="auto"/>
              <w:left w:val="single" w:sz="4" w:space="0" w:color="auto"/>
              <w:bottom w:val="single" w:sz="4" w:space="0" w:color="auto"/>
              <w:right w:val="single" w:sz="4" w:space="0" w:color="auto"/>
            </w:tcBorders>
            <w:shd w:val="clear" w:color="auto" w:fill="244061"/>
            <w:hideMark/>
          </w:tcPr>
          <w:p w14:paraId="3C085266" w14:textId="2E4BFFE0" w:rsidR="00BC10CC" w:rsidRDefault="00BC10CC">
            <w:pPr>
              <w:rPr>
                <w:b/>
              </w:rPr>
            </w:pPr>
            <w:r>
              <w:rPr>
                <w:b/>
              </w:rPr>
              <w:t>Baseline Assessment (T0)</w:t>
            </w:r>
          </w:p>
        </w:tc>
        <w:tc>
          <w:tcPr>
            <w:tcW w:w="1874" w:type="dxa"/>
            <w:tcBorders>
              <w:top w:val="single" w:sz="4" w:space="0" w:color="auto"/>
              <w:left w:val="single" w:sz="4" w:space="0" w:color="auto"/>
              <w:bottom w:val="single" w:sz="4" w:space="0" w:color="auto"/>
              <w:right w:val="single" w:sz="4" w:space="0" w:color="auto"/>
            </w:tcBorders>
            <w:shd w:val="clear" w:color="auto" w:fill="244061"/>
            <w:hideMark/>
          </w:tcPr>
          <w:p w14:paraId="264DD60B" w14:textId="77AA9DA6" w:rsidR="00BC10CC" w:rsidRDefault="00BC10CC">
            <w:pPr>
              <w:rPr>
                <w:b/>
              </w:rPr>
            </w:pPr>
            <w:r>
              <w:rPr>
                <w:b/>
              </w:rPr>
              <w:t>Exposure to Intervention (T1)</w:t>
            </w:r>
          </w:p>
        </w:tc>
        <w:tc>
          <w:tcPr>
            <w:tcW w:w="1875" w:type="dxa"/>
            <w:tcBorders>
              <w:top w:val="single" w:sz="4" w:space="0" w:color="auto"/>
              <w:left w:val="single" w:sz="4" w:space="0" w:color="auto"/>
              <w:bottom w:val="single" w:sz="4" w:space="0" w:color="auto"/>
              <w:right w:val="single" w:sz="4" w:space="0" w:color="auto"/>
            </w:tcBorders>
            <w:shd w:val="clear" w:color="auto" w:fill="244061"/>
            <w:hideMark/>
          </w:tcPr>
          <w:p w14:paraId="13192650" w14:textId="6D27F7C8" w:rsidR="00BC10CC" w:rsidRDefault="00BC10CC">
            <w:pPr>
              <w:rPr>
                <w:b/>
              </w:rPr>
            </w:pPr>
            <w:r>
              <w:rPr>
                <w:b/>
              </w:rPr>
              <w:t>Endpoint Assessment (T2)</w:t>
            </w:r>
          </w:p>
        </w:tc>
      </w:tr>
      <w:tr w:rsidR="00BC10CC" w14:paraId="3C4241A5" w14:textId="77777777" w:rsidTr="00BC10CC">
        <w:tc>
          <w:tcPr>
            <w:tcW w:w="1874" w:type="dxa"/>
            <w:tcBorders>
              <w:top w:val="single" w:sz="4" w:space="0" w:color="auto"/>
              <w:left w:val="single" w:sz="4" w:space="0" w:color="auto"/>
              <w:bottom w:val="single" w:sz="4" w:space="0" w:color="auto"/>
              <w:right w:val="single" w:sz="4" w:space="0" w:color="auto"/>
            </w:tcBorders>
            <w:shd w:val="clear" w:color="auto" w:fill="C6D9F1"/>
            <w:hideMark/>
          </w:tcPr>
          <w:p w14:paraId="0599363C" w14:textId="77777777" w:rsidR="00BC10CC" w:rsidRDefault="00BC10CC">
            <w:pPr>
              <w:rPr>
                <w:b/>
              </w:rPr>
            </w:pPr>
            <w:r>
              <w:rPr>
                <w:b/>
              </w:rPr>
              <w:t>Week:</w:t>
            </w:r>
          </w:p>
        </w:tc>
        <w:tc>
          <w:tcPr>
            <w:tcW w:w="1874" w:type="dxa"/>
            <w:tcBorders>
              <w:top w:val="single" w:sz="4" w:space="0" w:color="auto"/>
              <w:left w:val="single" w:sz="4" w:space="0" w:color="auto"/>
              <w:bottom w:val="single" w:sz="4" w:space="0" w:color="auto"/>
              <w:right w:val="single" w:sz="4" w:space="0" w:color="auto"/>
            </w:tcBorders>
            <w:shd w:val="clear" w:color="auto" w:fill="C6D9F1"/>
          </w:tcPr>
          <w:p w14:paraId="601A6613" w14:textId="6862F927" w:rsidR="00BC10CC" w:rsidRDefault="00BC10CC">
            <w:pPr>
              <w:pStyle w:val="Instructionsandexamples"/>
              <w:jc w:val="center"/>
              <w:rPr>
                <w:color w:val="auto"/>
              </w:rPr>
            </w:pPr>
            <w:r>
              <w:rPr>
                <w:color w:val="auto"/>
              </w:rPr>
              <w:t>0</w:t>
            </w:r>
          </w:p>
        </w:tc>
        <w:tc>
          <w:tcPr>
            <w:tcW w:w="1875" w:type="dxa"/>
            <w:tcBorders>
              <w:top w:val="single" w:sz="4" w:space="0" w:color="auto"/>
              <w:left w:val="single" w:sz="4" w:space="0" w:color="auto"/>
              <w:bottom w:val="single" w:sz="4" w:space="0" w:color="auto"/>
              <w:right w:val="single" w:sz="4" w:space="0" w:color="auto"/>
            </w:tcBorders>
            <w:shd w:val="clear" w:color="auto" w:fill="C6D9F1"/>
            <w:hideMark/>
          </w:tcPr>
          <w:p w14:paraId="61C2411C" w14:textId="69ED1801" w:rsidR="00BC10CC" w:rsidRDefault="00BC10CC">
            <w:pPr>
              <w:pStyle w:val="Instructionsandexamples"/>
              <w:jc w:val="center"/>
              <w:rPr>
                <w:color w:val="auto"/>
                <w:lang w:val="en-AU" w:eastAsia="en-AU"/>
              </w:rPr>
            </w:pPr>
            <w:r>
              <w:rPr>
                <w:color w:val="auto"/>
              </w:rPr>
              <w:t>0</w:t>
            </w:r>
          </w:p>
        </w:tc>
        <w:tc>
          <w:tcPr>
            <w:tcW w:w="1874" w:type="dxa"/>
            <w:tcBorders>
              <w:top w:val="single" w:sz="4" w:space="0" w:color="auto"/>
              <w:left w:val="single" w:sz="4" w:space="0" w:color="auto"/>
              <w:bottom w:val="single" w:sz="4" w:space="0" w:color="auto"/>
              <w:right w:val="single" w:sz="4" w:space="0" w:color="auto"/>
            </w:tcBorders>
            <w:shd w:val="clear" w:color="auto" w:fill="C6D9F1"/>
            <w:hideMark/>
          </w:tcPr>
          <w:p w14:paraId="7448BA8B" w14:textId="4DF9602A" w:rsidR="00BC10CC" w:rsidRDefault="00BC10CC">
            <w:pPr>
              <w:pStyle w:val="Instructionsandexamples"/>
              <w:jc w:val="center"/>
              <w:rPr>
                <w:color w:val="auto"/>
                <w:lang w:val="en-AU" w:eastAsia="en-AU"/>
              </w:rPr>
            </w:pPr>
            <w:r>
              <w:rPr>
                <w:color w:val="auto"/>
              </w:rPr>
              <w:t>1</w:t>
            </w:r>
          </w:p>
        </w:tc>
        <w:tc>
          <w:tcPr>
            <w:tcW w:w="1875" w:type="dxa"/>
            <w:tcBorders>
              <w:top w:val="single" w:sz="4" w:space="0" w:color="auto"/>
              <w:left w:val="single" w:sz="4" w:space="0" w:color="auto"/>
              <w:bottom w:val="single" w:sz="4" w:space="0" w:color="auto"/>
              <w:right w:val="single" w:sz="4" w:space="0" w:color="auto"/>
            </w:tcBorders>
            <w:shd w:val="clear" w:color="auto" w:fill="C6D9F1"/>
            <w:hideMark/>
          </w:tcPr>
          <w:p w14:paraId="25294B80" w14:textId="3FC48402" w:rsidR="00BC10CC" w:rsidRDefault="00BC10CC">
            <w:pPr>
              <w:pStyle w:val="Instructionsandexamples"/>
              <w:jc w:val="center"/>
              <w:rPr>
                <w:color w:val="auto"/>
                <w:lang w:val="en-AU" w:eastAsia="en-AU"/>
              </w:rPr>
            </w:pPr>
            <w:r>
              <w:rPr>
                <w:color w:val="auto"/>
              </w:rPr>
              <w:t>4</w:t>
            </w:r>
          </w:p>
        </w:tc>
      </w:tr>
      <w:tr w:rsidR="00BC10CC" w14:paraId="7A9EE4BE" w14:textId="77777777" w:rsidTr="00BC10CC">
        <w:tc>
          <w:tcPr>
            <w:tcW w:w="1874" w:type="dxa"/>
            <w:tcBorders>
              <w:top w:val="single" w:sz="4" w:space="0" w:color="auto"/>
              <w:left w:val="single" w:sz="4" w:space="0" w:color="auto"/>
              <w:bottom w:val="single" w:sz="4" w:space="0" w:color="auto"/>
              <w:right w:val="single" w:sz="4" w:space="0" w:color="auto"/>
            </w:tcBorders>
            <w:hideMark/>
          </w:tcPr>
          <w:p w14:paraId="5A95D181" w14:textId="1A8883E6" w:rsidR="00BC10CC" w:rsidRDefault="00BC10CC">
            <w:r>
              <w:rPr>
                <w:b/>
              </w:rPr>
              <w:t>Informed Consent</w:t>
            </w:r>
          </w:p>
        </w:tc>
        <w:tc>
          <w:tcPr>
            <w:tcW w:w="1874" w:type="dxa"/>
            <w:tcBorders>
              <w:top w:val="single" w:sz="4" w:space="0" w:color="auto"/>
              <w:left w:val="single" w:sz="4" w:space="0" w:color="auto"/>
              <w:bottom w:val="single" w:sz="4" w:space="0" w:color="auto"/>
              <w:right w:val="single" w:sz="4" w:space="0" w:color="auto"/>
            </w:tcBorders>
          </w:tcPr>
          <w:p w14:paraId="549DF92A" w14:textId="03E767CB" w:rsidR="00BC10CC" w:rsidRDefault="00BC10CC">
            <w:pPr>
              <w:pStyle w:val="Instructionsandexamples"/>
              <w:jc w:val="center"/>
              <w:rPr>
                <w:color w:val="auto"/>
              </w:rPr>
            </w:pPr>
            <w:r>
              <w:rPr>
                <w:color w:val="auto"/>
              </w:rPr>
              <w:t>x</w:t>
            </w:r>
          </w:p>
        </w:tc>
        <w:tc>
          <w:tcPr>
            <w:tcW w:w="1875" w:type="dxa"/>
            <w:tcBorders>
              <w:top w:val="single" w:sz="4" w:space="0" w:color="auto"/>
              <w:left w:val="single" w:sz="4" w:space="0" w:color="auto"/>
              <w:bottom w:val="single" w:sz="4" w:space="0" w:color="auto"/>
              <w:right w:val="single" w:sz="4" w:space="0" w:color="auto"/>
            </w:tcBorders>
            <w:vAlign w:val="center"/>
          </w:tcPr>
          <w:p w14:paraId="2E9C03D0" w14:textId="0A51EC6A" w:rsidR="00BC10CC" w:rsidRDefault="00BC10CC">
            <w:pPr>
              <w:pStyle w:val="Instructionsandexamples"/>
              <w:jc w:val="center"/>
              <w:rPr>
                <w:color w:val="auto"/>
                <w:lang w:val="en-AU" w:eastAsia="en-AU"/>
              </w:rPr>
            </w:pPr>
          </w:p>
        </w:tc>
        <w:tc>
          <w:tcPr>
            <w:tcW w:w="1874" w:type="dxa"/>
            <w:tcBorders>
              <w:top w:val="single" w:sz="4" w:space="0" w:color="auto"/>
              <w:left w:val="single" w:sz="4" w:space="0" w:color="auto"/>
              <w:bottom w:val="single" w:sz="4" w:space="0" w:color="auto"/>
              <w:right w:val="single" w:sz="4" w:space="0" w:color="auto"/>
            </w:tcBorders>
            <w:vAlign w:val="center"/>
          </w:tcPr>
          <w:p w14:paraId="324B1C67" w14:textId="77777777" w:rsidR="00BC10CC" w:rsidRDefault="00BC10CC">
            <w:pPr>
              <w:pStyle w:val="Instructionsandexamples"/>
              <w:jc w:val="center"/>
              <w:rPr>
                <w:color w:val="auto"/>
                <w:lang w:val="en-AU" w:eastAsia="en-AU"/>
              </w:rPr>
            </w:pPr>
          </w:p>
        </w:tc>
        <w:tc>
          <w:tcPr>
            <w:tcW w:w="1875" w:type="dxa"/>
            <w:tcBorders>
              <w:top w:val="single" w:sz="4" w:space="0" w:color="auto"/>
              <w:left w:val="single" w:sz="4" w:space="0" w:color="auto"/>
              <w:bottom w:val="single" w:sz="4" w:space="0" w:color="auto"/>
              <w:right w:val="single" w:sz="4" w:space="0" w:color="auto"/>
            </w:tcBorders>
            <w:vAlign w:val="center"/>
          </w:tcPr>
          <w:p w14:paraId="068D6D18" w14:textId="77777777" w:rsidR="00BC10CC" w:rsidRDefault="00BC10CC">
            <w:pPr>
              <w:pStyle w:val="Instructionsandexamples"/>
              <w:jc w:val="center"/>
              <w:rPr>
                <w:color w:val="auto"/>
                <w:lang w:val="en-AU" w:eastAsia="en-AU"/>
              </w:rPr>
            </w:pPr>
          </w:p>
        </w:tc>
      </w:tr>
      <w:tr w:rsidR="00BC10CC" w14:paraId="4A555AF8" w14:textId="77777777" w:rsidTr="00BC10CC">
        <w:tc>
          <w:tcPr>
            <w:tcW w:w="1874" w:type="dxa"/>
            <w:tcBorders>
              <w:top w:val="single" w:sz="4" w:space="0" w:color="auto"/>
              <w:left w:val="single" w:sz="4" w:space="0" w:color="auto"/>
              <w:bottom w:val="single" w:sz="4" w:space="0" w:color="auto"/>
              <w:right w:val="single" w:sz="4" w:space="0" w:color="auto"/>
            </w:tcBorders>
            <w:hideMark/>
          </w:tcPr>
          <w:p w14:paraId="5073EFC9" w14:textId="300798B4" w:rsidR="00BC10CC" w:rsidRDefault="00E04987">
            <w:r>
              <w:rPr>
                <w:b/>
              </w:rPr>
              <w:t xml:space="preserve">Pre-exposure </w:t>
            </w:r>
            <w:r w:rsidR="00BC10CC">
              <w:rPr>
                <w:b/>
              </w:rPr>
              <w:t>Questionnaire Completed</w:t>
            </w:r>
          </w:p>
        </w:tc>
        <w:tc>
          <w:tcPr>
            <w:tcW w:w="1874" w:type="dxa"/>
            <w:tcBorders>
              <w:top w:val="single" w:sz="4" w:space="0" w:color="auto"/>
              <w:left w:val="single" w:sz="4" w:space="0" w:color="auto"/>
              <w:bottom w:val="single" w:sz="4" w:space="0" w:color="auto"/>
              <w:right w:val="single" w:sz="4" w:space="0" w:color="auto"/>
            </w:tcBorders>
          </w:tcPr>
          <w:p w14:paraId="1F804CD8" w14:textId="77777777" w:rsidR="00BC10CC" w:rsidRDefault="00BC10CC">
            <w:pPr>
              <w:pStyle w:val="Instructionsandexamples"/>
              <w:jc w:val="center"/>
              <w:rPr>
                <w:color w:val="auto"/>
              </w:rPr>
            </w:pPr>
          </w:p>
        </w:tc>
        <w:tc>
          <w:tcPr>
            <w:tcW w:w="1875" w:type="dxa"/>
            <w:tcBorders>
              <w:top w:val="single" w:sz="4" w:space="0" w:color="auto"/>
              <w:left w:val="single" w:sz="4" w:space="0" w:color="auto"/>
              <w:bottom w:val="single" w:sz="4" w:space="0" w:color="auto"/>
              <w:right w:val="single" w:sz="4" w:space="0" w:color="auto"/>
            </w:tcBorders>
            <w:vAlign w:val="center"/>
          </w:tcPr>
          <w:p w14:paraId="71BF7E4D" w14:textId="77777777" w:rsidR="00BC10CC" w:rsidRDefault="00BC10CC">
            <w:pPr>
              <w:pStyle w:val="Instructionsandexamples"/>
              <w:jc w:val="center"/>
              <w:rPr>
                <w:color w:val="auto"/>
                <w:lang w:val="en-AU" w:eastAsia="en-AU"/>
              </w:rPr>
            </w:pPr>
            <w:r>
              <w:rPr>
                <w:color w:val="auto"/>
              </w:rPr>
              <w:t>x</w:t>
            </w:r>
          </w:p>
        </w:tc>
        <w:tc>
          <w:tcPr>
            <w:tcW w:w="1874" w:type="dxa"/>
            <w:tcBorders>
              <w:top w:val="single" w:sz="4" w:space="0" w:color="auto"/>
              <w:left w:val="single" w:sz="4" w:space="0" w:color="auto"/>
              <w:bottom w:val="single" w:sz="4" w:space="0" w:color="auto"/>
              <w:right w:val="single" w:sz="4" w:space="0" w:color="auto"/>
            </w:tcBorders>
            <w:vAlign w:val="center"/>
          </w:tcPr>
          <w:p w14:paraId="5A5D4ADB" w14:textId="77777777" w:rsidR="00BC10CC" w:rsidRDefault="00BC10CC">
            <w:pPr>
              <w:pStyle w:val="Instructionsandexamples"/>
              <w:jc w:val="center"/>
              <w:rPr>
                <w:color w:val="auto"/>
                <w:lang w:val="en-AU" w:eastAsia="en-AU"/>
              </w:rPr>
            </w:pPr>
          </w:p>
        </w:tc>
        <w:tc>
          <w:tcPr>
            <w:tcW w:w="1875" w:type="dxa"/>
            <w:tcBorders>
              <w:top w:val="single" w:sz="4" w:space="0" w:color="auto"/>
              <w:left w:val="single" w:sz="4" w:space="0" w:color="auto"/>
              <w:bottom w:val="single" w:sz="4" w:space="0" w:color="auto"/>
              <w:right w:val="single" w:sz="4" w:space="0" w:color="auto"/>
            </w:tcBorders>
            <w:vAlign w:val="center"/>
          </w:tcPr>
          <w:p w14:paraId="480D8934" w14:textId="77777777" w:rsidR="00BC10CC" w:rsidRDefault="00BC10CC">
            <w:pPr>
              <w:pStyle w:val="Instructionsandexamples"/>
              <w:jc w:val="center"/>
              <w:rPr>
                <w:color w:val="auto"/>
                <w:lang w:val="en-AU" w:eastAsia="en-AU"/>
              </w:rPr>
            </w:pPr>
          </w:p>
        </w:tc>
      </w:tr>
      <w:tr w:rsidR="00BC10CC" w14:paraId="78D7B3A7" w14:textId="77777777" w:rsidTr="00BC10CC">
        <w:tc>
          <w:tcPr>
            <w:tcW w:w="1874" w:type="dxa"/>
            <w:tcBorders>
              <w:top w:val="single" w:sz="4" w:space="0" w:color="auto"/>
              <w:left w:val="single" w:sz="4" w:space="0" w:color="auto"/>
              <w:bottom w:val="single" w:sz="4" w:space="0" w:color="auto"/>
              <w:right w:val="single" w:sz="4" w:space="0" w:color="auto"/>
            </w:tcBorders>
            <w:hideMark/>
          </w:tcPr>
          <w:p w14:paraId="097F8E6E" w14:textId="506C6B11" w:rsidR="00BC10CC" w:rsidRDefault="00BC10CC">
            <w:r>
              <w:rPr>
                <w:b/>
              </w:rPr>
              <w:t>Participation in 3 Simulated (Pre-exposure) Consultations</w:t>
            </w:r>
          </w:p>
        </w:tc>
        <w:tc>
          <w:tcPr>
            <w:tcW w:w="1874" w:type="dxa"/>
            <w:tcBorders>
              <w:top w:val="single" w:sz="4" w:space="0" w:color="auto"/>
              <w:left w:val="single" w:sz="4" w:space="0" w:color="auto"/>
              <w:bottom w:val="single" w:sz="4" w:space="0" w:color="auto"/>
              <w:right w:val="single" w:sz="4" w:space="0" w:color="auto"/>
            </w:tcBorders>
          </w:tcPr>
          <w:p w14:paraId="550A5646" w14:textId="77777777" w:rsidR="00BC10CC" w:rsidRDefault="00BC10CC">
            <w:pPr>
              <w:pStyle w:val="Instructionsandexamples"/>
              <w:jc w:val="center"/>
              <w:rPr>
                <w:color w:val="auto"/>
              </w:rPr>
            </w:pPr>
          </w:p>
        </w:tc>
        <w:tc>
          <w:tcPr>
            <w:tcW w:w="1875" w:type="dxa"/>
            <w:tcBorders>
              <w:top w:val="single" w:sz="4" w:space="0" w:color="auto"/>
              <w:left w:val="single" w:sz="4" w:space="0" w:color="auto"/>
              <w:bottom w:val="single" w:sz="4" w:space="0" w:color="auto"/>
              <w:right w:val="single" w:sz="4" w:space="0" w:color="auto"/>
            </w:tcBorders>
            <w:vAlign w:val="center"/>
          </w:tcPr>
          <w:p w14:paraId="31A16B7B" w14:textId="77777777" w:rsidR="00BC10CC" w:rsidRDefault="00BC10CC" w:rsidP="00BC10CC">
            <w:pPr>
              <w:pStyle w:val="Instructionsandexamples"/>
              <w:jc w:val="center"/>
              <w:rPr>
                <w:color w:val="auto"/>
                <w:lang w:val="en-AU" w:eastAsia="en-AU"/>
              </w:rPr>
            </w:pPr>
            <w:r>
              <w:rPr>
                <w:color w:val="auto"/>
              </w:rPr>
              <w:t>x</w:t>
            </w:r>
          </w:p>
        </w:tc>
        <w:tc>
          <w:tcPr>
            <w:tcW w:w="1874" w:type="dxa"/>
            <w:tcBorders>
              <w:top w:val="single" w:sz="4" w:space="0" w:color="auto"/>
              <w:left w:val="single" w:sz="4" w:space="0" w:color="auto"/>
              <w:bottom w:val="single" w:sz="4" w:space="0" w:color="auto"/>
              <w:right w:val="single" w:sz="4" w:space="0" w:color="auto"/>
            </w:tcBorders>
            <w:vAlign w:val="center"/>
          </w:tcPr>
          <w:p w14:paraId="5054FF99" w14:textId="2D003172" w:rsidR="00BC10CC" w:rsidRDefault="00BC10CC">
            <w:pPr>
              <w:pStyle w:val="Instructionsandexamples"/>
              <w:jc w:val="center"/>
              <w:rPr>
                <w:color w:val="auto"/>
                <w:lang w:val="en-AU" w:eastAsia="en-AU"/>
              </w:rPr>
            </w:pPr>
          </w:p>
        </w:tc>
        <w:tc>
          <w:tcPr>
            <w:tcW w:w="1875" w:type="dxa"/>
            <w:tcBorders>
              <w:top w:val="single" w:sz="4" w:space="0" w:color="auto"/>
              <w:left w:val="single" w:sz="4" w:space="0" w:color="auto"/>
              <w:bottom w:val="single" w:sz="4" w:space="0" w:color="auto"/>
              <w:right w:val="single" w:sz="4" w:space="0" w:color="auto"/>
            </w:tcBorders>
            <w:vAlign w:val="center"/>
          </w:tcPr>
          <w:p w14:paraId="3ABCD22C" w14:textId="10627A72" w:rsidR="00BC10CC" w:rsidRDefault="00BC10CC">
            <w:pPr>
              <w:pStyle w:val="Instructionsandexamples"/>
              <w:jc w:val="center"/>
              <w:rPr>
                <w:color w:val="auto"/>
                <w:lang w:val="en-AU" w:eastAsia="en-AU"/>
              </w:rPr>
            </w:pPr>
          </w:p>
        </w:tc>
      </w:tr>
      <w:tr w:rsidR="00BC10CC" w14:paraId="3E209022" w14:textId="77777777" w:rsidTr="00BC10CC">
        <w:tc>
          <w:tcPr>
            <w:tcW w:w="1874" w:type="dxa"/>
            <w:tcBorders>
              <w:top w:val="single" w:sz="4" w:space="0" w:color="auto"/>
              <w:left w:val="single" w:sz="4" w:space="0" w:color="auto"/>
              <w:bottom w:val="single" w:sz="4" w:space="0" w:color="auto"/>
              <w:right w:val="single" w:sz="4" w:space="0" w:color="auto"/>
            </w:tcBorders>
          </w:tcPr>
          <w:p w14:paraId="1AA60655" w14:textId="3B083BB4" w:rsidR="00BC10CC" w:rsidRDefault="00BC10CC">
            <w:pPr>
              <w:rPr>
                <w:b/>
              </w:rPr>
            </w:pPr>
            <w:r>
              <w:rPr>
                <w:b/>
              </w:rPr>
              <w:t>Completion of the Online Training</w:t>
            </w:r>
          </w:p>
        </w:tc>
        <w:tc>
          <w:tcPr>
            <w:tcW w:w="1874" w:type="dxa"/>
            <w:tcBorders>
              <w:top w:val="single" w:sz="4" w:space="0" w:color="auto"/>
              <w:left w:val="single" w:sz="4" w:space="0" w:color="auto"/>
              <w:bottom w:val="single" w:sz="4" w:space="0" w:color="auto"/>
              <w:right w:val="single" w:sz="4" w:space="0" w:color="auto"/>
            </w:tcBorders>
          </w:tcPr>
          <w:p w14:paraId="78E69772" w14:textId="77777777" w:rsidR="00BC10CC" w:rsidRDefault="00BC10CC">
            <w:pPr>
              <w:pStyle w:val="Instructionsandexamples"/>
              <w:jc w:val="center"/>
              <w:rPr>
                <w:color w:val="auto"/>
              </w:rPr>
            </w:pPr>
          </w:p>
        </w:tc>
        <w:tc>
          <w:tcPr>
            <w:tcW w:w="1875" w:type="dxa"/>
            <w:tcBorders>
              <w:top w:val="single" w:sz="4" w:space="0" w:color="auto"/>
              <w:left w:val="single" w:sz="4" w:space="0" w:color="auto"/>
              <w:bottom w:val="single" w:sz="4" w:space="0" w:color="auto"/>
              <w:right w:val="single" w:sz="4" w:space="0" w:color="auto"/>
            </w:tcBorders>
            <w:vAlign w:val="center"/>
          </w:tcPr>
          <w:p w14:paraId="6E4DA612" w14:textId="7D6205F9" w:rsidR="00BC10CC" w:rsidRDefault="00BC10CC" w:rsidP="00BC10CC">
            <w:pPr>
              <w:pStyle w:val="Instructionsandexamples"/>
              <w:jc w:val="center"/>
              <w:rPr>
                <w:color w:val="auto"/>
              </w:rPr>
            </w:pPr>
          </w:p>
        </w:tc>
        <w:tc>
          <w:tcPr>
            <w:tcW w:w="1874" w:type="dxa"/>
            <w:tcBorders>
              <w:top w:val="single" w:sz="4" w:space="0" w:color="auto"/>
              <w:left w:val="single" w:sz="4" w:space="0" w:color="auto"/>
              <w:bottom w:val="single" w:sz="4" w:space="0" w:color="auto"/>
              <w:right w:val="single" w:sz="4" w:space="0" w:color="auto"/>
            </w:tcBorders>
            <w:vAlign w:val="center"/>
          </w:tcPr>
          <w:p w14:paraId="33E8ED69" w14:textId="348C25A2" w:rsidR="00BC10CC" w:rsidRDefault="00BC10CC">
            <w:pPr>
              <w:pStyle w:val="Instructionsandexamples"/>
              <w:jc w:val="center"/>
              <w:rPr>
                <w:color w:val="auto"/>
              </w:rPr>
            </w:pPr>
            <w:r>
              <w:rPr>
                <w:color w:val="auto"/>
              </w:rPr>
              <w:t>x</w:t>
            </w:r>
          </w:p>
        </w:tc>
        <w:tc>
          <w:tcPr>
            <w:tcW w:w="1875" w:type="dxa"/>
            <w:tcBorders>
              <w:top w:val="single" w:sz="4" w:space="0" w:color="auto"/>
              <w:left w:val="single" w:sz="4" w:space="0" w:color="auto"/>
              <w:bottom w:val="single" w:sz="4" w:space="0" w:color="auto"/>
              <w:right w:val="single" w:sz="4" w:space="0" w:color="auto"/>
            </w:tcBorders>
            <w:vAlign w:val="center"/>
          </w:tcPr>
          <w:p w14:paraId="09E8AC24" w14:textId="77777777" w:rsidR="00BC10CC" w:rsidRDefault="00BC10CC">
            <w:pPr>
              <w:pStyle w:val="Instructionsandexamples"/>
              <w:jc w:val="center"/>
              <w:rPr>
                <w:color w:val="auto"/>
              </w:rPr>
            </w:pPr>
          </w:p>
        </w:tc>
      </w:tr>
      <w:tr w:rsidR="00BC10CC" w14:paraId="2902D149" w14:textId="77777777" w:rsidTr="00BC10CC">
        <w:tc>
          <w:tcPr>
            <w:tcW w:w="1874" w:type="dxa"/>
            <w:tcBorders>
              <w:top w:val="single" w:sz="4" w:space="0" w:color="auto"/>
              <w:left w:val="single" w:sz="4" w:space="0" w:color="auto"/>
              <w:bottom w:val="single" w:sz="4" w:space="0" w:color="auto"/>
              <w:right w:val="single" w:sz="4" w:space="0" w:color="auto"/>
            </w:tcBorders>
          </w:tcPr>
          <w:p w14:paraId="024644E4" w14:textId="6A544BFB" w:rsidR="00BC10CC" w:rsidRDefault="00BC10CC">
            <w:pPr>
              <w:rPr>
                <w:b/>
              </w:rPr>
            </w:pPr>
            <w:r>
              <w:rPr>
                <w:b/>
              </w:rPr>
              <w:t>Participation in 3 Simulated (Post-exposure) Consultations</w:t>
            </w:r>
          </w:p>
        </w:tc>
        <w:tc>
          <w:tcPr>
            <w:tcW w:w="1874" w:type="dxa"/>
            <w:tcBorders>
              <w:top w:val="single" w:sz="4" w:space="0" w:color="auto"/>
              <w:left w:val="single" w:sz="4" w:space="0" w:color="auto"/>
              <w:bottom w:val="single" w:sz="4" w:space="0" w:color="auto"/>
              <w:right w:val="single" w:sz="4" w:space="0" w:color="auto"/>
            </w:tcBorders>
          </w:tcPr>
          <w:p w14:paraId="3C1FD888" w14:textId="77777777" w:rsidR="00BC10CC" w:rsidRDefault="00BC10CC">
            <w:pPr>
              <w:pStyle w:val="Instructionsandexamples"/>
              <w:jc w:val="center"/>
              <w:rPr>
                <w:color w:val="auto"/>
              </w:rPr>
            </w:pPr>
          </w:p>
        </w:tc>
        <w:tc>
          <w:tcPr>
            <w:tcW w:w="1875" w:type="dxa"/>
            <w:tcBorders>
              <w:top w:val="single" w:sz="4" w:space="0" w:color="auto"/>
              <w:left w:val="single" w:sz="4" w:space="0" w:color="auto"/>
              <w:bottom w:val="single" w:sz="4" w:space="0" w:color="auto"/>
              <w:right w:val="single" w:sz="4" w:space="0" w:color="auto"/>
            </w:tcBorders>
          </w:tcPr>
          <w:p w14:paraId="5CCD9ED1" w14:textId="414CD8A4" w:rsidR="00BC10CC" w:rsidRDefault="00BC10CC">
            <w:pPr>
              <w:pStyle w:val="Instructionsandexamples"/>
              <w:jc w:val="center"/>
              <w:rPr>
                <w:color w:val="auto"/>
              </w:rPr>
            </w:pPr>
          </w:p>
        </w:tc>
        <w:tc>
          <w:tcPr>
            <w:tcW w:w="1874" w:type="dxa"/>
            <w:tcBorders>
              <w:top w:val="single" w:sz="4" w:space="0" w:color="auto"/>
              <w:left w:val="single" w:sz="4" w:space="0" w:color="auto"/>
              <w:bottom w:val="single" w:sz="4" w:space="0" w:color="auto"/>
              <w:right w:val="single" w:sz="4" w:space="0" w:color="auto"/>
            </w:tcBorders>
            <w:vAlign w:val="center"/>
          </w:tcPr>
          <w:p w14:paraId="57529669" w14:textId="304D86A6" w:rsidR="00BC10CC" w:rsidRDefault="00BC10CC">
            <w:pPr>
              <w:pStyle w:val="Instructionsandexamples"/>
              <w:jc w:val="center"/>
              <w:rPr>
                <w:color w:val="auto"/>
              </w:rPr>
            </w:pPr>
          </w:p>
        </w:tc>
        <w:tc>
          <w:tcPr>
            <w:tcW w:w="1875" w:type="dxa"/>
            <w:tcBorders>
              <w:top w:val="single" w:sz="4" w:space="0" w:color="auto"/>
              <w:left w:val="single" w:sz="4" w:space="0" w:color="auto"/>
              <w:bottom w:val="single" w:sz="4" w:space="0" w:color="auto"/>
              <w:right w:val="single" w:sz="4" w:space="0" w:color="auto"/>
            </w:tcBorders>
            <w:vAlign w:val="center"/>
          </w:tcPr>
          <w:p w14:paraId="16612CDD" w14:textId="29335F3B" w:rsidR="00BC10CC" w:rsidRDefault="00BC10CC">
            <w:pPr>
              <w:pStyle w:val="Instructionsandexamples"/>
              <w:jc w:val="center"/>
              <w:rPr>
                <w:color w:val="auto"/>
              </w:rPr>
            </w:pPr>
            <w:r>
              <w:rPr>
                <w:color w:val="auto"/>
              </w:rPr>
              <w:t>x</w:t>
            </w:r>
          </w:p>
        </w:tc>
      </w:tr>
      <w:tr w:rsidR="00BC10CC" w14:paraId="0C5FEF23" w14:textId="77777777" w:rsidTr="002115E3">
        <w:tc>
          <w:tcPr>
            <w:tcW w:w="1874" w:type="dxa"/>
            <w:tcBorders>
              <w:top w:val="single" w:sz="4" w:space="0" w:color="auto"/>
              <w:left w:val="single" w:sz="4" w:space="0" w:color="auto"/>
              <w:bottom w:val="single" w:sz="4" w:space="0" w:color="auto"/>
              <w:right w:val="single" w:sz="4" w:space="0" w:color="auto"/>
            </w:tcBorders>
          </w:tcPr>
          <w:p w14:paraId="6C239D6E" w14:textId="3B72D600" w:rsidR="00BC10CC" w:rsidRDefault="00E04987">
            <w:pPr>
              <w:rPr>
                <w:b/>
              </w:rPr>
            </w:pPr>
            <w:r>
              <w:rPr>
                <w:b/>
              </w:rPr>
              <w:t xml:space="preserve">Post-exposure </w:t>
            </w:r>
            <w:r w:rsidR="00BC10CC">
              <w:rPr>
                <w:b/>
              </w:rPr>
              <w:t>Questionnaire Completed</w:t>
            </w:r>
          </w:p>
        </w:tc>
        <w:tc>
          <w:tcPr>
            <w:tcW w:w="1874" w:type="dxa"/>
            <w:tcBorders>
              <w:top w:val="single" w:sz="4" w:space="0" w:color="auto"/>
              <w:left w:val="single" w:sz="4" w:space="0" w:color="auto"/>
              <w:bottom w:val="single" w:sz="4" w:space="0" w:color="auto"/>
              <w:right w:val="single" w:sz="4" w:space="0" w:color="auto"/>
            </w:tcBorders>
          </w:tcPr>
          <w:p w14:paraId="41C587B1" w14:textId="77777777" w:rsidR="00BC10CC" w:rsidRDefault="00BC10CC">
            <w:pPr>
              <w:pStyle w:val="Instructionsandexamples"/>
              <w:jc w:val="center"/>
              <w:rPr>
                <w:color w:val="auto"/>
              </w:rPr>
            </w:pPr>
          </w:p>
        </w:tc>
        <w:tc>
          <w:tcPr>
            <w:tcW w:w="1875" w:type="dxa"/>
            <w:tcBorders>
              <w:top w:val="single" w:sz="4" w:space="0" w:color="auto"/>
              <w:left w:val="single" w:sz="4" w:space="0" w:color="auto"/>
              <w:bottom w:val="single" w:sz="4" w:space="0" w:color="auto"/>
              <w:right w:val="single" w:sz="4" w:space="0" w:color="auto"/>
            </w:tcBorders>
          </w:tcPr>
          <w:p w14:paraId="2D5B82D8" w14:textId="2CC2A1CA" w:rsidR="00BC10CC" w:rsidRDefault="00BC10CC">
            <w:pPr>
              <w:pStyle w:val="Instructionsandexamples"/>
              <w:jc w:val="center"/>
              <w:rPr>
                <w:color w:val="auto"/>
              </w:rPr>
            </w:pPr>
          </w:p>
        </w:tc>
        <w:tc>
          <w:tcPr>
            <w:tcW w:w="1874" w:type="dxa"/>
            <w:tcBorders>
              <w:top w:val="single" w:sz="4" w:space="0" w:color="auto"/>
              <w:left w:val="single" w:sz="4" w:space="0" w:color="auto"/>
              <w:bottom w:val="single" w:sz="4" w:space="0" w:color="auto"/>
              <w:right w:val="single" w:sz="4" w:space="0" w:color="auto"/>
            </w:tcBorders>
            <w:vAlign w:val="center"/>
          </w:tcPr>
          <w:p w14:paraId="2AB751F1" w14:textId="77777777" w:rsidR="00BC10CC" w:rsidRDefault="00BC10CC">
            <w:pPr>
              <w:pStyle w:val="Instructionsandexamples"/>
              <w:jc w:val="center"/>
              <w:rPr>
                <w:color w:val="auto"/>
              </w:rPr>
            </w:pPr>
          </w:p>
        </w:tc>
        <w:tc>
          <w:tcPr>
            <w:tcW w:w="1875" w:type="dxa"/>
            <w:tcBorders>
              <w:top w:val="single" w:sz="4" w:space="0" w:color="auto"/>
              <w:left w:val="single" w:sz="4" w:space="0" w:color="auto"/>
              <w:bottom w:val="single" w:sz="4" w:space="0" w:color="auto"/>
              <w:right w:val="single" w:sz="4" w:space="0" w:color="auto"/>
            </w:tcBorders>
            <w:vAlign w:val="center"/>
          </w:tcPr>
          <w:p w14:paraId="55CF4A3D" w14:textId="656BD4CA" w:rsidR="00BC10CC" w:rsidRDefault="00BC10CC" w:rsidP="002115E3">
            <w:pPr>
              <w:pStyle w:val="Instructionsandexamples"/>
              <w:jc w:val="center"/>
              <w:rPr>
                <w:color w:val="auto"/>
              </w:rPr>
            </w:pPr>
            <w:r>
              <w:rPr>
                <w:color w:val="auto"/>
              </w:rPr>
              <w:t>x</w:t>
            </w:r>
          </w:p>
        </w:tc>
      </w:tr>
    </w:tbl>
    <w:p w14:paraId="4996A671" w14:textId="77777777" w:rsidR="005D4604" w:rsidRPr="00777380" w:rsidRDefault="005D4604" w:rsidP="005D4604">
      <w:pPr>
        <w:pStyle w:val="Heading1"/>
        <w:tabs>
          <w:tab w:val="clear" w:pos="720"/>
          <w:tab w:val="left" w:pos="426"/>
        </w:tabs>
        <w:ind w:left="426" w:hanging="426"/>
      </w:pPr>
      <w:bookmarkStart w:id="60" w:name="_Toc459188308"/>
      <w:r w:rsidRPr="00777380">
        <w:t>Intervention</w:t>
      </w:r>
      <w:bookmarkEnd w:id="60"/>
    </w:p>
    <w:p w14:paraId="337C2820" w14:textId="77777777" w:rsidR="005D4604" w:rsidRPr="00777380" w:rsidRDefault="005D4604" w:rsidP="005D4604">
      <w:pPr>
        <w:pStyle w:val="Heading2"/>
        <w:tabs>
          <w:tab w:val="clear" w:pos="720"/>
          <w:tab w:val="left" w:pos="426"/>
        </w:tabs>
        <w:spacing w:after="120"/>
        <w:ind w:left="426"/>
      </w:pPr>
      <w:bookmarkStart w:id="61" w:name="_Toc432595129"/>
      <w:bookmarkStart w:id="62" w:name="_Toc432598682"/>
      <w:bookmarkStart w:id="63" w:name="_Toc459188309"/>
      <w:r>
        <w:t>Intervention</w:t>
      </w:r>
      <w:bookmarkEnd w:id="61"/>
      <w:bookmarkEnd w:id="62"/>
      <w:bookmarkEnd w:id="63"/>
    </w:p>
    <w:p w14:paraId="3D1C1CC1" w14:textId="77777777" w:rsidR="005D4604" w:rsidRPr="00777380" w:rsidRDefault="005D4604" w:rsidP="005D4604"/>
    <w:p w14:paraId="53FCEE53" w14:textId="229936D3" w:rsidR="00137F61" w:rsidRDefault="005D4604" w:rsidP="00137F61">
      <w:pPr>
        <w:rPr>
          <w:sz w:val="22"/>
          <w:szCs w:val="22"/>
        </w:rPr>
      </w:pPr>
      <w:r w:rsidRPr="00220EDB">
        <w:rPr>
          <w:sz w:val="22"/>
          <w:szCs w:val="22"/>
        </w:rPr>
        <w:lastRenderedPageBreak/>
        <w:t xml:space="preserve">The intervention is an </w:t>
      </w:r>
      <w:r w:rsidR="00E113A8">
        <w:rPr>
          <w:sz w:val="22"/>
          <w:szCs w:val="22"/>
        </w:rPr>
        <w:t xml:space="preserve">online </w:t>
      </w:r>
      <w:r w:rsidR="00E04987">
        <w:rPr>
          <w:sz w:val="22"/>
          <w:szCs w:val="22"/>
        </w:rPr>
        <w:t>training</w:t>
      </w:r>
      <w:r w:rsidR="00E113A8">
        <w:rPr>
          <w:sz w:val="22"/>
          <w:szCs w:val="22"/>
        </w:rPr>
        <w:t xml:space="preserve"> program </w:t>
      </w:r>
      <w:r w:rsidRPr="00220EDB">
        <w:rPr>
          <w:sz w:val="22"/>
          <w:szCs w:val="22"/>
        </w:rPr>
        <w:t xml:space="preserve">designed </w:t>
      </w:r>
      <w:r w:rsidR="00E113A8">
        <w:rPr>
          <w:sz w:val="22"/>
          <w:szCs w:val="22"/>
        </w:rPr>
        <w:t>fo</w:t>
      </w:r>
      <w:r w:rsidR="00137F61">
        <w:rPr>
          <w:sz w:val="22"/>
          <w:szCs w:val="22"/>
        </w:rPr>
        <w:t>r cancer health professionals and</w:t>
      </w:r>
      <w:r w:rsidR="00E113A8">
        <w:rPr>
          <w:sz w:val="22"/>
          <w:szCs w:val="22"/>
        </w:rPr>
        <w:t xml:space="preserve"> provide</w:t>
      </w:r>
      <w:r w:rsidR="00137F61">
        <w:rPr>
          <w:sz w:val="22"/>
          <w:szCs w:val="22"/>
        </w:rPr>
        <w:t>s</w:t>
      </w:r>
      <w:r w:rsidR="00E113A8">
        <w:rPr>
          <w:sz w:val="22"/>
          <w:szCs w:val="22"/>
        </w:rPr>
        <w:t xml:space="preserve"> education on a clinical pathway into the screening and management of anxiet</w:t>
      </w:r>
      <w:r w:rsidR="00E04987">
        <w:rPr>
          <w:sz w:val="22"/>
          <w:szCs w:val="22"/>
        </w:rPr>
        <w:t xml:space="preserve">y and depression in adult </w:t>
      </w:r>
      <w:r w:rsidR="00E113A8">
        <w:rPr>
          <w:sz w:val="22"/>
          <w:szCs w:val="22"/>
        </w:rPr>
        <w:t>cancer</w:t>
      </w:r>
      <w:r w:rsidR="00E04987">
        <w:rPr>
          <w:sz w:val="22"/>
          <w:szCs w:val="22"/>
        </w:rPr>
        <w:t xml:space="preserve"> patients</w:t>
      </w:r>
      <w:r w:rsidR="00E113A8">
        <w:rPr>
          <w:sz w:val="22"/>
          <w:szCs w:val="22"/>
        </w:rPr>
        <w:t xml:space="preserve">. The online </w:t>
      </w:r>
      <w:r w:rsidR="00E04987">
        <w:rPr>
          <w:sz w:val="22"/>
          <w:szCs w:val="22"/>
        </w:rPr>
        <w:t>training</w:t>
      </w:r>
      <w:r w:rsidR="00E113A8">
        <w:rPr>
          <w:sz w:val="22"/>
          <w:szCs w:val="22"/>
        </w:rPr>
        <w:t xml:space="preserve"> modules provide he</w:t>
      </w:r>
      <w:r w:rsidR="00137F61">
        <w:rPr>
          <w:sz w:val="22"/>
          <w:szCs w:val="22"/>
        </w:rPr>
        <w:t xml:space="preserve">alth professionals with communication skills training and practical tips for having conversations with patients about screening and </w:t>
      </w:r>
      <w:r w:rsidR="00633B6D">
        <w:rPr>
          <w:sz w:val="22"/>
          <w:szCs w:val="22"/>
        </w:rPr>
        <w:t xml:space="preserve">talking to patients about </w:t>
      </w:r>
      <w:r w:rsidR="00137F61">
        <w:rPr>
          <w:sz w:val="22"/>
          <w:szCs w:val="22"/>
        </w:rPr>
        <w:t xml:space="preserve">referrals for anxiety and depression. The </w:t>
      </w:r>
      <w:r w:rsidR="00E04987">
        <w:rPr>
          <w:sz w:val="22"/>
          <w:szCs w:val="22"/>
        </w:rPr>
        <w:t xml:space="preserve">training </w:t>
      </w:r>
      <w:r w:rsidR="00137F61">
        <w:rPr>
          <w:sz w:val="22"/>
          <w:szCs w:val="22"/>
        </w:rPr>
        <w:t xml:space="preserve">modules include </w:t>
      </w:r>
      <w:r w:rsidR="0051541D">
        <w:rPr>
          <w:sz w:val="22"/>
          <w:szCs w:val="22"/>
        </w:rPr>
        <w:t>videos of example scenarios</w:t>
      </w:r>
      <w:r w:rsidR="00E04987">
        <w:rPr>
          <w:sz w:val="22"/>
          <w:szCs w:val="22"/>
        </w:rPr>
        <w:t xml:space="preserve"> (played by actors) </w:t>
      </w:r>
      <w:r w:rsidR="00137F61">
        <w:rPr>
          <w:sz w:val="22"/>
          <w:szCs w:val="22"/>
        </w:rPr>
        <w:t xml:space="preserve">to teach these skills. The online education also includes videos from current health professionals talking about their experiences of screening and management of patients with anxiety and depression. The online </w:t>
      </w:r>
      <w:r w:rsidR="00103F3A">
        <w:rPr>
          <w:sz w:val="22"/>
          <w:szCs w:val="22"/>
        </w:rPr>
        <w:t>training</w:t>
      </w:r>
      <w:r w:rsidR="00137F61">
        <w:rPr>
          <w:sz w:val="22"/>
          <w:szCs w:val="22"/>
        </w:rPr>
        <w:t xml:space="preserve"> is made up of five modules</w:t>
      </w:r>
      <w:r w:rsidR="00103F3A">
        <w:rPr>
          <w:sz w:val="22"/>
          <w:szCs w:val="22"/>
        </w:rPr>
        <w:t xml:space="preserve"> and takes 4 hours to complete</w:t>
      </w:r>
      <w:r w:rsidR="00137F61">
        <w:rPr>
          <w:sz w:val="22"/>
          <w:szCs w:val="22"/>
        </w:rPr>
        <w:t>:</w:t>
      </w:r>
    </w:p>
    <w:p w14:paraId="294FC217" w14:textId="77777777" w:rsidR="00137F61" w:rsidRPr="00232CBB" w:rsidRDefault="00137F61" w:rsidP="00137F61">
      <w:pPr>
        <w:pStyle w:val="ListParagraph"/>
        <w:numPr>
          <w:ilvl w:val="0"/>
          <w:numId w:val="16"/>
        </w:numPr>
        <w:rPr>
          <w:sz w:val="22"/>
        </w:rPr>
      </w:pPr>
      <w:r w:rsidRPr="00232CBB">
        <w:rPr>
          <w:sz w:val="22"/>
        </w:rPr>
        <w:t>Module 1: Anxiety and Depression in Cancer</w:t>
      </w:r>
    </w:p>
    <w:p w14:paraId="73D5C152" w14:textId="77777777" w:rsidR="00137F61" w:rsidRPr="00232CBB" w:rsidRDefault="00137F61" w:rsidP="00137F61">
      <w:pPr>
        <w:pStyle w:val="ListParagraph"/>
        <w:numPr>
          <w:ilvl w:val="0"/>
          <w:numId w:val="16"/>
        </w:numPr>
        <w:rPr>
          <w:sz w:val="22"/>
        </w:rPr>
      </w:pPr>
      <w:r w:rsidRPr="00232CBB">
        <w:rPr>
          <w:sz w:val="22"/>
        </w:rPr>
        <w:t>Module 2: A Stepped Care Model for Anxiety and Depression in Cancer</w:t>
      </w:r>
    </w:p>
    <w:p w14:paraId="6A66663D" w14:textId="77777777" w:rsidR="00137F61" w:rsidRPr="00232CBB" w:rsidRDefault="00137F61" w:rsidP="00137F61">
      <w:pPr>
        <w:pStyle w:val="ListParagraph"/>
        <w:numPr>
          <w:ilvl w:val="0"/>
          <w:numId w:val="16"/>
        </w:numPr>
        <w:rPr>
          <w:sz w:val="22"/>
        </w:rPr>
      </w:pPr>
      <w:r w:rsidRPr="00232CBB">
        <w:rPr>
          <w:sz w:val="22"/>
        </w:rPr>
        <w:t xml:space="preserve">Module 3: Initiating a Conversation about Routine Screening for Anxiety and Depression in Cancer </w:t>
      </w:r>
    </w:p>
    <w:p w14:paraId="756D314F" w14:textId="77777777" w:rsidR="00137F61" w:rsidRPr="00232CBB" w:rsidRDefault="00137F61" w:rsidP="00137F61">
      <w:pPr>
        <w:pStyle w:val="ListParagraph"/>
        <w:numPr>
          <w:ilvl w:val="0"/>
          <w:numId w:val="16"/>
        </w:numPr>
        <w:rPr>
          <w:sz w:val="22"/>
        </w:rPr>
      </w:pPr>
      <w:r w:rsidRPr="00232CBB">
        <w:rPr>
          <w:sz w:val="22"/>
        </w:rPr>
        <w:t>Module 4: Initiating a Conversation about Referral to Psycho-oncology Services</w:t>
      </w:r>
    </w:p>
    <w:p w14:paraId="61C69A55" w14:textId="0C5F3B3C" w:rsidR="00E113A8" w:rsidRDefault="00137F61" w:rsidP="005D4604">
      <w:pPr>
        <w:pStyle w:val="ListParagraph"/>
        <w:numPr>
          <w:ilvl w:val="0"/>
          <w:numId w:val="16"/>
        </w:numPr>
        <w:rPr>
          <w:sz w:val="22"/>
        </w:rPr>
      </w:pPr>
      <w:r w:rsidRPr="00232CBB">
        <w:rPr>
          <w:sz w:val="22"/>
        </w:rPr>
        <w:t>Module 5: Managing Declining Referral in at Risk Patients and other Challenging Conversations</w:t>
      </w:r>
    </w:p>
    <w:p w14:paraId="4AEB5D62" w14:textId="77777777" w:rsidR="000D78A8" w:rsidRPr="000D78A8" w:rsidRDefault="000D78A8" w:rsidP="000D78A8">
      <w:pPr>
        <w:rPr>
          <w:sz w:val="22"/>
        </w:rPr>
      </w:pPr>
    </w:p>
    <w:p w14:paraId="01C71E72" w14:textId="46C834DB" w:rsidR="000D78A8" w:rsidRPr="000D78A8" w:rsidRDefault="000D78A8" w:rsidP="000D78A8">
      <w:pPr>
        <w:rPr>
          <w:sz w:val="22"/>
        </w:rPr>
      </w:pPr>
      <w:r>
        <w:rPr>
          <w:sz w:val="22"/>
          <w:szCs w:val="22"/>
        </w:rPr>
        <w:t xml:space="preserve">The online training will be hosted by </w:t>
      </w:r>
      <w:proofErr w:type="spellStart"/>
      <w:r>
        <w:rPr>
          <w:sz w:val="22"/>
          <w:szCs w:val="22"/>
        </w:rPr>
        <w:t>eviQ</w:t>
      </w:r>
      <w:proofErr w:type="spellEnd"/>
      <w:r>
        <w:rPr>
          <w:sz w:val="22"/>
          <w:szCs w:val="22"/>
        </w:rPr>
        <w:t>, the Cancer Institute NSW’s clinical education website.</w:t>
      </w:r>
    </w:p>
    <w:p w14:paraId="4DF7DCB0" w14:textId="77777777" w:rsidR="005D4604" w:rsidRPr="00777380" w:rsidRDefault="005D4604" w:rsidP="005D4604">
      <w:pPr>
        <w:pStyle w:val="Heading1"/>
        <w:tabs>
          <w:tab w:val="clear" w:pos="720"/>
          <w:tab w:val="left" w:pos="426"/>
        </w:tabs>
        <w:ind w:left="426" w:hanging="426"/>
      </w:pPr>
      <w:bookmarkStart w:id="64" w:name="_Toc459188310"/>
      <w:r w:rsidRPr="00777380">
        <w:t>Safety reporting</w:t>
      </w:r>
      <w:bookmarkEnd w:id="64"/>
    </w:p>
    <w:p w14:paraId="38DA39B5" w14:textId="40A3EAEA" w:rsidR="005D4604" w:rsidRPr="00220EDB" w:rsidRDefault="00C95961" w:rsidP="005D4604">
      <w:pPr>
        <w:rPr>
          <w:sz w:val="22"/>
          <w:szCs w:val="22"/>
        </w:rPr>
      </w:pPr>
      <w:r w:rsidRPr="00C95961">
        <w:rPr>
          <w:sz w:val="22"/>
          <w:szCs w:val="22"/>
        </w:rPr>
        <w:t xml:space="preserve">It is not envisaged that </w:t>
      </w:r>
      <w:r w:rsidR="0051541D">
        <w:rPr>
          <w:sz w:val="22"/>
          <w:szCs w:val="22"/>
        </w:rPr>
        <w:t>health professionals</w:t>
      </w:r>
      <w:r w:rsidRPr="00C95961">
        <w:rPr>
          <w:sz w:val="22"/>
          <w:szCs w:val="22"/>
        </w:rPr>
        <w:t xml:space="preserve"> will experience any adverse events</w:t>
      </w:r>
      <w:r>
        <w:rPr>
          <w:sz w:val="22"/>
          <w:szCs w:val="22"/>
        </w:rPr>
        <w:t xml:space="preserve">. </w:t>
      </w:r>
      <w:r w:rsidR="00D47E81">
        <w:rPr>
          <w:sz w:val="22"/>
          <w:szCs w:val="22"/>
        </w:rPr>
        <w:t>Any</w:t>
      </w:r>
      <w:r w:rsidR="006E24F5">
        <w:rPr>
          <w:sz w:val="22"/>
          <w:szCs w:val="22"/>
        </w:rPr>
        <w:t xml:space="preserve"> unexpected adverse events </w:t>
      </w:r>
      <w:r w:rsidR="00D47E81">
        <w:rPr>
          <w:sz w:val="22"/>
          <w:szCs w:val="22"/>
        </w:rPr>
        <w:t xml:space="preserve">that </w:t>
      </w:r>
      <w:r w:rsidR="006E24F5">
        <w:rPr>
          <w:sz w:val="22"/>
          <w:szCs w:val="22"/>
        </w:rPr>
        <w:t>arise as a result of this study, will be recorded on an AE Case Report Form (CRF)</w:t>
      </w:r>
      <w:r w:rsidR="005C0757">
        <w:rPr>
          <w:sz w:val="22"/>
          <w:szCs w:val="22"/>
        </w:rPr>
        <w:t xml:space="preserve"> and </w:t>
      </w:r>
      <w:r>
        <w:rPr>
          <w:sz w:val="22"/>
          <w:szCs w:val="22"/>
        </w:rPr>
        <w:t>AEs will reported to the HREC according to reporting guidelines</w:t>
      </w:r>
    </w:p>
    <w:p w14:paraId="26E4B291" w14:textId="77777777" w:rsidR="005D4604" w:rsidRPr="00777380" w:rsidRDefault="005D4604" w:rsidP="005D4604">
      <w:pPr>
        <w:pStyle w:val="Heading1"/>
        <w:tabs>
          <w:tab w:val="clear" w:pos="720"/>
          <w:tab w:val="left" w:pos="426"/>
        </w:tabs>
        <w:ind w:left="426" w:hanging="426"/>
      </w:pPr>
      <w:bookmarkStart w:id="65" w:name="_Toc459188311"/>
      <w:r w:rsidRPr="00777380">
        <w:t>Outcomes/ Measures</w:t>
      </w:r>
      <w:bookmarkEnd w:id="65"/>
    </w:p>
    <w:p w14:paraId="2EA3280A" w14:textId="77777777" w:rsidR="005D4604" w:rsidRPr="00777380" w:rsidRDefault="005D4604" w:rsidP="005D4604">
      <w:pPr>
        <w:pStyle w:val="Heading2"/>
        <w:tabs>
          <w:tab w:val="clear" w:pos="720"/>
          <w:tab w:val="left" w:pos="426"/>
        </w:tabs>
        <w:spacing w:after="120"/>
        <w:ind w:left="426"/>
      </w:pPr>
      <w:bookmarkStart w:id="66" w:name="_Toc432595132"/>
      <w:bookmarkStart w:id="67" w:name="_Toc432598685"/>
      <w:bookmarkStart w:id="68" w:name="_Toc459188312"/>
      <w:r w:rsidRPr="00777380">
        <w:t>Primary outcome</w:t>
      </w:r>
      <w:bookmarkEnd w:id="66"/>
      <w:bookmarkEnd w:id="67"/>
      <w:bookmarkEnd w:id="68"/>
    </w:p>
    <w:p w14:paraId="636F7EF0" w14:textId="106CA938" w:rsidR="00320A6B" w:rsidRPr="00220EDB" w:rsidRDefault="005D4604" w:rsidP="005D4604">
      <w:pPr>
        <w:rPr>
          <w:sz w:val="22"/>
          <w:szCs w:val="22"/>
        </w:rPr>
      </w:pPr>
      <w:r w:rsidRPr="00220EDB">
        <w:rPr>
          <w:sz w:val="22"/>
          <w:szCs w:val="22"/>
        </w:rPr>
        <w:t xml:space="preserve">The primary outcome is </w:t>
      </w:r>
      <w:r>
        <w:rPr>
          <w:sz w:val="22"/>
          <w:szCs w:val="22"/>
        </w:rPr>
        <w:t>acceptability</w:t>
      </w:r>
      <w:r w:rsidR="00C95961">
        <w:rPr>
          <w:sz w:val="22"/>
          <w:szCs w:val="22"/>
        </w:rPr>
        <w:t xml:space="preserve"> of </w:t>
      </w:r>
      <w:r>
        <w:rPr>
          <w:sz w:val="22"/>
          <w:szCs w:val="22"/>
        </w:rPr>
        <w:t xml:space="preserve">the </w:t>
      </w:r>
      <w:r w:rsidR="00C95961">
        <w:rPr>
          <w:sz w:val="22"/>
          <w:szCs w:val="22"/>
        </w:rPr>
        <w:t xml:space="preserve">online training to </w:t>
      </w:r>
      <w:r w:rsidR="00D52957">
        <w:rPr>
          <w:sz w:val="22"/>
          <w:szCs w:val="22"/>
        </w:rPr>
        <w:t xml:space="preserve">oncology </w:t>
      </w:r>
      <w:r w:rsidR="0051541D">
        <w:rPr>
          <w:sz w:val="22"/>
          <w:szCs w:val="22"/>
        </w:rPr>
        <w:t>health professionals</w:t>
      </w:r>
      <w:r w:rsidR="005C0757">
        <w:rPr>
          <w:sz w:val="22"/>
          <w:szCs w:val="22"/>
        </w:rPr>
        <w:t>.</w:t>
      </w:r>
      <w:r w:rsidR="00C95961">
        <w:rPr>
          <w:sz w:val="22"/>
          <w:szCs w:val="22"/>
        </w:rPr>
        <w:t xml:space="preserve"> </w:t>
      </w:r>
    </w:p>
    <w:p w14:paraId="771FFF50" w14:textId="77777777" w:rsidR="005D4604" w:rsidRPr="00777380" w:rsidRDefault="005D4604" w:rsidP="005D4604">
      <w:pPr>
        <w:pStyle w:val="Heading2"/>
        <w:tabs>
          <w:tab w:val="clear" w:pos="720"/>
          <w:tab w:val="left" w:pos="426"/>
        </w:tabs>
        <w:spacing w:after="120"/>
        <w:ind w:left="426"/>
      </w:pPr>
      <w:bookmarkStart w:id="69" w:name="_Toc432595133"/>
      <w:bookmarkStart w:id="70" w:name="_Toc432598686"/>
      <w:bookmarkStart w:id="71" w:name="_Toc459188313"/>
      <w:r w:rsidRPr="00777380">
        <w:t>Secondary outcomes</w:t>
      </w:r>
      <w:bookmarkEnd w:id="69"/>
      <w:bookmarkEnd w:id="70"/>
      <w:bookmarkEnd w:id="71"/>
    </w:p>
    <w:p w14:paraId="63CC9D34" w14:textId="63FB45C4" w:rsidR="00320A6B" w:rsidRDefault="005D4604" w:rsidP="005D4604">
      <w:pPr>
        <w:rPr>
          <w:sz w:val="22"/>
          <w:szCs w:val="22"/>
        </w:rPr>
      </w:pPr>
      <w:r w:rsidRPr="00220EDB">
        <w:rPr>
          <w:sz w:val="22"/>
          <w:szCs w:val="22"/>
        </w:rPr>
        <w:t xml:space="preserve">The secondary outcome of the </w:t>
      </w:r>
      <w:r>
        <w:rPr>
          <w:sz w:val="22"/>
          <w:szCs w:val="22"/>
        </w:rPr>
        <w:t xml:space="preserve">study is </w:t>
      </w:r>
      <w:r w:rsidR="00D52957">
        <w:rPr>
          <w:sz w:val="22"/>
          <w:szCs w:val="22"/>
        </w:rPr>
        <w:t xml:space="preserve">(1) </w:t>
      </w:r>
      <w:r w:rsidR="00C95961">
        <w:rPr>
          <w:sz w:val="22"/>
          <w:szCs w:val="22"/>
        </w:rPr>
        <w:t xml:space="preserve">effectiveness of the online training to improve </w:t>
      </w:r>
      <w:r w:rsidR="0051541D">
        <w:rPr>
          <w:sz w:val="22"/>
          <w:szCs w:val="22"/>
        </w:rPr>
        <w:t>health professional’s</w:t>
      </w:r>
      <w:r w:rsidR="00C95961">
        <w:rPr>
          <w:sz w:val="22"/>
          <w:szCs w:val="22"/>
        </w:rPr>
        <w:t xml:space="preserve"> </w:t>
      </w:r>
      <w:r w:rsidR="00320A6B">
        <w:rPr>
          <w:sz w:val="22"/>
          <w:szCs w:val="22"/>
        </w:rPr>
        <w:t xml:space="preserve">communication </w:t>
      </w:r>
      <w:r w:rsidR="00C95961">
        <w:rPr>
          <w:sz w:val="22"/>
          <w:szCs w:val="22"/>
        </w:rPr>
        <w:t xml:space="preserve">in relation to </w:t>
      </w:r>
      <w:r w:rsidR="00320A6B">
        <w:rPr>
          <w:sz w:val="22"/>
          <w:szCs w:val="22"/>
        </w:rPr>
        <w:t xml:space="preserve">conducting conversations about screening for anxiety and depression, </w:t>
      </w:r>
      <w:r w:rsidR="00BC5728">
        <w:rPr>
          <w:sz w:val="22"/>
          <w:szCs w:val="22"/>
        </w:rPr>
        <w:t xml:space="preserve">recommending </w:t>
      </w:r>
      <w:r w:rsidR="00320A6B">
        <w:rPr>
          <w:sz w:val="22"/>
          <w:szCs w:val="22"/>
        </w:rPr>
        <w:t>referral to psychological support services and how to manage patients who refuse a recommended referral</w:t>
      </w:r>
      <w:r w:rsidR="005C0757">
        <w:rPr>
          <w:sz w:val="22"/>
          <w:szCs w:val="22"/>
        </w:rPr>
        <w:t>; and</w:t>
      </w:r>
      <w:r w:rsidR="00D52957">
        <w:rPr>
          <w:sz w:val="22"/>
          <w:szCs w:val="22"/>
        </w:rPr>
        <w:t xml:space="preserve"> (2) improved ability to make appropriate referrals based on the evidence</w:t>
      </w:r>
      <w:r w:rsidR="005C0757">
        <w:rPr>
          <w:sz w:val="22"/>
          <w:szCs w:val="22"/>
        </w:rPr>
        <w:t>-based referral pathway outlined</w:t>
      </w:r>
      <w:r w:rsidR="00D52957">
        <w:rPr>
          <w:sz w:val="22"/>
          <w:szCs w:val="22"/>
        </w:rPr>
        <w:t xml:space="preserve"> in the stepped care model of the clinical pathway.</w:t>
      </w:r>
    </w:p>
    <w:p w14:paraId="5CBF14D4" w14:textId="017C3E97" w:rsidR="00D52957" w:rsidRDefault="005D4604" w:rsidP="00D52957">
      <w:pPr>
        <w:pStyle w:val="Heading2"/>
        <w:numPr>
          <w:ilvl w:val="0"/>
          <w:numId w:val="0"/>
        </w:numPr>
        <w:tabs>
          <w:tab w:val="clear" w:pos="720"/>
          <w:tab w:val="left" w:pos="426"/>
        </w:tabs>
        <w:spacing w:after="120"/>
        <w:ind w:left="-6"/>
      </w:pPr>
      <w:bookmarkStart w:id="72" w:name="_Toc459188314"/>
      <w:r w:rsidRPr="00D52957">
        <w:rPr>
          <w:b w:val="0"/>
          <w:color w:val="auto"/>
          <w:sz w:val="22"/>
          <w:szCs w:val="22"/>
        </w:rPr>
        <w:t>Primary outcome</w:t>
      </w:r>
      <w:r w:rsidR="00C95961" w:rsidRPr="00D52957">
        <w:rPr>
          <w:b w:val="0"/>
          <w:color w:val="auto"/>
          <w:sz w:val="22"/>
          <w:szCs w:val="22"/>
        </w:rPr>
        <w:t xml:space="preserve"> data will be collected through a study specific self-report questionnaire completed pre and post training and an analysis. Secondary outcome data will be assessed usin</w:t>
      </w:r>
      <w:r w:rsidR="007C53DB" w:rsidRPr="00D52957">
        <w:rPr>
          <w:b w:val="0"/>
          <w:color w:val="auto"/>
          <w:sz w:val="22"/>
          <w:szCs w:val="22"/>
        </w:rPr>
        <w:t xml:space="preserve">g a study specific analysis </w:t>
      </w:r>
      <w:r w:rsidR="00C95961" w:rsidRPr="00D52957">
        <w:rPr>
          <w:b w:val="0"/>
          <w:color w:val="auto"/>
          <w:sz w:val="22"/>
          <w:szCs w:val="22"/>
        </w:rPr>
        <w:t xml:space="preserve">framework pre- and post-training across scenarios to code communication </w:t>
      </w:r>
      <w:proofErr w:type="spellStart"/>
      <w:r w:rsidR="00C95961" w:rsidRPr="00D52957">
        <w:rPr>
          <w:b w:val="0"/>
          <w:color w:val="auto"/>
          <w:sz w:val="22"/>
          <w:szCs w:val="22"/>
        </w:rPr>
        <w:t>behaviour</w:t>
      </w:r>
      <w:proofErr w:type="spellEnd"/>
      <w:r w:rsidR="00C95961" w:rsidRPr="00D52957">
        <w:rPr>
          <w:b w:val="0"/>
          <w:color w:val="auto"/>
          <w:sz w:val="22"/>
          <w:szCs w:val="22"/>
        </w:rPr>
        <w:t xml:space="preserve"> based on videos of the interactions.</w:t>
      </w:r>
      <w:r w:rsidR="00C95961" w:rsidRPr="00D52957" w:rsidDel="00C95961">
        <w:rPr>
          <w:b w:val="0"/>
          <w:color w:val="auto"/>
          <w:sz w:val="22"/>
          <w:szCs w:val="22"/>
        </w:rPr>
        <w:t xml:space="preserve"> </w:t>
      </w:r>
      <w:r w:rsidR="007C53DB" w:rsidRPr="00D52957">
        <w:rPr>
          <w:b w:val="0"/>
          <w:color w:val="auto"/>
          <w:sz w:val="22"/>
          <w:szCs w:val="22"/>
        </w:rPr>
        <w:t xml:space="preserve"> </w:t>
      </w:r>
      <w:r w:rsidR="00744191" w:rsidRPr="007A5CF1">
        <w:rPr>
          <w:b w:val="0"/>
          <w:color w:val="auto"/>
          <w:sz w:val="22"/>
          <w:szCs w:val="22"/>
        </w:rPr>
        <w:t xml:space="preserve">The communication skills described in the training are based on the </w:t>
      </w:r>
      <w:proofErr w:type="spellStart"/>
      <w:r w:rsidR="00744191" w:rsidRPr="007A5CF1">
        <w:rPr>
          <w:b w:val="0"/>
          <w:color w:val="auto"/>
          <w:sz w:val="22"/>
          <w:szCs w:val="22"/>
        </w:rPr>
        <w:t>Comskil</w:t>
      </w:r>
      <w:proofErr w:type="spellEnd"/>
      <w:r w:rsidR="00744191" w:rsidRPr="007A5CF1">
        <w:rPr>
          <w:b w:val="0"/>
          <w:color w:val="auto"/>
          <w:sz w:val="22"/>
          <w:szCs w:val="22"/>
        </w:rPr>
        <w:t xml:space="preserve"> Model </w:t>
      </w:r>
      <w:r w:rsidR="00744191" w:rsidRPr="007A5CF1">
        <w:rPr>
          <w:b w:val="0"/>
          <w:color w:val="auto"/>
          <w:sz w:val="22"/>
          <w:szCs w:val="22"/>
        </w:rPr>
        <w:fldChar w:fldCharType="begin"/>
      </w:r>
      <w:r w:rsidR="00744191" w:rsidRPr="007A5CF1">
        <w:rPr>
          <w:b w:val="0"/>
          <w:color w:val="auto"/>
          <w:sz w:val="22"/>
          <w:szCs w:val="22"/>
        </w:rPr>
        <w:instrText xml:space="preserve"> ADDIN EN.CITE &lt;EndNote&gt;&lt;Cite&gt;&lt;Author&gt;Brown&lt;/Author&gt;&lt;Year&gt;2008&lt;/Year&gt;&lt;RecNum&gt;146&lt;/RecNum&gt;&lt;DisplayText&gt;(Brown &amp;amp; Bylund, 2008)&lt;/DisplayText&gt;&lt;record&gt;&lt;rec-number&gt;146&lt;/rec-number&gt;&lt;foreign-keys&gt;&lt;key app="EN" db-id="55zr0vpattxfeze92atp9ded0paw5daxzdae" timestamp="1471390419"&gt;146&lt;/key&gt;&lt;/foreign-keys&gt;&lt;ref-type name="Journal Article"&gt;17&lt;/ref-type&gt;&lt;contributors&gt;&lt;authors&gt;&lt;author&gt;Brown, Richard F&lt;/author&gt;&lt;author&gt;Bylund, Carma L&lt;/author&gt;&lt;/authors&gt;&lt;/contributors&gt;&lt;titles&gt;&lt;title&gt;Communication skills training: describing a new conceptual model&lt;/title&gt;&lt;secondary-title&gt;Academic Medicine&lt;/secondary-title&gt;&lt;/titles&gt;&lt;periodical&gt;&lt;full-title&gt;Academic Medicine&lt;/full-title&gt;&lt;/periodical&gt;&lt;pages&gt;37-44&lt;/pages&gt;&lt;volume&gt;83&lt;/volume&gt;&lt;number&gt;1&lt;/number&gt;&lt;dates&gt;&lt;year&gt;2008&lt;/year&gt;&lt;/dates&gt;&lt;isbn&gt;1040-2446&lt;/isbn&gt;&lt;urls&gt;&lt;/urls&gt;&lt;/record&gt;&lt;/Cite&gt;&lt;/EndNote&gt;</w:instrText>
      </w:r>
      <w:r w:rsidR="00744191" w:rsidRPr="007A5CF1">
        <w:rPr>
          <w:b w:val="0"/>
          <w:color w:val="auto"/>
          <w:sz w:val="22"/>
          <w:szCs w:val="22"/>
        </w:rPr>
        <w:fldChar w:fldCharType="separate"/>
      </w:r>
      <w:r w:rsidR="00744191" w:rsidRPr="007A5CF1">
        <w:rPr>
          <w:b w:val="0"/>
          <w:noProof/>
          <w:color w:val="auto"/>
          <w:sz w:val="22"/>
          <w:szCs w:val="22"/>
        </w:rPr>
        <w:t>(Brown &amp; Bylund, 2008)</w:t>
      </w:r>
      <w:r w:rsidR="00744191" w:rsidRPr="007A5CF1">
        <w:rPr>
          <w:b w:val="0"/>
          <w:color w:val="auto"/>
          <w:sz w:val="22"/>
          <w:szCs w:val="22"/>
        </w:rPr>
        <w:fldChar w:fldCharType="end"/>
      </w:r>
      <w:r w:rsidR="00744191" w:rsidRPr="007A5CF1">
        <w:rPr>
          <w:b w:val="0"/>
          <w:color w:val="auto"/>
          <w:sz w:val="22"/>
          <w:szCs w:val="22"/>
        </w:rPr>
        <w:t xml:space="preserve">. This </w:t>
      </w:r>
      <w:proofErr w:type="spellStart"/>
      <w:r w:rsidR="00744191" w:rsidRPr="007A5CF1">
        <w:rPr>
          <w:b w:val="0"/>
          <w:color w:val="auto"/>
          <w:sz w:val="22"/>
          <w:szCs w:val="22"/>
        </w:rPr>
        <w:t>Comskil</w:t>
      </w:r>
      <w:proofErr w:type="spellEnd"/>
      <w:r w:rsidR="00744191" w:rsidRPr="007A5CF1">
        <w:rPr>
          <w:b w:val="0"/>
          <w:color w:val="auto"/>
          <w:sz w:val="22"/>
          <w:szCs w:val="22"/>
        </w:rPr>
        <w:t xml:space="preserve"> Model provides a framework for physician-patient communication across five components: goals, strategies, skills, process tasks, and cognitive appraisals </w:t>
      </w:r>
      <w:r w:rsidR="00744191" w:rsidRPr="007A5CF1">
        <w:rPr>
          <w:b w:val="0"/>
          <w:color w:val="auto"/>
          <w:sz w:val="22"/>
          <w:szCs w:val="22"/>
        </w:rPr>
        <w:fldChar w:fldCharType="begin"/>
      </w:r>
      <w:r w:rsidR="00744191" w:rsidRPr="007A5CF1">
        <w:rPr>
          <w:b w:val="0"/>
          <w:color w:val="auto"/>
          <w:sz w:val="22"/>
          <w:szCs w:val="22"/>
        </w:rPr>
        <w:instrText xml:space="preserve"> ADDIN EN.CITE &lt;EndNote&gt;&lt;Cite&gt;&lt;Author&gt;Brown&lt;/Author&gt;&lt;Year&gt;2008&lt;/Year&gt;&lt;RecNum&gt;146&lt;/RecNum&gt;&lt;DisplayText&gt;(Brown &amp;amp; Bylund, 2008)&lt;/DisplayText&gt;&lt;record&gt;&lt;rec-number&gt;146&lt;/rec-number&gt;&lt;foreign-keys&gt;&lt;key app="EN" db-id="55zr0vpattxfeze92atp9ded0paw5daxzdae" timestamp="1471390419"&gt;146&lt;/key&gt;&lt;/foreign-keys&gt;&lt;ref-type name="Journal Article"&gt;17&lt;/ref-type&gt;&lt;contributors&gt;&lt;authors&gt;&lt;author&gt;Brown, Richard F&lt;/author&gt;&lt;author&gt;Bylund, Carma L&lt;/author&gt;&lt;/authors&gt;&lt;/contributors&gt;&lt;titles&gt;&lt;title&gt;Communication skills training: describing a new conceptual model&lt;/title&gt;&lt;secondary-title&gt;Academic Medicine&lt;/secondary-title&gt;&lt;/titles&gt;&lt;periodical&gt;&lt;full-title&gt;Academic Medicine&lt;/full-title&gt;&lt;/periodical&gt;&lt;pages&gt;37-44&lt;/pages&gt;&lt;volume&gt;83&lt;/volume&gt;&lt;number&gt;1&lt;/number&gt;&lt;dates&gt;&lt;year&gt;2008&lt;/year&gt;&lt;/dates&gt;&lt;isbn&gt;1040-2446&lt;/isbn&gt;&lt;urls&gt;&lt;/urls&gt;&lt;/record&gt;&lt;/Cite&gt;&lt;/EndNote&gt;</w:instrText>
      </w:r>
      <w:r w:rsidR="00744191" w:rsidRPr="007A5CF1">
        <w:rPr>
          <w:b w:val="0"/>
          <w:color w:val="auto"/>
          <w:sz w:val="22"/>
          <w:szCs w:val="22"/>
        </w:rPr>
        <w:fldChar w:fldCharType="separate"/>
      </w:r>
      <w:r w:rsidR="00744191" w:rsidRPr="007A5CF1">
        <w:rPr>
          <w:b w:val="0"/>
          <w:noProof/>
          <w:color w:val="auto"/>
          <w:sz w:val="22"/>
          <w:szCs w:val="22"/>
        </w:rPr>
        <w:t>(Brown &amp; Bylund, 2008)</w:t>
      </w:r>
      <w:r w:rsidR="00744191" w:rsidRPr="007A5CF1">
        <w:rPr>
          <w:b w:val="0"/>
          <w:color w:val="auto"/>
          <w:sz w:val="22"/>
          <w:szCs w:val="22"/>
        </w:rPr>
        <w:fldChar w:fldCharType="end"/>
      </w:r>
      <w:r w:rsidR="00744191" w:rsidRPr="007A5CF1">
        <w:rPr>
          <w:b w:val="0"/>
          <w:color w:val="auto"/>
          <w:sz w:val="22"/>
          <w:szCs w:val="22"/>
        </w:rPr>
        <w:t>.</w:t>
      </w:r>
      <w:r w:rsidR="00744191" w:rsidRPr="007A5CF1">
        <w:rPr>
          <w:color w:val="auto"/>
          <w:sz w:val="22"/>
          <w:szCs w:val="22"/>
        </w:rPr>
        <w:t xml:space="preserve"> </w:t>
      </w:r>
      <w:r w:rsidR="007A5CF1" w:rsidRPr="007A5CF1">
        <w:rPr>
          <w:b w:val="0"/>
          <w:color w:val="auto"/>
          <w:sz w:val="22"/>
          <w:szCs w:val="22"/>
        </w:rPr>
        <w:lastRenderedPageBreak/>
        <w:t>Therefore</w:t>
      </w:r>
      <w:r w:rsidR="007F1045" w:rsidRPr="007A5CF1">
        <w:rPr>
          <w:b w:val="0"/>
          <w:color w:val="auto"/>
          <w:sz w:val="22"/>
          <w:szCs w:val="22"/>
        </w:rPr>
        <w:t xml:space="preserve"> the analysis framework (specifically designed for this study) will </w:t>
      </w:r>
      <w:proofErr w:type="spellStart"/>
      <w:r w:rsidR="007F1045" w:rsidRPr="007A5CF1">
        <w:rPr>
          <w:b w:val="0"/>
          <w:color w:val="auto"/>
          <w:sz w:val="22"/>
          <w:szCs w:val="22"/>
        </w:rPr>
        <w:t>analyse</w:t>
      </w:r>
      <w:proofErr w:type="spellEnd"/>
      <w:r w:rsidR="007F1045" w:rsidRPr="007A5CF1">
        <w:rPr>
          <w:b w:val="0"/>
          <w:color w:val="auto"/>
          <w:sz w:val="22"/>
          <w:szCs w:val="22"/>
        </w:rPr>
        <w:t xml:space="preserve"> participant’s communication skills based on this communication model. </w:t>
      </w:r>
      <w:r w:rsidR="007C53DB" w:rsidRPr="00D52957">
        <w:rPr>
          <w:b w:val="0"/>
          <w:color w:val="auto"/>
          <w:sz w:val="22"/>
          <w:szCs w:val="22"/>
        </w:rPr>
        <w:t>The appropriateness of the referral based on the Clinical Pathway will be determined as a single item by comparing the referral made during the simulation to the evidence-based recommendations outlined in the stepped care model of the clinical pathway.</w:t>
      </w:r>
      <w:bookmarkEnd w:id="72"/>
      <w:r w:rsidR="007C53DB" w:rsidRPr="00D52957">
        <w:rPr>
          <w:b w:val="0"/>
          <w:color w:val="auto"/>
          <w:sz w:val="22"/>
          <w:szCs w:val="22"/>
        </w:rPr>
        <w:t xml:space="preserve"> </w:t>
      </w:r>
      <w:bookmarkStart w:id="73" w:name="_Toc432595134"/>
      <w:bookmarkStart w:id="74" w:name="_Toc432598687"/>
    </w:p>
    <w:p w14:paraId="7D40654D" w14:textId="298EED7F" w:rsidR="005D4604" w:rsidRPr="00777380" w:rsidRDefault="005D4604" w:rsidP="00D52957">
      <w:pPr>
        <w:pStyle w:val="Heading2"/>
        <w:numPr>
          <w:ilvl w:val="0"/>
          <w:numId w:val="0"/>
        </w:numPr>
        <w:tabs>
          <w:tab w:val="clear" w:pos="720"/>
          <w:tab w:val="left" w:pos="426"/>
        </w:tabs>
        <w:spacing w:after="120"/>
        <w:ind w:left="-6"/>
      </w:pPr>
      <w:bookmarkStart w:id="75" w:name="_Toc459188315"/>
      <w:r w:rsidRPr="00777380">
        <w:t>Potential confounders and biases</w:t>
      </w:r>
      <w:bookmarkEnd w:id="73"/>
      <w:bookmarkEnd w:id="74"/>
      <w:bookmarkEnd w:id="75"/>
    </w:p>
    <w:p w14:paraId="2A7B2A18" w14:textId="762A88FF" w:rsidR="005D4604" w:rsidRPr="00220EDB" w:rsidRDefault="00C95961" w:rsidP="005D4604">
      <w:pPr>
        <w:overflowPunct w:val="0"/>
        <w:autoSpaceDE w:val="0"/>
        <w:autoSpaceDN w:val="0"/>
        <w:adjustRightInd w:val="0"/>
        <w:jc w:val="both"/>
        <w:textAlignment w:val="baseline"/>
        <w:rPr>
          <w:iCs/>
          <w:sz w:val="22"/>
          <w:szCs w:val="22"/>
        </w:rPr>
      </w:pPr>
      <w:r>
        <w:rPr>
          <w:iCs/>
          <w:sz w:val="22"/>
          <w:szCs w:val="22"/>
        </w:rPr>
        <w:t>S</w:t>
      </w:r>
      <w:r w:rsidR="004A2B34">
        <w:rPr>
          <w:iCs/>
          <w:sz w:val="22"/>
          <w:szCs w:val="22"/>
        </w:rPr>
        <w:t xml:space="preserve">ome </w:t>
      </w:r>
      <w:r>
        <w:rPr>
          <w:iCs/>
          <w:sz w:val="22"/>
          <w:szCs w:val="22"/>
        </w:rPr>
        <w:t xml:space="preserve">of the </w:t>
      </w:r>
      <w:r w:rsidR="0051541D">
        <w:rPr>
          <w:iCs/>
          <w:sz w:val="22"/>
          <w:szCs w:val="22"/>
        </w:rPr>
        <w:t>health professionals</w:t>
      </w:r>
      <w:r>
        <w:rPr>
          <w:iCs/>
          <w:sz w:val="22"/>
          <w:szCs w:val="22"/>
        </w:rPr>
        <w:t xml:space="preserve"> </w:t>
      </w:r>
      <w:r w:rsidR="004A2B34">
        <w:rPr>
          <w:iCs/>
          <w:sz w:val="22"/>
          <w:szCs w:val="22"/>
        </w:rPr>
        <w:t xml:space="preserve">participating in the study </w:t>
      </w:r>
      <w:r>
        <w:rPr>
          <w:iCs/>
          <w:sz w:val="22"/>
          <w:szCs w:val="22"/>
        </w:rPr>
        <w:t xml:space="preserve">may </w:t>
      </w:r>
      <w:r w:rsidR="004A2B34">
        <w:rPr>
          <w:iCs/>
          <w:sz w:val="22"/>
          <w:szCs w:val="22"/>
        </w:rPr>
        <w:t xml:space="preserve">have </w:t>
      </w:r>
      <w:r>
        <w:rPr>
          <w:iCs/>
          <w:sz w:val="22"/>
          <w:szCs w:val="22"/>
        </w:rPr>
        <w:t xml:space="preserve">experience in </w:t>
      </w:r>
      <w:r w:rsidR="004A2B34">
        <w:rPr>
          <w:iCs/>
          <w:sz w:val="22"/>
          <w:szCs w:val="22"/>
        </w:rPr>
        <w:t>screening and management of anxiety and depression</w:t>
      </w:r>
      <w:r>
        <w:rPr>
          <w:iCs/>
          <w:sz w:val="22"/>
          <w:szCs w:val="22"/>
        </w:rPr>
        <w:t>.</w:t>
      </w:r>
      <w:r w:rsidR="004A2B34">
        <w:rPr>
          <w:iCs/>
          <w:sz w:val="22"/>
          <w:szCs w:val="22"/>
        </w:rPr>
        <w:t xml:space="preserve"> However, </w:t>
      </w:r>
      <w:r>
        <w:rPr>
          <w:iCs/>
          <w:sz w:val="22"/>
          <w:szCs w:val="22"/>
        </w:rPr>
        <w:t xml:space="preserve">formal programs for the </w:t>
      </w:r>
      <w:r w:rsidR="004A2B34">
        <w:rPr>
          <w:iCs/>
          <w:sz w:val="22"/>
          <w:szCs w:val="22"/>
        </w:rPr>
        <w:t xml:space="preserve">screening and management of anxiety and depression </w:t>
      </w:r>
      <w:r w:rsidR="00D52957">
        <w:rPr>
          <w:iCs/>
          <w:sz w:val="22"/>
          <w:szCs w:val="22"/>
        </w:rPr>
        <w:t>are</w:t>
      </w:r>
      <w:r w:rsidR="004A2B34">
        <w:rPr>
          <w:iCs/>
          <w:sz w:val="22"/>
          <w:szCs w:val="22"/>
        </w:rPr>
        <w:t xml:space="preserve"> not </w:t>
      </w:r>
      <w:r w:rsidR="00D52957">
        <w:rPr>
          <w:iCs/>
          <w:sz w:val="22"/>
          <w:szCs w:val="22"/>
        </w:rPr>
        <w:t xml:space="preserve">currently </w:t>
      </w:r>
      <w:r>
        <w:rPr>
          <w:iCs/>
          <w:sz w:val="22"/>
          <w:szCs w:val="22"/>
        </w:rPr>
        <w:t>routine practice at the cancer centre. None of the participants will have used the clinical pathway as part of their practice.</w:t>
      </w:r>
      <w:r w:rsidR="004A2B34">
        <w:rPr>
          <w:iCs/>
          <w:sz w:val="22"/>
          <w:szCs w:val="22"/>
        </w:rPr>
        <w:t xml:space="preserve"> </w:t>
      </w:r>
      <w:r w:rsidR="005D4604" w:rsidRPr="00220EDB">
        <w:rPr>
          <w:iCs/>
          <w:sz w:val="22"/>
          <w:szCs w:val="22"/>
        </w:rPr>
        <w:t>We aim to recruit a pa</w:t>
      </w:r>
      <w:r w:rsidR="005D4604">
        <w:rPr>
          <w:iCs/>
          <w:sz w:val="22"/>
          <w:szCs w:val="22"/>
        </w:rPr>
        <w:t>rticipant</w:t>
      </w:r>
      <w:r w:rsidR="005D4604" w:rsidRPr="00220EDB">
        <w:rPr>
          <w:iCs/>
          <w:sz w:val="22"/>
          <w:szCs w:val="22"/>
        </w:rPr>
        <w:t xml:space="preserve"> sample with a range of </w:t>
      </w:r>
      <w:r>
        <w:rPr>
          <w:iCs/>
          <w:sz w:val="22"/>
          <w:szCs w:val="22"/>
        </w:rPr>
        <w:t>experience</w:t>
      </w:r>
      <w:r w:rsidR="005D4604">
        <w:rPr>
          <w:iCs/>
          <w:sz w:val="22"/>
          <w:szCs w:val="22"/>
        </w:rPr>
        <w:t xml:space="preserve">, determined by their </w:t>
      </w:r>
      <w:r w:rsidR="00AA5C8B">
        <w:rPr>
          <w:iCs/>
          <w:sz w:val="22"/>
          <w:szCs w:val="22"/>
        </w:rPr>
        <w:t>years of work experience</w:t>
      </w:r>
      <w:r w:rsidR="005D4604">
        <w:rPr>
          <w:iCs/>
          <w:sz w:val="22"/>
          <w:szCs w:val="22"/>
        </w:rPr>
        <w:t>.</w:t>
      </w:r>
    </w:p>
    <w:p w14:paraId="520A9C94" w14:textId="77777777" w:rsidR="005D4604" w:rsidRPr="00777380" w:rsidRDefault="005D4604" w:rsidP="005D4604">
      <w:pPr>
        <w:pStyle w:val="Heading1"/>
        <w:tabs>
          <w:tab w:val="clear" w:pos="720"/>
          <w:tab w:val="left" w:pos="426"/>
        </w:tabs>
        <w:ind w:left="426" w:hanging="426"/>
      </w:pPr>
      <w:bookmarkStart w:id="76" w:name="_Toc459188316"/>
      <w:r w:rsidRPr="00777380">
        <w:t>Statistical methods</w:t>
      </w:r>
      <w:bookmarkEnd w:id="76"/>
    </w:p>
    <w:p w14:paraId="7C25CD01" w14:textId="77777777" w:rsidR="005D4604" w:rsidRPr="00777380" w:rsidRDefault="005D4604" w:rsidP="005D4604">
      <w:pPr>
        <w:pStyle w:val="Heading2"/>
        <w:tabs>
          <w:tab w:val="clear" w:pos="720"/>
          <w:tab w:val="left" w:pos="426"/>
        </w:tabs>
        <w:spacing w:after="120"/>
        <w:ind w:left="426"/>
      </w:pPr>
      <w:bookmarkStart w:id="77" w:name="_Toc432595136"/>
      <w:bookmarkStart w:id="78" w:name="_Toc432598689"/>
      <w:bookmarkStart w:id="79" w:name="_Toc459188317"/>
      <w:r w:rsidRPr="00777380">
        <w:t>Sample size and justification</w:t>
      </w:r>
      <w:bookmarkEnd w:id="77"/>
      <w:bookmarkEnd w:id="78"/>
      <w:bookmarkEnd w:id="79"/>
    </w:p>
    <w:p w14:paraId="51368723" w14:textId="4B099671" w:rsidR="005D4604" w:rsidRPr="005F74FC" w:rsidRDefault="00A00FBC" w:rsidP="005D4604">
      <w:pPr>
        <w:rPr>
          <w:sz w:val="22"/>
        </w:rPr>
      </w:pPr>
      <w:r>
        <w:rPr>
          <w:sz w:val="22"/>
        </w:rPr>
        <w:t xml:space="preserve">Twelve oncology </w:t>
      </w:r>
      <w:r w:rsidR="0051541D">
        <w:rPr>
          <w:sz w:val="22"/>
        </w:rPr>
        <w:t>health professionals</w:t>
      </w:r>
      <w:r>
        <w:rPr>
          <w:sz w:val="22"/>
        </w:rPr>
        <w:t xml:space="preserve"> will be recruited </w:t>
      </w:r>
      <w:r w:rsidR="00AA5C8B">
        <w:rPr>
          <w:sz w:val="22"/>
        </w:rPr>
        <w:t>to participate in this study.</w:t>
      </w:r>
      <w:r w:rsidR="00A313BC">
        <w:rPr>
          <w:sz w:val="22"/>
        </w:rPr>
        <w:t xml:space="preserve"> As this is a pilot study to assess acceptability</w:t>
      </w:r>
      <w:r w:rsidR="004806A4">
        <w:rPr>
          <w:sz w:val="22"/>
        </w:rPr>
        <w:t>,</w:t>
      </w:r>
      <w:r w:rsidR="00A313BC">
        <w:rPr>
          <w:sz w:val="22"/>
        </w:rPr>
        <w:t xml:space="preserve"> no formal sample size calculations have been conducted. A sample of 12 </w:t>
      </w:r>
      <w:r w:rsidR="0051541D">
        <w:rPr>
          <w:sz w:val="22"/>
        </w:rPr>
        <w:t>health professionals</w:t>
      </w:r>
      <w:r w:rsidR="00A313BC">
        <w:rPr>
          <w:sz w:val="22"/>
        </w:rPr>
        <w:t xml:space="preserve"> (36 interactions) is sufficient to provide preliminary data on the ability of the training to improve </w:t>
      </w:r>
      <w:r w:rsidR="0051541D">
        <w:rPr>
          <w:sz w:val="22"/>
        </w:rPr>
        <w:t>health professional</w:t>
      </w:r>
      <w:r w:rsidR="00A313BC">
        <w:rPr>
          <w:sz w:val="22"/>
        </w:rPr>
        <w:t xml:space="preserve"> communication.</w:t>
      </w:r>
    </w:p>
    <w:p w14:paraId="33EB3995" w14:textId="77777777" w:rsidR="005D4604" w:rsidRPr="00777380" w:rsidRDefault="005D4604" w:rsidP="005D4604">
      <w:pPr>
        <w:pStyle w:val="Heading2"/>
        <w:tabs>
          <w:tab w:val="clear" w:pos="720"/>
          <w:tab w:val="left" w:pos="426"/>
        </w:tabs>
        <w:spacing w:after="120"/>
        <w:ind w:left="426"/>
      </w:pPr>
      <w:bookmarkStart w:id="80" w:name="_Toc432595137"/>
      <w:bookmarkStart w:id="81" w:name="_Toc432598690"/>
      <w:bookmarkStart w:id="82" w:name="_Toc459188318"/>
      <w:r w:rsidRPr="00777380">
        <w:t>Feasibility</w:t>
      </w:r>
      <w:bookmarkEnd w:id="80"/>
      <w:bookmarkEnd w:id="81"/>
      <w:bookmarkEnd w:id="82"/>
    </w:p>
    <w:p w14:paraId="2482E939" w14:textId="395C82EB" w:rsidR="005D4604" w:rsidRPr="00777380" w:rsidRDefault="005D4604" w:rsidP="00A00FBC">
      <w:pPr>
        <w:autoSpaceDE w:val="0"/>
        <w:autoSpaceDN w:val="0"/>
        <w:adjustRightInd w:val="0"/>
      </w:pPr>
      <w:r w:rsidRPr="00220EDB">
        <w:rPr>
          <w:iCs/>
          <w:sz w:val="22"/>
        </w:rPr>
        <w:t xml:space="preserve">This study </w:t>
      </w:r>
      <w:r>
        <w:rPr>
          <w:iCs/>
          <w:sz w:val="22"/>
        </w:rPr>
        <w:t>is</w:t>
      </w:r>
      <w:r w:rsidR="00AA5C8B">
        <w:rPr>
          <w:iCs/>
          <w:sz w:val="22"/>
        </w:rPr>
        <w:t xml:space="preserve"> part of the larger ADAP</w:t>
      </w:r>
      <w:r w:rsidRPr="00220EDB">
        <w:rPr>
          <w:iCs/>
          <w:sz w:val="22"/>
        </w:rPr>
        <w:t xml:space="preserve">T </w:t>
      </w:r>
      <w:r>
        <w:rPr>
          <w:iCs/>
          <w:sz w:val="22"/>
        </w:rPr>
        <w:t>P</w:t>
      </w:r>
      <w:r w:rsidRPr="00220EDB">
        <w:rPr>
          <w:iCs/>
          <w:sz w:val="22"/>
        </w:rPr>
        <w:t xml:space="preserve">rogram, </w:t>
      </w:r>
      <w:r>
        <w:rPr>
          <w:iCs/>
          <w:sz w:val="22"/>
        </w:rPr>
        <w:t xml:space="preserve">a 5 year Translational Program grant </w:t>
      </w:r>
      <w:r w:rsidRPr="00220EDB">
        <w:rPr>
          <w:iCs/>
          <w:sz w:val="22"/>
        </w:rPr>
        <w:t>funded by the Cancer Institute NSW</w:t>
      </w:r>
      <w:r w:rsidR="00A313BC">
        <w:rPr>
          <w:iCs/>
          <w:sz w:val="22"/>
        </w:rPr>
        <w:t xml:space="preserve"> led by the </w:t>
      </w:r>
      <w:r w:rsidR="00A313BC" w:rsidRPr="00A313BC">
        <w:rPr>
          <w:iCs/>
          <w:sz w:val="22"/>
        </w:rPr>
        <w:t>Psycho-Oncology Co-operative Group</w:t>
      </w:r>
      <w:r w:rsidR="00A313BC">
        <w:rPr>
          <w:iCs/>
          <w:sz w:val="22"/>
        </w:rPr>
        <w:t xml:space="preserve"> (PoCoG</w:t>
      </w:r>
      <w:r w:rsidR="00A313BC" w:rsidRPr="00A313BC">
        <w:rPr>
          <w:iCs/>
          <w:sz w:val="22"/>
        </w:rPr>
        <w:t>)</w:t>
      </w:r>
      <w:r w:rsidRPr="00220EDB">
        <w:rPr>
          <w:iCs/>
          <w:sz w:val="22"/>
        </w:rPr>
        <w:t xml:space="preserve">. </w:t>
      </w:r>
      <w:r w:rsidR="00A313BC">
        <w:rPr>
          <w:iCs/>
          <w:sz w:val="22"/>
        </w:rPr>
        <w:t xml:space="preserve">St </w:t>
      </w:r>
      <w:proofErr w:type="spellStart"/>
      <w:r w:rsidR="00A313BC">
        <w:rPr>
          <w:iCs/>
          <w:sz w:val="22"/>
        </w:rPr>
        <w:t>Vincents</w:t>
      </w:r>
      <w:proofErr w:type="spellEnd"/>
      <w:r w:rsidR="00A313BC">
        <w:rPr>
          <w:iCs/>
          <w:sz w:val="22"/>
        </w:rPr>
        <w:t xml:space="preserve"> Hospital has agreed to act as a pilot site for the resources developed to support the overall program of work. The cancer service has sufficient </w:t>
      </w:r>
      <w:r w:rsidR="0051541D">
        <w:rPr>
          <w:iCs/>
          <w:sz w:val="22"/>
        </w:rPr>
        <w:t>health professionals</w:t>
      </w:r>
      <w:r w:rsidR="00A313BC">
        <w:rPr>
          <w:iCs/>
          <w:sz w:val="22"/>
        </w:rPr>
        <w:t xml:space="preserve"> for the pilot study.</w:t>
      </w:r>
    </w:p>
    <w:p w14:paraId="4411CE1D" w14:textId="77777777" w:rsidR="005D4604" w:rsidRPr="00777380" w:rsidRDefault="005D4604" w:rsidP="005D4604">
      <w:pPr>
        <w:pStyle w:val="Heading2"/>
        <w:tabs>
          <w:tab w:val="clear" w:pos="720"/>
          <w:tab w:val="left" w:pos="426"/>
        </w:tabs>
        <w:spacing w:after="120"/>
        <w:ind w:left="426"/>
      </w:pPr>
      <w:bookmarkStart w:id="83" w:name="_Toc432595139"/>
      <w:bookmarkStart w:id="84" w:name="_Toc432598692"/>
      <w:bookmarkStart w:id="85" w:name="_Toc459188319"/>
      <w:r w:rsidRPr="00777380">
        <w:t>Analyses plan</w:t>
      </w:r>
      <w:bookmarkEnd w:id="83"/>
      <w:bookmarkEnd w:id="84"/>
      <w:bookmarkEnd w:id="85"/>
    </w:p>
    <w:p w14:paraId="1FF5259D" w14:textId="48114A4A" w:rsidR="00E27EC0" w:rsidRDefault="00E27EC0" w:rsidP="005D4604">
      <w:pPr>
        <w:tabs>
          <w:tab w:val="left" w:pos="0"/>
        </w:tabs>
        <w:rPr>
          <w:sz w:val="22"/>
        </w:rPr>
      </w:pPr>
      <w:r w:rsidRPr="00E27EC0">
        <w:rPr>
          <w:sz w:val="22"/>
        </w:rPr>
        <w:t xml:space="preserve">Data will be collected from participants in two ways: (1) via questionnaire data collected pre and post </w:t>
      </w:r>
      <w:r w:rsidR="007421CC">
        <w:rPr>
          <w:sz w:val="22"/>
        </w:rPr>
        <w:t>training</w:t>
      </w:r>
      <w:r w:rsidRPr="00E27EC0">
        <w:rPr>
          <w:sz w:val="22"/>
        </w:rPr>
        <w:t xml:space="preserve">; and (2) </w:t>
      </w:r>
      <w:r w:rsidR="007421CC">
        <w:rPr>
          <w:sz w:val="22"/>
        </w:rPr>
        <w:t xml:space="preserve">assessment of communication pre-post training through analysis of the </w:t>
      </w:r>
      <w:r w:rsidR="000D78A8">
        <w:rPr>
          <w:sz w:val="22"/>
        </w:rPr>
        <w:t>video recorded simulated consultations</w:t>
      </w:r>
      <w:r w:rsidR="007421CC">
        <w:rPr>
          <w:sz w:val="22"/>
        </w:rPr>
        <w:t>.</w:t>
      </w:r>
      <w:r w:rsidR="00CD4432">
        <w:rPr>
          <w:sz w:val="22"/>
        </w:rPr>
        <w:t xml:space="preserve"> Assessment of communication will be independently coded by two trained researchers and </w:t>
      </w:r>
      <w:r w:rsidR="00CD4432" w:rsidRPr="00CD4432">
        <w:rPr>
          <w:sz w:val="22"/>
        </w:rPr>
        <w:t>inter-</w:t>
      </w:r>
      <w:proofErr w:type="spellStart"/>
      <w:r w:rsidR="00CD4432" w:rsidRPr="00CD4432">
        <w:rPr>
          <w:sz w:val="22"/>
        </w:rPr>
        <w:t>rater</w:t>
      </w:r>
      <w:proofErr w:type="spellEnd"/>
      <w:r w:rsidR="00CD4432" w:rsidRPr="00CD4432">
        <w:rPr>
          <w:sz w:val="22"/>
        </w:rPr>
        <w:t xml:space="preserve"> reliability</w:t>
      </w:r>
      <w:r w:rsidR="00CD4432">
        <w:rPr>
          <w:sz w:val="22"/>
        </w:rPr>
        <w:t xml:space="preserve"> calculated to confirm coding reliability.</w:t>
      </w:r>
    </w:p>
    <w:p w14:paraId="5A5BE441" w14:textId="77777777" w:rsidR="00A00FBC" w:rsidRDefault="00A00FBC" w:rsidP="005D4604">
      <w:pPr>
        <w:tabs>
          <w:tab w:val="left" w:pos="0"/>
        </w:tabs>
        <w:rPr>
          <w:sz w:val="22"/>
        </w:rPr>
      </w:pPr>
    </w:p>
    <w:p w14:paraId="58882FAE" w14:textId="7B9A0391" w:rsidR="00A00FBC" w:rsidRPr="00E27EC0" w:rsidRDefault="00A00FBC" w:rsidP="005D4604">
      <w:pPr>
        <w:tabs>
          <w:tab w:val="left" w:pos="0"/>
        </w:tabs>
        <w:rPr>
          <w:sz w:val="22"/>
        </w:rPr>
      </w:pPr>
      <w:proofErr w:type="gramStart"/>
      <w:r>
        <w:rPr>
          <w:sz w:val="22"/>
        </w:rPr>
        <w:t>A repeated measures</w:t>
      </w:r>
      <w:proofErr w:type="gramEnd"/>
      <w:r>
        <w:rPr>
          <w:sz w:val="22"/>
        </w:rPr>
        <w:t xml:space="preserve"> ANOVA will be used to assess changes in confidence and communication. Acceptability will be assessed qualitatively.</w:t>
      </w:r>
    </w:p>
    <w:p w14:paraId="65338185" w14:textId="77777777" w:rsidR="005D4604" w:rsidRPr="00777380" w:rsidRDefault="005D4604" w:rsidP="005D4604">
      <w:pPr>
        <w:pStyle w:val="Heading2"/>
        <w:tabs>
          <w:tab w:val="clear" w:pos="720"/>
          <w:tab w:val="left" w:pos="426"/>
        </w:tabs>
        <w:spacing w:after="120"/>
        <w:ind w:left="426"/>
      </w:pPr>
      <w:bookmarkStart w:id="86" w:name="_Toc432595140"/>
      <w:bookmarkStart w:id="87" w:name="_Toc432598693"/>
      <w:bookmarkStart w:id="88" w:name="_Toc459188320"/>
      <w:r w:rsidRPr="00777380">
        <w:t>Deviations from original statistical plan</w:t>
      </w:r>
      <w:bookmarkEnd w:id="86"/>
      <w:bookmarkEnd w:id="87"/>
      <w:bookmarkEnd w:id="88"/>
    </w:p>
    <w:p w14:paraId="03FCB92A" w14:textId="77777777" w:rsidR="005D4604" w:rsidRPr="00220EDB" w:rsidRDefault="005D4604" w:rsidP="005D4604">
      <w:pPr>
        <w:rPr>
          <w:sz w:val="22"/>
        </w:rPr>
      </w:pPr>
      <w:r w:rsidRPr="00220EDB">
        <w:rPr>
          <w:sz w:val="22"/>
        </w:rPr>
        <w:t>As a general rule, there should be no deviations from the original statistical plan. Any deviation from the plan will require approval from the Chief Investigator. The version of this document will be updated with each change/deviation, and each change noted.</w:t>
      </w:r>
    </w:p>
    <w:p w14:paraId="11583EAD" w14:textId="77777777" w:rsidR="005D4604" w:rsidRPr="00777380" w:rsidRDefault="005D4604" w:rsidP="005D4604">
      <w:pPr>
        <w:pStyle w:val="Heading1"/>
        <w:tabs>
          <w:tab w:val="clear" w:pos="720"/>
          <w:tab w:val="left" w:pos="426"/>
        </w:tabs>
        <w:ind w:left="426" w:hanging="426"/>
      </w:pPr>
      <w:bookmarkStart w:id="89" w:name="_Toc459188321"/>
      <w:r w:rsidRPr="00777380">
        <w:lastRenderedPageBreak/>
        <w:t>Study administration and data management</w:t>
      </w:r>
      <w:bookmarkEnd w:id="89"/>
    </w:p>
    <w:p w14:paraId="01693217" w14:textId="77777777" w:rsidR="005D4604" w:rsidRPr="00777380" w:rsidRDefault="005D4604" w:rsidP="005D4604">
      <w:pPr>
        <w:pStyle w:val="Heading2"/>
        <w:tabs>
          <w:tab w:val="clear" w:pos="720"/>
          <w:tab w:val="left" w:pos="426"/>
        </w:tabs>
        <w:spacing w:after="120"/>
        <w:ind w:left="426"/>
      </w:pPr>
      <w:bookmarkStart w:id="90" w:name="_Toc432595142"/>
      <w:bookmarkStart w:id="91" w:name="_Toc432598695"/>
      <w:bookmarkStart w:id="92" w:name="_Toc459188322"/>
      <w:r w:rsidRPr="00777380">
        <w:t>Protocol deviations</w:t>
      </w:r>
      <w:bookmarkEnd w:id="90"/>
      <w:bookmarkEnd w:id="91"/>
      <w:bookmarkEnd w:id="92"/>
    </w:p>
    <w:p w14:paraId="3BB35B85" w14:textId="1250769F" w:rsidR="005D4604" w:rsidRPr="00220EDB" w:rsidRDefault="005D4604" w:rsidP="005D4604">
      <w:pPr>
        <w:rPr>
          <w:sz w:val="22"/>
        </w:rPr>
      </w:pPr>
      <w:r w:rsidRPr="00220EDB">
        <w:rPr>
          <w:sz w:val="22"/>
        </w:rPr>
        <w:t xml:space="preserve">As a general rule, there should be no deviations from the protocol. Any deviation from the protocol will require approval from the Chief Investigator. </w:t>
      </w:r>
      <w:r w:rsidR="007421CC">
        <w:rPr>
          <w:sz w:val="22"/>
        </w:rPr>
        <w:t>All protocol deviations will be documented as part of the study and retained as part of the trial master file.</w:t>
      </w:r>
    </w:p>
    <w:p w14:paraId="6ACADBE0" w14:textId="77777777" w:rsidR="005D4604" w:rsidRPr="00777380" w:rsidRDefault="005D4604" w:rsidP="005D4604">
      <w:pPr>
        <w:pStyle w:val="Heading2"/>
        <w:tabs>
          <w:tab w:val="clear" w:pos="720"/>
          <w:tab w:val="left" w:pos="426"/>
        </w:tabs>
        <w:spacing w:after="120"/>
        <w:ind w:left="426"/>
      </w:pPr>
      <w:bookmarkStart w:id="93" w:name="_Toc432595143"/>
      <w:bookmarkStart w:id="94" w:name="_Toc432598696"/>
      <w:bookmarkStart w:id="95" w:name="_Toc459188323"/>
      <w:r w:rsidRPr="00777380">
        <w:t>Case Report Forms</w:t>
      </w:r>
      <w:bookmarkEnd w:id="93"/>
      <w:bookmarkEnd w:id="94"/>
      <w:bookmarkEnd w:id="95"/>
      <w:r w:rsidRPr="00777380">
        <w:t xml:space="preserve"> </w:t>
      </w:r>
    </w:p>
    <w:p w14:paraId="03620E86" w14:textId="34D530A9" w:rsidR="005D4604" w:rsidRPr="00220EDB" w:rsidRDefault="005D4604" w:rsidP="005D4604">
      <w:pPr>
        <w:pStyle w:val="Instructionsandexamples"/>
        <w:rPr>
          <w:color w:val="auto"/>
        </w:rPr>
      </w:pPr>
      <w:r w:rsidRPr="00220EDB">
        <w:rPr>
          <w:color w:val="auto"/>
        </w:rPr>
        <w:t>Case report forms (CRFs) for this study take the form of</w:t>
      </w:r>
      <w:r w:rsidR="007421CC">
        <w:rPr>
          <w:color w:val="auto"/>
        </w:rPr>
        <w:t xml:space="preserve"> study specific </w:t>
      </w:r>
      <w:r w:rsidR="00E576F6">
        <w:rPr>
          <w:color w:val="auto"/>
        </w:rPr>
        <w:t>questionnaires.</w:t>
      </w:r>
    </w:p>
    <w:p w14:paraId="63D3DE9A" w14:textId="77777777" w:rsidR="005D4604" w:rsidRPr="00220EDB" w:rsidRDefault="005D4604" w:rsidP="005D4604">
      <w:pPr>
        <w:pStyle w:val="Instructionsandexamples"/>
        <w:rPr>
          <w:color w:val="auto"/>
        </w:rPr>
      </w:pPr>
    </w:p>
    <w:p w14:paraId="520FB56D" w14:textId="53EE030D" w:rsidR="005D4604" w:rsidRPr="00220EDB" w:rsidRDefault="005D4604" w:rsidP="005D4604">
      <w:pPr>
        <w:pStyle w:val="Instructionsandexamples"/>
        <w:rPr>
          <w:color w:val="auto"/>
        </w:rPr>
      </w:pPr>
      <w:r w:rsidRPr="00220EDB">
        <w:rPr>
          <w:color w:val="auto"/>
        </w:rPr>
        <w:t>All required data will be clearly recorded on the appropriate CRFs. Every effort will be made to ensure that the dates recorded on CRFs are accurate.</w:t>
      </w:r>
      <w:r w:rsidRPr="00220EDB">
        <w:t xml:space="preserve"> </w:t>
      </w:r>
      <w:r w:rsidRPr="00220EDB">
        <w:rPr>
          <w:color w:val="auto"/>
        </w:rPr>
        <w:t>The study wil</w:t>
      </w:r>
      <w:r w:rsidR="004806A4">
        <w:rPr>
          <w:color w:val="auto"/>
        </w:rPr>
        <w:t>l be conducted using paper CRFs</w:t>
      </w:r>
      <w:r w:rsidRPr="00220EDB">
        <w:rPr>
          <w:color w:val="auto"/>
        </w:rPr>
        <w:t xml:space="preserve">. </w:t>
      </w:r>
      <w:r>
        <w:rPr>
          <w:color w:val="auto"/>
        </w:rPr>
        <w:t xml:space="preserve">Data </w:t>
      </w:r>
      <w:r w:rsidRPr="00220EDB">
        <w:rPr>
          <w:color w:val="auto"/>
        </w:rPr>
        <w:t>will be recorded using black/blue ballpoint pen and any errors requiring correction must be clearly crossed out (no white-out is permitted), initialed and dated.</w:t>
      </w:r>
    </w:p>
    <w:p w14:paraId="3FAFFDA0" w14:textId="77777777" w:rsidR="005D4604" w:rsidRPr="00220EDB" w:rsidRDefault="005D4604" w:rsidP="005D4604">
      <w:pPr>
        <w:pStyle w:val="Instructionsandexamples"/>
        <w:rPr>
          <w:color w:val="auto"/>
        </w:rPr>
      </w:pPr>
    </w:p>
    <w:p w14:paraId="5DA1B399" w14:textId="62AE03C1" w:rsidR="005D4604" w:rsidRPr="00220EDB" w:rsidRDefault="005D4604" w:rsidP="005D4604">
      <w:pPr>
        <w:pStyle w:val="Instructionsandexamples"/>
        <w:rPr>
          <w:color w:val="auto"/>
        </w:rPr>
      </w:pPr>
      <w:r w:rsidRPr="00220EDB">
        <w:rPr>
          <w:color w:val="auto"/>
        </w:rPr>
        <w:t xml:space="preserve">CRFs will be </w:t>
      </w:r>
      <w:r w:rsidR="007421CC">
        <w:rPr>
          <w:color w:val="auto"/>
        </w:rPr>
        <w:t>completed</w:t>
      </w:r>
      <w:r w:rsidRPr="00220EDB">
        <w:rPr>
          <w:color w:val="auto"/>
        </w:rPr>
        <w:t xml:space="preserve"> for each participant who is invited to participate in the study. </w:t>
      </w:r>
      <w:r w:rsidRPr="002B1B36">
        <w:rPr>
          <w:color w:val="auto"/>
        </w:rPr>
        <w:t>Adverse Event</w:t>
      </w:r>
      <w:r w:rsidR="007421CC">
        <w:rPr>
          <w:color w:val="auto"/>
        </w:rPr>
        <w:t>s will be recorded on a study specific adverse event log.</w:t>
      </w:r>
      <w:r w:rsidRPr="00220EDB">
        <w:rPr>
          <w:color w:val="auto"/>
        </w:rPr>
        <w:t xml:space="preserve"> </w:t>
      </w:r>
    </w:p>
    <w:p w14:paraId="1F73D192" w14:textId="77777777" w:rsidR="005D4604" w:rsidRPr="00220EDB" w:rsidRDefault="005D4604" w:rsidP="005D4604">
      <w:pPr>
        <w:pStyle w:val="Instructionsandexamples"/>
      </w:pPr>
    </w:p>
    <w:p w14:paraId="393B917A" w14:textId="48D2EB4D" w:rsidR="005D4604" w:rsidRPr="00220EDB" w:rsidRDefault="005D4604" w:rsidP="005D4604">
      <w:pPr>
        <w:rPr>
          <w:sz w:val="22"/>
        </w:rPr>
      </w:pPr>
      <w:r w:rsidRPr="00220EDB">
        <w:rPr>
          <w:sz w:val="22"/>
        </w:rPr>
        <w:t>All data on CRFs will be available for review by PoCoG and other regulatory bodies.</w:t>
      </w:r>
    </w:p>
    <w:p w14:paraId="3D48BB14" w14:textId="77777777" w:rsidR="005D4604" w:rsidRPr="00777380" w:rsidRDefault="005D4604" w:rsidP="005D4604">
      <w:pPr>
        <w:pStyle w:val="Heading2"/>
        <w:tabs>
          <w:tab w:val="clear" w:pos="720"/>
          <w:tab w:val="left" w:pos="426"/>
        </w:tabs>
        <w:spacing w:after="120"/>
        <w:ind w:left="426"/>
      </w:pPr>
      <w:bookmarkStart w:id="96" w:name="_Toc432595144"/>
      <w:bookmarkStart w:id="97" w:name="_Toc432598697"/>
      <w:bookmarkStart w:id="98" w:name="_Toc459188324"/>
      <w:r w:rsidRPr="00777380">
        <w:t>Data handling</w:t>
      </w:r>
      <w:bookmarkEnd w:id="96"/>
      <w:bookmarkEnd w:id="97"/>
      <w:bookmarkEnd w:id="98"/>
      <w:r w:rsidRPr="00777380">
        <w:t xml:space="preserve"> </w:t>
      </w:r>
    </w:p>
    <w:p w14:paraId="2A3DCC3A" w14:textId="77777777" w:rsidR="005D4604" w:rsidRDefault="005D4604" w:rsidP="005D4604">
      <w:pPr>
        <w:pStyle w:val="Default"/>
        <w:rPr>
          <w:rFonts w:ascii="Arial" w:hAnsi="Arial" w:cs="Arial"/>
          <w:color w:val="auto"/>
          <w:sz w:val="22"/>
          <w:szCs w:val="22"/>
        </w:rPr>
      </w:pPr>
      <w:r>
        <w:rPr>
          <w:rFonts w:ascii="Arial" w:hAnsi="Arial" w:cs="Arial"/>
          <w:color w:val="auto"/>
          <w:sz w:val="22"/>
          <w:szCs w:val="22"/>
        </w:rPr>
        <w:t>Data will be collected from participants via two methods:</w:t>
      </w:r>
    </w:p>
    <w:p w14:paraId="1FD09E5F" w14:textId="626BF0DA" w:rsidR="005D4604" w:rsidRDefault="005D4604" w:rsidP="005D4604">
      <w:pPr>
        <w:pStyle w:val="Default"/>
        <w:numPr>
          <w:ilvl w:val="0"/>
          <w:numId w:val="5"/>
        </w:numPr>
        <w:rPr>
          <w:rFonts w:ascii="Arial" w:hAnsi="Arial" w:cs="Arial"/>
          <w:color w:val="auto"/>
          <w:sz w:val="22"/>
          <w:szCs w:val="22"/>
        </w:rPr>
      </w:pPr>
      <w:r>
        <w:rPr>
          <w:rFonts w:ascii="Arial" w:hAnsi="Arial" w:cs="Arial"/>
          <w:color w:val="auto"/>
          <w:sz w:val="22"/>
          <w:szCs w:val="22"/>
        </w:rPr>
        <w:t xml:space="preserve">Consent forms and questionnaires which participants will complete on paper copies </w:t>
      </w:r>
      <w:r w:rsidR="000D78A8">
        <w:rPr>
          <w:rFonts w:ascii="Arial" w:hAnsi="Arial" w:cs="Arial"/>
          <w:color w:val="auto"/>
          <w:sz w:val="22"/>
          <w:szCs w:val="22"/>
        </w:rPr>
        <w:t>and</w:t>
      </w:r>
      <w:r w:rsidR="00E576F6">
        <w:rPr>
          <w:rFonts w:ascii="Arial" w:hAnsi="Arial" w:cs="Arial"/>
          <w:color w:val="auto"/>
          <w:sz w:val="22"/>
          <w:szCs w:val="22"/>
        </w:rPr>
        <w:t xml:space="preserve"> </w:t>
      </w:r>
      <w:r w:rsidR="000D78A8">
        <w:rPr>
          <w:rFonts w:ascii="Arial" w:hAnsi="Arial" w:cs="Arial"/>
          <w:color w:val="auto"/>
          <w:sz w:val="22"/>
          <w:szCs w:val="22"/>
        </w:rPr>
        <w:t xml:space="preserve">will be either returned in a reply-paid envelope or </w:t>
      </w:r>
      <w:r w:rsidR="00E576F6">
        <w:rPr>
          <w:rFonts w:ascii="Arial" w:hAnsi="Arial" w:cs="Arial"/>
          <w:color w:val="auto"/>
          <w:sz w:val="22"/>
          <w:szCs w:val="22"/>
        </w:rPr>
        <w:t xml:space="preserve">will be collected in person prior to the </w:t>
      </w:r>
      <w:r w:rsidR="000D78A8">
        <w:rPr>
          <w:rFonts w:ascii="Arial" w:hAnsi="Arial" w:cs="Arial"/>
          <w:color w:val="auto"/>
          <w:sz w:val="22"/>
          <w:szCs w:val="22"/>
        </w:rPr>
        <w:t>simulated</w:t>
      </w:r>
      <w:r w:rsidR="00E576F6">
        <w:rPr>
          <w:rFonts w:ascii="Arial" w:hAnsi="Arial" w:cs="Arial"/>
          <w:color w:val="auto"/>
          <w:sz w:val="22"/>
          <w:szCs w:val="22"/>
        </w:rPr>
        <w:t xml:space="preserve"> consultations by the research officer</w:t>
      </w:r>
      <w:r>
        <w:rPr>
          <w:rFonts w:ascii="Arial" w:hAnsi="Arial" w:cs="Arial"/>
          <w:color w:val="auto"/>
          <w:sz w:val="22"/>
          <w:szCs w:val="22"/>
        </w:rPr>
        <w:t xml:space="preserve"> at University </w:t>
      </w:r>
      <w:r w:rsidR="00F77F0D">
        <w:rPr>
          <w:rFonts w:ascii="Arial" w:hAnsi="Arial" w:cs="Arial"/>
          <w:color w:val="auto"/>
          <w:sz w:val="22"/>
          <w:szCs w:val="22"/>
        </w:rPr>
        <w:t>of Sydney</w:t>
      </w:r>
      <w:r>
        <w:rPr>
          <w:rFonts w:ascii="Arial" w:hAnsi="Arial" w:cs="Arial"/>
          <w:color w:val="auto"/>
          <w:sz w:val="22"/>
          <w:szCs w:val="22"/>
        </w:rPr>
        <w:t>; and</w:t>
      </w:r>
    </w:p>
    <w:p w14:paraId="21585910" w14:textId="5E99C595" w:rsidR="005D4604" w:rsidRPr="00D02EB1" w:rsidRDefault="000D78A8" w:rsidP="005D4604">
      <w:pPr>
        <w:pStyle w:val="Default"/>
        <w:numPr>
          <w:ilvl w:val="0"/>
          <w:numId w:val="5"/>
        </w:numPr>
        <w:rPr>
          <w:rFonts w:ascii="Arial" w:hAnsi="Arial" w:cs="Arial"/>
          <w:color w:val="auto"/>
          <w:sz w:val="22"/>
          <w:szCs w:val="22"/>
        </w:rPr>
      </w:pPr>
      <w:r>
        <w:rPr>
          <w:rFonts w:ascii="Arial" w:hAnsi="Arial" w:cs="Arial"/>
          <w:color w:val="auto"/>
          <w:sz w:val="22"/>
          <w:szCs w:val="22"/>
        </w:rPr>
        <w:t>Simulated patient consultations</w:t>
      </w:r>
      <w:r w:rsidR="005D4604" w:rsidRPr="00220EDB">
        <w:rPr>
          <w:rFonts w:ascii="Arial" w:hAnsi="Arial" w:cs="Arial"/>
          <w:color w:val="auto"/>
          <w:sz w:val="22"/>
          <w:szCs w:val="22"/>
        </w:rPr>
        <w:t xml:space="preserve"> </w:t>
      </w:r>
      <w:r w:rsidR="00E576F6">
        <w:rPr>
          <w:rFonts w:ascii="Arial" w:hAnsi="Arial" w:cs="Arial"/>
          <w:color w:val="auto"/>
          <w:sz w:val="22"/>
          <w:szCs w:val="22"/>
        </w:rPr>
        <w:t>w</w:t>
      </w:r>
      <w:r>
        <w:rPr>
          <w:rFonts w:ascii="Arial" w:hAnsi="Arial" w:cs="Arial"/>
          <w:color w:val="auto"/>
          <w:sz w:val="22"/>
          <w:szCs w:val="22"/>
        </w:rPr>
        <w:t xml:space="preserve">ith actors </w:t>
      </w:r>
      <w:r w:rsidR="00E576F6">
        <w:rPr>
          <w:rFonts w:ascii="Arial" w:hAnsi="Arial" w:cs="Arial"/>
          <w:color w:val="auto"/>
          <w:sz w:val="22"/>
          <w:szCs w:val="22"/>
        </w:rPr>
        <w:t xml:space="preserve">which will be video recorded and </w:t>
      </w:r>
      <w:r w:rsidR="00C64BFC">
        <w:rPr>
          <w:rFonts w:ascii="Arial" w:hAnsi="Arial" w:cs="Arial"/>
          <w:color w:val="auto"/>
          <w:sz w:val="22"/>
          <w:szCs w:val="22"/>
        </w:rPr>
        <w:t>analysed</w:t>
      </w:r>
      <w:r w:rsidR="00E576F6">
        <w:rPr>
          <w:rFonts w:ascii="Arial" w:hAnsi="Arial" w:cs="Arial"/>
          <w:color w:val="auto"/>
          <w:sz w:val="22"/>
          <w:szCs w:val="22"/>
        </w:rPr>
        <w:t xml:space="preserve"> according to the study’s coding framework</w:t>
      </w:r>
      <w:r w:rsidR="005D4604">
        <w:rPr>
          <w:rFonts w:ascii="Arial" w:hAnsi="Arial" w:cs="Arial"/>
          <w:color w:val="auto"/>
          <w:sz w:val="22"/>
          <w:szCs w:val="22"/>
        </w:rPr>
        <w:t>.</w:t>
      </w:r>
    </w:p>
    <w:p w14:paraId="555D7747" w14:textId="77777777" w:rsidR="005D4604" w:rsidRDefault="005D4604" w:rsidP="005D4604">
      <w:pPr>
        <w:pStyle w:val="Default"/>
        <w:rPr>
          <w:rFonts w:ascii="Arial" w:hAnsi="Arial" w:cs="Arial"/>
          <w:color w:val="auto"/>
          <w:sz w:val="22"/>
          <w:szCs w:val="22"/>
        </w:rPr>
      </w:pPr>
    </w:p>
    <w:p w14:paraId="7DB5CF08" w14:textId="1E1B6E94" w:rsidR="005D4604" w:rsidRDefault="005D4604" w:rsidP="005D4604">
      <w:pPr>
        <w:pStyle w:val="Default"/>
        <w:rPr>
          <w:rFonts w:ascii="Arial" w:hAnsi="Arial" w:cs="Arial"/>
          <w:color w:val="auto"/>
          <w:sz w:val="22"/>
          <w:szCs w:val="22"/>
        </w:rPr>
      </w:pPr>
      <w:r>
        <w:rPr>
          <w:rFonts w:ascii="Arial" w:hAnsi="Arial" w:cs="Arial"/>
          <w:color w:val="auto"/>
          <w:sz w:val="22"/>
          <w:szCs w:val="22"/>
        </w:rPr>
        <w:t>All consent forms and questionnaires will be stored in a locked filing cabinet at the University of Sydney and all electronic data will be password protected and also kept at the University of Sydney, accessible to members of the research team only.</w:t>
      </w:r>
      <w:r w:rsidR="00C64BFC">
        <w:rPr>
          <w:rFonts w:ascii="Arial" w:hAnsi="Arial" w:cs="Arial"/>
          <w:color w:val="auto"/>
          <w:sz w:val="22"/>
          <w:szCs w:val="22"/>
        </w:rPr>
        <w:t xml:space="preserve"> Study questionnaires and consent forms will be stored separately.</w:t>
      </w:r>
    </w:p>
    <w:p w14:paraId="42D469DB" w14:textId="77777777" w:rsidR="005D4604" w:rsidRDefault="005D4604" w:rsidP="005D4604">
      <w:pPr>
        <w:pStyle w:val="Default"/>
        <w:rPr>
          <w:rFonts w:ascii="Arial" w:hAnsi="Arial" w:cs="Arial"/>
          <w:color w:val="auto"/>
          <w:sz w:val="22"/>
          <w:szCs w:val="22"/>
        </w:rPr>
      </w:pPr>
    </w:p>
    <w:p w14:paraId="69EDCB73" w14:textId="42366B49" w:rsidR="005D4604" w:rsidRDefault="005D4604" w:rsidP="005D4604">
      <w:pPr>
        <w:pStyle w:val="Default"/>
        <w:rPr>
          <w:rFonts w:ascii="Arial" w:hAnsi="Arial" w:cs="Arial"/>
          <w:color w:val="auto"/>
          <w:sz w:val="22"/>
          <w:szCs w:val="22"/>
        </w:rPr>
      </w:pPr>
      <w:r>
        <w:rPr>
          <w:rFonts w:ascii="Arial" w:hAnsi="Arial" w:cs="Arial"/>
          <w:color w:val="auto"/>
          <w:sz w:val="22"/>
          <w:szCs w:val="22"/>
        </w:rPr>
        <w:t xml:space="preserve">Consent forms </w:t>
      </w:r>
      <w:r w:rsidR="00ED169F">
        <w:rPr>
          <w:rFonts w:ascii="Arial" w:hAnsi="Arial" w:cs="Arial"/>
          <w:color w:val="auto"/>
          <w:sz w:val="22"/>
          <w:szCs w:val="22"/>
        </w:rPr>
        <w:t xml:space="preserve">and questionnaires </w:t>
      </w:r>
      <w:r>
        <w:rPr>
          <w:rFonts w:ascii="Arial" w:hAnsi="Arial" w:cs="Arial"/>
          <w:color w:val="auto"/>
          <w:sz w:val="22"/>
          <w:szCs w:val="22"/>
        </w:rPr>
        <w:t xml:space="preserve">will be </w:t>
      </w:r>
      <w:r w:rsidR="00ED169F">
        <w:rPr>
          <w:rFonts w:ascii="Arial" w:hAnsi="Arial" w:cs="Arial"/>
          <w:color w:val="auto"/>
          <w:sz w:val="22"/>
          <w:szCs w:val="22"/>
        </w:rPr>
        <w:t xml:space="preserve">collected from participants prior to the simulated </w:t>
      </w:r>
      <w:r w:rsidR="000D78A8">
        <w:rPr>
          <w:rFonts w:ascii="Arial" w:hAnsi="Arial" w:cs="Arial"/>
          <w:color w:val="auto"/>
          <w:sz w:val="22"/>
          <w:szCs w:val="22"/>
        </w:rPr>
        <w:t>consultations</w:t>
      </w:r>
      <w:r w:rsidR="00ED169F">
        <w:rPr>
          <w:rFonts w:ascii="Arial" w:hAnsi="Arial" w:cs="Arial"/>
          <w:color w:val="auto"/>
          <w:sz w:val="22"/>
          <w:szCs w:val="22"/>
        </w:rPr>
        <w:t xml:space="preserve"> by</w:t>
      </w:r>
      <w:r>
        <w:rPr>
          <w:rFonts w:ascii="Arial" w:hAnsi="Arial" w:cs="Arial"/>
          <w:color w:val="auto"/>
          <w:sz w:val="22"/>
          <w:szCs w:val="22"/>
        </w:rPr>
        <w:t xml:space="preserve"> the research office</w:t>
      </w:r>
      <w:r w:rsidR="00ED169F">
        <w:rPr>
          <w:rFonts w:ascii="Arial" w:hAnsi="Arial" w:cs="Arial"/>
          <w:color w:val="auto"/>
          <w:sz w:val="22"/>
          <w:szCs w:val="22"/>
        </w:rPr>
        <w:t>r</w:t>
      </w:r>
      <w:r>
        <w:rPr>
          <w:rFonts w:ascii="Arial" w:hAnsi="Arial" w:cs="Arial"/>
          <w:color w:val="auto"/>
          <w:sz w:val="22"/>
          <w:szCs w:val="22"/>
        </w:rPr>
        <w:t xml:space="preserve"> at the University of Sydney. </w:t>
      </w:r>
      <w:r w:rsidR="00ED169F">
        <w:rPr>
          <w:rFonts w:ascii="Arial" w:hAnsi="Arial" w:cs="Arial"/>
          <w:color w:val="auto"/>
          <w:sz w:val="22"/>
          <w:szCs w:val="22"/>
        </w:rPr>
        <w:t>Video r</w:t>
      </w:r>
      <w:r>
        <w:rPr>
          <w:rFonts w:ascii="Arial" w:hAnsi="Arial" w:cs="Arial"/>
          <w:color w:val="auto"/>
          <w:sz w:val="22"/>
          <w:szCs w:val="22"/>
        </w:rPr>
        <w:t xml:space="preserve">ecordings of </w:t>
      </w:r>
      <w:r w:rsidR="000D78A8">
        <w:rPr>
          <w:rFonts w:ascii="Arial" w:hAnsi="Arial" w:cs="Arial"/>
          <w:color w:val="auto"/>
          <w:sz w:val="22"/>
          <w:szCs w:val="22"/>
        </w:rPr>
        <w:t>simulated</w:t>
      </w:r>
      <w:r w:rsidR="00ED169F">
        <w:rPr>
          <w:rFonts w:ascii="Arial" w:hAnsi="Arial" w:cs="Arial"/>
          <w:color w:val="auto"/>
          <w:sz w:val="22"/>
          <w:szCs w:val="22"/>
        </w:rPr>
        <w:t xml:space="preserve"> </w:t>
      </w:r>
      <w:r w:rsidR="000D78A8">
        <w:rPr>
          <w:rFonts w:ascii="Arial" w:hAnsi="Arial" w:cs="Arial"/>
          <w:color w:val="auto"/>
          <w:sz w:val="22"/>
          <w:szCs w:val="22"/>
        </w:rPr>
        <w:t>consultations</w:t>
      </w:r>
      <w:r w:rsidR="00ED169F">
        <w:rPr>
          <w:rFonts w:ascii="Arial" w:hAnsi="Arial" w:cs="Arial"/>
          <w:color w:val="auto"/>
          <w:sz w:val="22"/>
          <w:szCs w:val="22"/>
        </w:rPr>
        <w:t xml:space="preserve"> between participants and patient</w:t>
      </w:r>
      <w:r w:rsidR="000D78A8">
        <w:rPr>
          <w:rFonts w:ascii="Arial" w:hAnsi="Arial" w:cs="Arial"/>
          <w:color w:val="auto"/>
          <w:sz w:val="22"/>
          <w:szCs w:val="22"/>
        </w:rPr>
        <w:t>s</w:t>
      </w:r>
      <w:r w:rsidR="00ED169F">
        <w:rPr>
          <w:rFonts w:ascii="Arial" w:hAnsi="Arial" w:cs="Arial"/>
          <w:color w:val="auto"/>
          <w:sz w:val="22"/>
          <w:szCs w:val="22"/>
        </w:rPr>
        <w:t xml:space="preserve"> (played by actors) </w:t>
      </w:r>
      <w:r>
        <w:rPr>
          <w:rFonts w:ascii="Arial" w:hAnsi="Arial" w:cs="Arial"/>
          <w:color w:val="auto"/>
          <w:sz w:val="22"/>
          <w:szCs w:val="22"/>
        </w:rPr>
        <w:t>will be collected</w:t>
      </w:r>
      <w:r w:rsidR="00ED169F">
        <w:rPr>
          <w:rFonts w:ascii="Arial" w:hAnsi="Arial" w:cs="Arial"/>
          <w:color w:val="auto"/>
          <w:sz w:val="22"/>
          <w:szCs w:val="22"/>
        </w:rPr>
        <w:t xml:space="preserve"> at the time of the </w:t>
      </w:r>
      <w:r w:rsidR="000D78A8">
        <w:rPr>
          <w:rFonts w:ascii="Arial" w:hAnsi="Arial" w:cs="Arial"/>
          <w:color w:val="auto"/>
          <w:sz w:val="22"/>
          <w:szCs w:val="22"/>
        </w:rPr>
        <w:t>simulated</w:t>
      </w:r>
      <w:r w:rsidR="00ED169F">
        <w:rPr>
          <w:rFonts w:ascii="Arial" w:hAnsi="Arial" w:cs="Arial"/>
          <w:color w:val="auto"/>
          <w:sz w:val="22"/>
          <w:szCs w:val="22"/>
        </w:rPr>
        <w:t xml:space="preserve"> consultation. Directly following the </w:t>
      </w:r>
      <w:r w:rsidR="000D78A8">
        <w:rPr>
          <w:rFonts w:ascii="Arial" w:hAnsi="Arial" w:cs="Arial"/>
          <w:color w:val="auto"/>
          <w:sz w:val="22"/>
          <w:szCs w:val="22"/>
        </w:rPr>
        <w:t>simulated</w:t>
      </w:r>
      <w:r w:rsidR="00ED169F">
        <w:rPr>
          <w:rFonts w:ascii="Arial" w:hAnsi="Arial" w:cs="Arial"/>
          <w:color w:val="auto"/>
          <w:sz w:val="22"/>
          <w:szCs w:val="22"/>
        </w:rPr>
        <w:t xml:space="preserve"> consultations</w:t>
      </w:r>
      <w:r>
        <w:rPr>
          <w:rFonts w:ascii="Arial" w:hAnsi="Arial" w:cs="Arial"/>
          <w:color w:val="auto"/>
          <w:sz w:val="22"/>
          <w:szCs w:val="22"/>
        </w:rPr>
        <w:t>, these recordings will be password protected and saved on a secure server within the University of Sydney.</w:t>
      </w:r>
    </w:p>
    <w:p w14:paraId="62A2F343" w14:textId="77777777" w:rsidR="005D4604" w:rsidRDefault="005D4604" w:rsidP="005D4604">
      <w:pPr>
        <w:pStyle w:val="Default"/>
        <w:rPr>
          <w:rFonts w:ascii="Arial" w:hAnsi="Arial" w:cs="Arial"/>
          <w:color w:val="auto"/>
          <w:sz w:val="22"/>
          <w:szCs w:val="22"/>
        </w:rPr>
      </w:pPr>
    </w:p>
    <w:p w14:paraId="205B2E2E" w14:textId="4C3DD273" w:rsidR="005D4604" w:rsidRPr="00040BFD" w:rsidRDefault="00C64BFC" w:rsidP="005D4604">
      <w:pPr>
        <w:pStyle w:val="Default"/>
        <w:rPr>
          <w:rFonts w:ascii="Arial" w:hAnsi="Arial" w:cs="Arial"/>
          <w:color w:val="auto"/>
          <w:sz w:val="22"/>
          <w:szCs w:val="22"/>
        </w:rPr>
      </w:pPr>
      <w:r>
        <w:rPr>
          <w:rFonts w:ascii="Arial" w:hAnsi="Arial" w:cs="Arial"/>
          <w:color w:val="auto"/>
          <w:sz w:val="22"/>
          <w:szCs w:val="22"/>
        </w:rPr>
        <w:t xml:space="preserve">Analysis </w:t>
      </w:r>
      <w:r w:rsidR="00CC07D1">
        <w:rPr>
          <w:rFonts w:ascii="Arial" w:hAnsi="Arial" w:cs="Arial"/>
          <w:color w:val="auto"/>
          <w:sz w:val="22"/>
          <w:szCs w:val="22"/>
        </w:rPr>
        <w:t>documentation of video</w:t>
      </w:r>
      <w:r w:rsidR="005D4604">
        <w:rPr>
          <w:rFonts w:ascii="Arial" w:hAnsi="Arial" w:cs="Arial"/>
          <w:color w:val="auto"/>
          <w:sz w:val="22"/>
          <w:szCs w:val="22"/>
        </w:rPr>
        <w:t xml:space="preserve">-recorded </w:t>
      </w:r>
      <w:r w:rsidR="000D78A8">
        <w:rPr>
          <w:rFonts w:ascii="Arial" w:hAnsi="Arial" w:cs="Arial"/>
          <w:color w:val="auto"/>
          <w:sz w:val="22"/>
          <w:szCs w:val="22"/>
        </w:rPr>
        <w:t>simulated patient consultations</w:t>
      </w:r>
      <w:r w:rsidR="00CC07D1">
        <w:rPr>
          <w:rFonts w:ascii="Arial" w:hAnsi="Arial" w:cs="Arial"/>
          <w:color w:val="auto"/>
          <w:sz w:val="22"/>
          <w:szCs w:val="22"/>
        </w:rPr>
        <w:t xml:space="preserve"> </w:t>
      </w:r>
      <w:r w:rsidR="005D4604">
        <w:rPr>
          <w:rFonts w:ascii="Arial" w:hAnsi="Arial" w:cs="Arial"/>
          <w:color w:val="auto"/>
          <w:sz w:val="22"/>
          <w:szCs w:val="22"/>
        </w:rPr>
        <w:t>will not include any identifying information</w:t>
      </w:r>
      <w:r w:rsidR="00CC07D1">
        <w:rPr>
          <w:rFonts w:ascii="Arial" w:hAnsi="Arial" w:cs="Arial"/>
          <w:color w:val="auto"/>
          <w:sz w:val="22"/>
          <w:szCs w:val="22"/>
        </w:rPr>
        <w:t xml:space="preserve"> about the participant.</w:t>
      </w:r>
    </w:p>
    <w:p w14:paraId="649CF59E" w14:textId="7B028E6B" w:rsidR="005D4604" w:rsidRPr="0051541D" w:rsidRDefault="005D4604" w:rsidP="0051541D">
      <w:pPr>
        <w:pStyle w:val="Heading2"/>
        <w:tabs>
          <w:tab w:val="clear" w:pos="720"/>
          <w:tab w:val="left" w:pos="426"/>
        </w:tabs>
        <w:spacing w:after="120"/>
        <w:ind w:left="426"/>
        <w:rPr>
          <w:vanish/>
          <w:kern w:val="32"/>
        </w:rPr>
      </w:pPr>
      <w:bookmarkStart w:id="99" w:name="_Toc432595145"/>
      <w:bookmarkStart w:id="100" w:name="_Toc432598698"/>
      <w:bookmarkStart w:id="101" w:name="_Toc459188325"/>
      <w:r w:rsidRPr="00777380">
        <w:lastRenderedPageBreak/>
        <w:t>Record keeping</w:t>
      </w:r>
      <w:bookmarkStart w:id="102" w:name="_Toc432595146"/>
      <w:bookmarkStart w:id="103" w:name="_Toc432598699"/>
      <w:bookmarkStart w:id="104" w:name="_Toc432595147"/>
      <w:bookmarkStart w:id="105" w:name="_Toc432598700"/>
      <w:bookmarkEnd w:id="99"/>
      <w:bookmarkEnd w:id="100"/>
      <w:bookmarkEnd w:id="102"/>
      <w:bookmarkEnd w:id="103"/>
      <w:bookmarkEnd w:id="101"/>
    </w:p>
    <w:p w14:paraId="74878B9B" w14:textId="77777777" w:rsidR="005D4604" w:rsidRPr="00777380" w:rsidRDefault="005D4604" w:rsidP="005D4604">
      <w:pPr>
        <w:pStyle w:val="Heading3"/>
        <w:keepLines w:val="0"/>
        <w:numPr>
          <w:ilvl w:val="2"/>
          <w:numId w:val="12"/>
        </w:numPr>
        <w:tabs>
          <w:tab w:val="left" w:pos="426"/>
        </w:tabs>
        <w:spacing w:before="240" w:after="120"/>
      </w:pPr>
      <w:bookmarkStart w:id="106" w:name="_Toc459188326"/>
      <w:r w:rsidRPr="00777380">
        <w:t>Pa</w:t>
      </w:r>
      <w:r>
        <w:t>rticipant</w:t>
      </w:r>
      <w:r w:rsidRPr="00777380">
        <w:t xml:space="preserve"> records</w:t>
      </w:r>
      <w:bookmarkEnd w:id="104"/>
      <w:bookmarkEnd w:id="105"/>
      <w:bookmarkEnd w:id="106"/>
    </w:p>
    <w:p w14:paraId="0F03B804" w14:textId="2DFE4B19" w:rsidR="005D4604" w:rsidRPr="00220EDB" w:rsidRDefault="005D4604" w:rsidP="005D4604">
      <w:pPr>
        <w:pStyle w:val="Instructionsandexamples"/>
        <w:rPr>
          <w:color w:val="auto"/>
        </w:rPr>
      </w:pPr>
      <w:r w:rsidRPr="00220EDB">
        <w:rPr>
          <w:color w:val="auto"/>
        </w:rPr>
        <w:t xml:space="preserve">While the study is ongoing, paper-based </w:t>
      </w:r>
      <w:r w:rsidR="00CC07D1">
        <w:rPr>
          <w:color w:val="auto"/>
        </w:rPr>
        <w:t>participant</w:t>
      </w:r>
      <w:r w:rsidRPr="00220EDB">
        <w:rPr>
          <w:color w:val="auto"/>
        </w:rPr>
        <w:t xml:space="preserve"> data will be stored in locked filing cabinets in a locked office at The University of Sydney. Electronic data will be password protected and also kept at The University of Sydney on a secure server, which is backed up daily. Access to the database and passwords will be restricted to the P</w:t>
      </w:r>
      <w:r>
        <w:rPr>
          <w:color w:val="auto"/>
        </w:rPr>
        <w:t xml:space="preserve">rincipal Investigator, </w:t>
      </w:r>
      <w:r w:rsidR="0031503E">
        <w:rPr>
          <w:color w:val="auto"/>
        </w:rPr>
        <w:t>Program Manager</w:t>
      </w:r>
      <w:r w:rsidRPr="00220EDB">
        <w:rPr>
          <w:color w:val="auto"/>
        </w:rPr>
        <w:t>, Study Resea</w:t>
      </w:r>
      <w:r w:rsidR="0031503E">
        <w:rPr>
          <w:color w:val="auto"/>
        </w:rPr>
        <w:t>rch Officers</w:t>
      </w:r>
      <w:r w:rsidRPr="00220EDB">
        <w:rPr>
          <w:color w:val="auto"/>
        </w:rPr>
        <w:t xml:space="preserve">, PoCoG Executive Director, and PoCoG Research Manager. </w:t>
      </w:r>
    </w:p>
    <w:p w14:paraId="1CB72AED" w14:textId="77777777" w:rsidR="005D4604" w:rsidRPr="00220EDB" w:rsidRDefault="005D4604" w:rsidP="005D4604">
      <w:pPr>
        <w:pStyle w:val="Instructionsandexamples"/>
        <w:rPr>
          <w:color w:val="auto"/>
        </w:rPr>
      </w:pPr>
    </w:p>
    <w:p w14:paraId="39F685CA" w14:textId="40453B92" w:rsidR="005D4604" w:rsidRPr="00220EDB" w:rsidRDefault="005D4604" w:rsidP="005D4604">
      <w:pPr>
        <w:pStyle w:val="Instructionsandexamples"/>
        <w:rPr>
          <w:color w:val="auto"/>
        </w:rPr>
      </w:pPr>
      <w:r w:rsidRPr="00220EDB">
        <w:rPr>
          <w:color w:val="auto"/>
        </w:rPr>
        <w:t xml:space="preserve">Study-related records for all </w:t>
      </w:r>
      <w:r w:rsidR="00C6447B">
        <w:rPr>
          <w:color w:val="auto"/>
        </w:rPr>
        <w:t>participants</w:t>
      </w:r>
      <w:r w:rsidRPr="00220EDB">
        <w:rPr>
          <w:color w:val="auto"/>
        </w:rPr>
        <w:t xml:space="preserve"> will be retained in a secure storage facility for at least seven years after the completion of the research, according to the National Health and Medical Research Council. These include: participant files, study protocol, signed consent forms, CRFs, questionnaires, ethics correspondence and approvals, other regulatory documentation, and other documents pertaining to the conduct of the study. </w:t>
      </w:r>
    </w:p>
    <w:p w14:paraId="417758FF" w14:textId="77777777" w:rsidR="005D4604" w:rsidRPr="00220EDB" w:rsidRDefault="005D4604" w:rsidP="005D4604">
      <w:pPr>
        <w:pStyle w:val="Instructionsandexamples"/>
      </w:pPr>
    </w:p>
    <w:p w14:paraId="1A9DF479" w14:textId="0F93D228" w:rsidR="005D4604" w:rsidRDefault="005D4604" w:rsidP="005D4604">
      <w:pPr>
        <w:rPr>
          <w:sz w:val="22"/>
          <w:szCs w:val="22"/>
        </w:rPr>
      </w:pPr>
      <w:r w:rsidRPr="00220EDB">
        <w:rPr>
          <w:sz w:val="22"/>
          <w:szCs w:val="22"/>
        </w:rPr>
        <w:t>The records will be accessible for inspection and copying by authorised persons of relevant health authorities, and PoCoG representatives or their subcontractors. Should the Investigator wish to assign the study documentation to another party or move to another location, PoCoG will be notified</w:t>
      </w:r>
      <w:r w:rsidR="0031503E">
        <w:rPr>
          <w:sz w:val="22"/>
          <w:szCs w:val="22"/>
        </w:rPr>
        <w:t>.</w:t>
      </w:r>
    </w:p>
    <w:p w14:paraId="38B88486" w14:textId="77777777" w:rsidR="005D4604" w:rsidRPr="00777380" w:rsidRDefault="005D4604" w:rsidP="005D4604">
      <w:pPr>
        <w:pStyle w:val="Heading3"/>
        <w:keepLines w:val="0"/>
        <w:numPr>
          <w:ilvl w:val="2"/>
          <w:numId w:val="12"/>
        </w:numPr>
        <w:tabs>
          <w:tab w:val="left" w:pos="426"/>
        </w:tabs>
        <w:spacing w:before="240" w:after="120"/>
      </w:pPr>
      <w:bookmarkStart w:id="107" w:name="_Toc459188327"/>
      <w:r w:rsidRPr="00777380">
        <w:t>Investigator/site records</w:t>
      </w:r>
      <w:bookmarkEnd w:id="107"/>
    </w:p>
    <w:p w14:paraId="19C0D5DC" w14:textId="775C3308" w:rsidR="005D4604" w:rsidRPr="00220EDB" w:rsidRDefault="005D4604" w:rsidP="005D4604">
      <w:pPr>
        <w:rPr>
          <w:sz w:val="22"/>
        </w:rPr>
      </w:pPr>
      <w:r w:rsidRPr="00220EDB">
        <w:rPr>
          <w:sz w:val="22"/>
        </w:rPr>
        <w:t xml:space="preserve">All site specific study documentation will be stored by the Chief Investigator and </w:t>
      </w:r>
      <w:r w:rsidR="00C64BFC">
        <w:rPr>
          <w:sz w:val="22"/>
        </w:rPr>
        <w:t>the</w:t>
      </w:r>
      <w:r w:rsidRPr="00220EDB">
        <w:rPr>
          <w:sz w:val="22"/>
        </w:rPr>
        <w:t xml:space="preserve"> research team at the University of Sydney. These documents will be stored on the secure server of the University of Sydney in a folder that is accessible only by direct project staff (</w:t>
      </w:r>
      <w:r w:rsidR="00C64BFC">
        <w:rPr>
          <w:sz w:val="22"/>
        </w:rPr>
        <w:t xml:space="preserve">Principal </w:t>
      </w:r>
      <w:r w:rsidRPr="00220EDB">
        <w:rPr>
          <w:sz w:val="22"/>
        </w:rPr>
        <w:t>Investigator, Program Manager and Research Officers).</w:t>
      </w:r>
    </w:p>
    <w:p w14:paraId="15D90FD9" w14:textId="77777777" w:rsidR="005D4604" w:rsidRPr="00777380" w:rsidRDefault="005D4604" w:rsidP="005D4604">
      <w:pPr>
        <w:pStyle w:val="Heading2"/>
        <w:tabs>
          <w:tab w:val="clear" w:pos="720"/>
          <w:tab w:val="left" w:pos="426"/>
        </w:tabs>
        <w:spacing w:after="120"/>
        <w:ind w:left="426"/>
      </w:pPr>
      <w:bookmarkStart w:id="108" w:name="_Toc432595149"/>
      <w:bookmarkStart w:id="109" w:name="_Toc432598702"/>
      <w:bookmarkStart w:id="110" w:name="_Toc459188328"/>
      <w:r w:rsidRPr="00777380">
        <w:t>Training, monitoring and auditing</w:t>
      </w:r>
      <w:bookmarkEnd w:id="108"/>
      <w:bookmarkEnd w:id="109"/>
      <w:bookmarkEnd w:id="110"/>
    </w:p>
    <w:p w14:paraId="4341B0C7" w14:textId="05763E2B" w:rsidR="005D4604" w:rsidRPr="00204998" w:rsidRDefault="0031503E" w:rsidP="005D4604">
      <w:pPr>
        <w:rPr>
          <w:sz w:val="22"/>
        </w:rPr>
      </w:pPr>
      <w:r>
        <w:rPr>
          <w:sz w:val="22"/>
        </w:rPr>
        <w:t>The principal investigator</w:t>
      </w:r>
      <w:r w:rsidR="005D4604" w:rsidRPr="00204998">
        <w:rPr>
          <w:sz w:val="22"/>
        </w:rPr>
        <w:t>, or delegate, will meet with the</w:t>
      </w:r>
      <w:r w:rsidR="00C64BFC">
        <w:rPr>
          <w:sz w:val="22"/>
        </w:rPr>
        <w:t xml:space="preserve"> study site </w:t>
      </w:r>
      <w:r w:rsidR="005D4604" w:rsidRPr="00204998">
        <w:rPr>
          <w:sz w:val="22"/>
        </w:rPr>
        <w:t xml:space="preserve">investigator to provide the study materials and to clearly describe and rehearse the role of the </w:t>
      </w:r>
      <w:r w:rsidR="00B911E1">
        <w:rPr>
          <w:sz w:val="22"/>
        </w:rPr>
        <w:t xml:space="preserve">site </w:t>
      </w:r>
      <w:r w:rsidR="005D4604" w:rsidRPr="00204998">
        <w:rPr>
          <w:sz w:val="22"/>
        </w:rPr>
        <w:t>investigator and th</w:t>
      </w:r>
      <w:r>
        <w:rPr>
          <w:sz w:val="22"/>
        </w:rPr>
        <w:t xml:space="preserve">e study procedure.  The principal investigator </w:t>
      </w:r>
      <w:r w:rsidR="005D4604" w:rsidRPr="00204998">
        <w:rPr>
          <w:sz w:val="22"/>
        </w:rPr>
        <w:t xml:space="preserve">will answer any questions the </w:t>
      </w:r>
      <w:r>
        <w:rPr>
          <w:sz w:val="22"/>
        </w:rPr>
        <w:t xml:space="preserve">site </w:t>
      </w:r>
      <w:r w:rsidR="005D4604" w:rsidRPr="00204998">
        <w:rPr>
          <w:sz w:val="22"/>
        </w:rPr>
        <w:t>investigator may have and assure them of continued support from the research team.</w:t>
      </w:r>
    </w:p>
    <w:p w14:paraId="4A279DEE" w14:textId="77777777" w:rsidR="005D4604" w:rsidRPr="00204998" w:rsidRDefault="005D4604" w:rsidP="005D4604">
      <w:pPr>
        <w:rPr>
          <w:sz w:val="22"/>
        </w:rPr>
      </w:pPr>
    </w:p>
    <w:p w14:paraId="6CE292EB" w14:textId="1F7BD721" w:rsidR="005D4604" w:rsidRPr="00204998" w:rsidRDefault="005D4604" w:rsidP="005D4604">
      <w:pPr>
        <w:rPr>
          <w:sz w:val="22"/>
        </w:rPr>
      </w:pPr>
      <w:r w:rsidRPr="00204998">
        <w:rPr>
          <w:sz w:val="22"/>
        </w:rPr>
        <w:t>The p</w:t>
      </w:r>
      <w:r w:rsidR="0031503E">
        <w:rPr>
          <w:sz w:val="22"/>
        </w:rPr>
        <w:t>rincipal investigator</w:t>
      </w:r>
      <w:r w:rsidRPr="00204998">
        <w:rPr>
          <w:sz w:val="22"/>
        </w:rPr>
        <w:t>, or delegate, will conduct the research at the recruitment site or in a location convenient to the pa</w:t>
      </w:r>
      <w:r w:rsidR="00C6447B">
        <w:rPr>
          <w:sz w:val="22"/>
        </w:rPr>
        <w:t>rticipants. This study requires two</w:t>
      </w:r>
      <w:r w:rsidRPr="00204998">
        <w:rPr>
          <w:sz w:val="22"/>
        </w:rPr>
        <w:t xml:space="preserve"> visit</w:t>
      </w:r>
      <w:r w:rsidR="00C6447B">
        <w:rPr>
          <w:sz w:val="22"/>
        </w:rPr>
        <w:t>s</w:t>
      </w:r>
      <w:r w:rsidRPr="00204998">
        <w:rPr>
          <w:sz w:val="22"/>
        </w:rPr>
        <w:t xml:space="preserve"> for the participants </w:t>
      </w:r>
      <w:r w:rsidR="00C6447B">
        <w:rPr>
          <w:sz w:val="22"/>
        </w:rPr>
        <w:t xml:space="preserve">after which there </w:t>
      </w:r>
      <w:r w:rsidRPr="00204998">
        <w:rPr>
          <w:sz w:val="22"/>
        </w:rPr>
        <w:t>is no ongoing input required from the clinicians on site.</w:t>
      </w:r>
    </w:p>
    <w:p w14:paraId="4B2B2AF2" w14:textId="77777777" w:rsidR="005D4604" w:rsidRPr="00204998" w:rsidRDefault="005D4604" w:rsidP="005D4604">
      <w:pPr>
        <w:rPr>
          <w:sz w:val="22"/>
        </w:rPr>
      </w:pPr>
    </w:p>
    <w:p w14:paraId="521B5D34" w14:textId="5E89505B" w:rsidR="005D4604" w:rsidRPr="00204998" w:rsidRDefault="005D4604" w:rsidP="005D4604">
      <w:pPr>
        <w:rPr>
          <w:sz w:val="22"/>
        </w:rPr>
      </w:pPr>
      <w:r w:rsidRPr="00204998">
        <w:rPr>
          <w:sz w:val="22"/>
        </w:rPr>
        <w:t xml:space="preserve">As a PoCoG administered trial, this study will adhere to </w:t>
      </w:r>
      <w:proofErr w:type="spellStart"/>
      <w:r w:rsidRPr="00204998">
        <w:rPr>
          <w:sz w:val="22"/>
        </w:rPr>
        <w:t>PoCoG’s</w:t>
      </w:r>
      <w:proofErr w:type="spellEnd"/>
      <w:r w:rsidRPr="00204998">
        <w:rPr>
          <w:sz w:val="22"/>
        </w:rPr>
        <w:t xml:space="preserve"> quality assurance processes, including adherence to standard operating procedures and regularly reporting of study progress to the organi</w:t>
      </w:r>
      <w:r w:rsidR="00024327">
        <w:rPr>
          <w:sz w:val="22"/>
        </w:rPr>
        <w:t>sation.</w:t>
      </w:r>
    </w:p>
    <w:p w14:paraId="7ED3852E" w14:textId="77777777" w:rsidR="005D4604" w:rsidRPr="00777380" w:rsidRDefault="005D4604" w:rsidP="005D4604">
      <w:pPr>
        <w:pStyle w:val="Heading2"/>
        <w:tabs>
          <w:tab w:val="clear" w:pos="720"/>
          <w:tab w:val="left" w:pos="426"/>
        </w:tabs>
        <w:spacing w:after="120"/>
        <w:ind w:left="426"/>
      </w:pPr>
      <w:bookmarkStart w:id="111" w:name="_Toc432595150"/>
      <w:bookmarkStart w:id="112" w:name="_Toc432598703"/>
      <w:bookmarkStart w:id="113" w:name="_Toc459188329"/>
      <w:r w:rsidRPr="00777380">
        <w:t>Cost assessment</w:t>
      </w:r>
      <w:bookmarkEnd w:id="111"/>
      <w:bookmarkEnd w:id="112"/>
      <w:bookmarkEnd w:id="113"/>
    </w:p>
    <w:p w14:paraId="13A92821" w14:textId="4E1BE299" w:rsidR="005D4604" w:rsidRPr="00C969F6" w:rsidRDefault="005D4604" w:rsidP="005D4604">
      <w:pPr>
        <w:rPr>
          <w:sz w:val="22"/>
          <w:szCs w:val="22"/>
        </w:rPr>
      </w:pPr>
      <w:r w:rsidRPr="00C969F6">
        <w:rPr>
          <w:sz w:val="22"/>
          <w:szCs w:val="22"/>
        </w:rPr>
        <w:t>This study will be conducted with approved funding from the Cancer Institute NSW. A cost assessment for the anticipated cost of this study is below.</w:t>
      </w:r>
      <w:r w:rsidR="00C64BFC">
        <w:rPr>
          <w:sz w:val="22"/>
          <w:szCs w:val="22"/>
        </w:rPr>
        <w:t xml:space="preserve"> There will be no costs incurred by the study site.</w:t>
      </w:r>
    </w:p>
    <w:p w14:paraId="5B753B8D" w14:textId="77777777" w:rsidR="005D4604" w:rsidRPr="00C969F6" w:rsidRDefault="005D4604" w:rsidP="005D4604">
      <w:pPr>
        <w:rPr>
          <w:sz w:val="22"/>
          <w:szCs w:val="22"/>
        </w:rPr>
      </w:pPr>
    </w:p>
    <w:p w14:paraId="3B7A6797" w14:textId="661B4B6D" w:rsidR="005D4604" w:rsidRDefault="005D4604" w:rsidP="005D4604">
      <w:pPr>
        <w:rPr>
          <w:sz w:val="22"/>
          <w:szCs w:val="22"/>
        </w:rPr>
      </w:pPr>
      <w:r w:rsidRPr="00C969F6">
        <w:rPr>
          <w:sz w:val="22"/>
          <w:szCs w:val="22"/>
        </w:rPr>
        <w:t>Project staff salaries</w:t>
      </w:r>
      <w:r w:rsidRPr="00C969F6">
        <w:rPr>
          <w:sz w:val="22"/>
          <w:szCs w:val="22"/>
        </w:rPr>
        <w:tab/>
      </w:r>
      <w:r w:rsidR="000643F3">
        <w:rPr>
          <w:sz w:val="22"/>
          <w:szCs w:val="22"/>
        </w:rPr>
        <w:tab/>
      </w:r>
      <w:r w:rsidR="000643F3">
        <w:rPr>
          <w:sz w:val="22"/>
          <w:szCs w:val="22"/>
        </w:rPr>
        <w:tab/>
      </w:r>
      <w:r w:rsidRPr="00C969F6">
        <w:rPr>
          <w:sz w:val="22"/>
          <w:szCs w:val="22"/>
        </w:rPr>
        <w:tab/>
      </w:r>
      <w:r>
        <w:rPr>
          <w:sz w:val="22"/>
          <w:szCs w:val="22"/>
        </w:rPr>
        <w:tab/>
      </w:r>
      <w:r w:rsidRPr="00C969F6">
        <w:rPr>
          <w:sz w:val="22"/>
          <w:szCs w:val="22"/>
        </w:rPr>
        <w:t>$28,000</w:t>
      </w:r>
    </w:p>
    <w:p w14:paraId="7E0834DA" w14:textId="5D06BB87" w:rsidR="00F77B47" w:rsidRDefault="000643F3" w:rsidP="005D4604">
      <w:pPr>
        <w:rPr>
          <w:sz w:val="22"/>
          <w:szCs w:val="22"/>
        </w:rPr>
      </w:pPr>
      <w:r>
        <w:rPr>
          <w:sz w:val="22"/>
          <w:szCs w:val="22"/>
        </w:rPr>
        <w:t>Simulated consultations</w:t>
      </w:r>
      <w:r w:rsidR="00F77B47">
        <w:rPr>
          <w:sz w:val="22"/>
          <w:szCs w:val="22"/>
        </w:rPr>
        <w:t xml:space="preserve"> writing/preparation</w:t>
      </w:r>
      <w:r w:rsidR="00F77B47">
        <w:rPr>
          <w:sz w:val="22"/>
          <w:szCs w:val="22"/>
        </w:rPr>
        <w:tab/>
      </w:r>
      <w:r w:rsidR="00F77B47">
        <w:rPr>
          <w:sz w:val="22"/>
          <w:szCs w:val="22"/>
        </w:rPr>
        <w:tab/>
        <w:t>$6,000</w:t>
      </w:r>
    </w:p>
    <w:p w14:paraId="50AD6749" w14:textId="156997B8" w:rsidR="00F77B47" w:rsidRPr="00C969F6" w:rsidRDefault="001E4BF6" w:rsidP="005D4604">
      <w:pPr>
        <w:rPr>
          <w:sz w:val="22"/>
          <w:szCs w:val="22"/>
        </w:rPr>
      </w:pPr>
      <w:r>
        <w:rPr>
          <w:sz w:val="22"/>
          <w:szCs w:val="22"/>
        </w:rPr>
        <w:lastRenderedPageBreak/>
        <w:t>Actors</w:t>
      </w:r>
      <w:r>
        <w:rPr>
          <w:sz w:val="22"/>
          <w:szCs w:val="22"/>
        </w:rPr>
        <w:tab/>
      </w:r>
      <w:r>
        <w:rPr>
          <w:sz w:val="22"/>
          <w:szCs w:val="22"/>
        </w:rPr>
        <w:tab/>
      </w:r>
      <w:r>
        <w:rPr>
          <w:sz w:val="22"/>
          <w:szCs w:val="22"/>
        </w:rPr>
        <w:tab/>
      </w:r>
      <w:r>
        <w:rPr>
          <w:sz w:val="22"/>
          <w:szCs w:val="22"/>
        </w:rPr>
        <w:tab/>
      </w:r>
      <w:r w:rsidR="000643F3">
        <w:rPr>
          <w:sz w:val="22"/>
          <w:szCs w:val="22"/>
        </w:rPr>
        <w:tab/>
      </w:r>
      <w:r w:rsidR="000643F3">
        <w:rPr>
          <w:sz w:val="22"/>
          <w:szCs w:val="22"/>
        </w:rPr>
        <w:tab/>
      </w:r>
      <w:r>
        <w:rPr>
          <w:sz w:val="22"/>
          <w:szCs w:val="22"/>
        </w:rPr>
        <w:tab/>
        <w:t>$8</w:t>
      </w:r>
      <w:r w:rsidR="00F77B47">
        <w:rPr>
          <w:sz w:val="22"/>
          <w:szCs w:val="22"/>
        </w:rPr>
        <w:t>,500</w:t>
      </w:r>
    </w:p>
    <w:p w14:paraId="3BC2EEA7" w14:textId="60251C99" w:rsidR="00F77B47" w:rsidRDefault="00F77B47" w:rsidP="005D4604">
      <w:pPr>
        <w:rPr>
          <w:sz w:val="22"/>
          <w:szCs w:val="22"/>
        </w:rPr>
      </w:pPr>
      <w:r>
        <w:rPr>
          <w:sz w:val="22"/>
          <w:szCs w:val="22"/>
        </w:rPr>
        <w:t>Audio visual</w:t>
      </w:r>
      <w:r>
        <w:rPr>
          <w:sz w:val="22"/>
          <w:szCs w:val="22"/>
        </w:rPr>
        <w:tab/>
      </w:r>
      <w:r>
        <w:rPr>
          <w:sz w:val="22"/>
          <w:szCs w:val="22"/>
        </w:rPr>
        <w:tab/>
      </w:r>
      <w:r>
        <w:rPr>
          <w:sz w:val="22"/>
          <w:szCs w:val="22"/>
        </w:rPr>
        <w:tab/>
      </w:r>
      <w:r>
        <w:rPr>
          <w:sz w:val="22"/>
          <w:szCs w:val="22"/>
        </w:rPr>
        <w:tab/>
      </w:r>
      <w:r w:rsidR="000643F3">
        <w:rPr>
          <w:sz w:val="22"/>
          <w:szCs w:val="22"/>
        </w:rPr>
        <w:tab/>
      </w:r>
      <w:r w:rsidR="000643F3">
        <w:rPr>
          <w:sz w:val="22"/>
          <w:szCs w:val="22"/>
        </w:rPr>
        <w:tab/>
      </w:r>
      <w:r>
        <w:rPr>
          <w:sz w:val="22"/>
          <w:szCs w:val="22"/>
        </w:rPr>
        <w:t>$1,000</w:t>
      </w:r>
    </w:p>
    <w:p w14:paraId="5F359295" w14:textId="77777777" w:rsidR="005D4604" w:rsidRPr="00C969F6" w:rsidRDefault="005D4604" w:rsidP="005D4604">
      <w:pPr>
        <w:rPr>
          <w:sz w:val="22"/>
          <w:szCs w:val="22"/>
        </w:rPr>
      </w:pPr>
    </w:p>
    <w:p w14:paraId="254545E8" w14:textId="0FE7EBB7" w:rsidR="005D4604" w:rsidRPr="00C969F6" w:rsidRDefault="005D4604" w:rsidP="005D4604">
      <w:pPr>
        <w:rPr>
          <w:sz w:val="22"/>
          <w:szCs w:val="22"/>
        </w:rPr>
      </w:pPr>
      <w:r>
        <w:rPr>
          <w:sz w:val="22"/>
          <w:szCs w:val="22"/>
        </w:rPr>
        <w:t>Total</w:t>
      </w:r>
      <w:r w:rsidR="000643F3">
        <w:rPr>
          <w:sz w:val="22"/>
          <w:szCs w:val="22"/>
        </w:rPr>
        <w:tab/>
      </w:r>
      <w:r w:rsidR="000643F3">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E4BF6">
        <w:rPr>
          <w:sz w:val="22"/>
          <w:szCs w:val="22"/>
        </w:rPr>
        <w:t>$43</w:t>
      </w:r>
      <w:r w:rsidR="00F77B47">
        <w:rPr>
          <w:sz w:val="22"/>
          <w:szCs w:val="22"/>
        </w:rPr>
        <w:t>,</w:t>
      </w:r>
      <w:r w:rsidRPr="00C969F6">
        <w:rPr>
          <w:sz w:val="22"/>
          <w:szCs w:val="22"/>
        </w:rPr>
        <w:t>50</w:t>
      </w:r>
      <w:r w:rsidR="00F77B47">
        <w:rPr>
          <w:sz w:val="22"/>
          <w:szCs w:val="22"/>
        </w:rPr>
        <w:t>0</w:t>
      </w:r>
    </w:p>
    <w:p w14:paraId="6D979EB5" w14:textId="77777777" w:rsidR="005D4604" w:rsidRPr="00C969F6" w:rsidRDefault="005D4604" w:rsidP="005D4604">
      <w:pPr>
        <w:rPr>
          <w:sz w:val="22"/>
          <w:szCs w:val="22"/>
        </w:rPr>
      </w:pPr>
    </w:p>
    <w:p w14:paraId="6CB08641" w14:textId="2F1867D3" w:rsidR="005D4604" w:rsidRPr="00C969F6" w:rsidRDefault="005D4604" w:rsidP="005D4604">
      <w:pPr>
        <w:rPr>
          <w:sz w:val="22"/>
          <w:szCs w:val="22"/>
        </w:rPr>
      </w:pPr>
      <w:r w:rsidRPr="00C969F6">
        <w:rPr>
          <w:sz w:val="22"/>
          <w:szCs w:val="22"/>
        </w:rPr>
        <w:t xml:space="preserve">These costs are necessary to </w:t>
      </w:r>
      <w:r>
        <w:rPr>
          <w:sz w:val="22"/>
          <w:szCs w:val="22"/>
        </w:rPr>
        <w:t>conduct</w:t>
      </w:r>
      <w:r w:rsidRPr="00C969F6">
        <w:rPr>
          <w:sz w:val="22"/>
          <w:szCs w:val="22"/>
        </w:rPr>
        <w:t xml:space="preserve"> the </w:t>
      </w:r>
      <w:r>
        <w:rPr>
          <w:sz w:val="22"/>
          <w:szCs w:val="22"/>
        </w:rPr>
        <w:t>study, which</w:t>
      </w:r>
      <w:r w:rsidRPr="00C969F6">
        <w:rPr>
          <w:sz w:val="22"/>
          <w:szCs w:val="22"/>
        </w:rPr>
        <w:t xml:space="preserve"> will provide the following benefits:</w:t>
      </w:r>
    </w:p>
    <w:p w14:paraId="4B1B593C" w14:textId="54DC8D45" w:rsidR="005D4604" w:rsidRPr="00C969F6" w:rsidRDefault="005D4604" w:rsidP="005D4604">
      <w:pPr>
        <w:pStyle w:val="ListParagraph"/>
        <w:numPr>
          <w:ilvl w:val="0"/>
          <w:numId w:val="6"/>
        </w:numPr>
        <w:rPr>
          <w:sz w:val="22"/>
          <w:szCs w:val="22"/>
        </w:rPr>
      </w:pPr>
      <w:r w:rsidRPr="00C969F6">
        <w:rPr>
          <w:sz w:val="22"/>
          <w:szCs w:val="22"/>
        </w:rPr>
        <w:t xml:space="preserve">Publications on </w:t>
      </w:r>
      <w:r w:rsidR="001E4BF6">
        <w:rPr>
          <w:sz w:val="22"/>
          <w:szCs w:val="22"/>
        </w:rPr>
        <w:t>training outcomes for health professionals</w:t>
      </w:r>
    </w:p>
    <w:p w14:paraId="733B22BE" w14:textId="2C248495" w:rsidR="005D4604" w:rsidRPr="00C969F6" w:rsidRDefault="005D4604" w:rsidP="005D4604">
      <w:pPr>
        <w:pStyle w:val="ListParagraph"/>
        <w:numPr>
          <w:ilvl w:val="0"/>
          <w:numId w:val="6"/>
        </w:numPr>
        <w:rPr>
          <w:sz w:val="22"/>
          <w:szCs w:val="22"/>
        </w:rPr>
      </w:pPr>
      <w:r w:rsidRPr="00C969F6">
        <w:rPr>
          <w:sz w:val="22"/>
          <w:szCs w:val="22"/>
        </w:rPr>
        <w:t xml:space="preserve">Enhanced </w:t>
      </w:r>
      <w:r w:rsidR="001E4BF6">
        <w:rPr>
          <w:sz w:val="22"/>
          <w:szCs w:val="22"/>
        </w:rPr>
        <w:t>communication skills for health professionals discussing anxiety and depression with patients</w:t>
      </w:r>
    </w:p>
    <w:p w14:paraId="3EB0CBF5" w14:textId="469F3D1B" w:rsidR="005D4604" w:rsidRPr="00C969F6" w:rsidRDefault="005D4604" w:rsidP="005D4604">
      <w:pPr>
        <w:pStyle w:val="ListParagraph"/>
        <w:numPr>
          <w:ilvl w:val="0"/>
          <w:numId w:val="6"/>
        </w:numPr>
        <w:rPr>
          <w:sz w:val="22"/>
          <w:szCs w:val="22"/>
        </w:rPr>
      </w:pPr>
      <w:r w:rsidRPr="00C969F6">
        <w:rPr>
          <w:sz w:val="22"/>
          <w:szCs w:val="22"/>
        </w:rPr>
        <w:t>Feedback from participants on t</w:t>
      </w:r>
      <w:r w:rsidR="001E4BF6">
        <w:rPr>
          <w:sz w:val="22"/>
          <w:szCs w:val="22"/>
        </w:rPr>
        <w:t xml:space="preserve">he online </w:t>
      </w:r>
      <w:r w:rsidR="000643F3">
        <w:rPr>
          <w:sz w:val="22"/>
          <w:szCs w:val="22"/>
        </w:rPr>
        <w:t>training</w:t>
      </w:r>
      <w:r w:rsidR="001E4BF6">
        <w:rPr>
          <w:sz w:val="22"/>
          <w:szCs w:val="22"/>
        </w:rPr>
        <w:t xml:space="preserve"> so that improvements to the </w:t>
      </w:r>
      <w:r w:rsidR="000643F3">
        <w:rPr>
          <w:sz w:val="22"/>
          <w:szCs w:val="22"/>
        </w:rPr>
        <w:t>training</w:t>
      </w:r>
      <w:r w:rsidR="001E4BF6">
        <w:rPr>
          <w:sz w:val="22"/>
          <w:szCs w:val="22"/>
        </w:rPr>
        <w:t xml:space="preserve"> can be made</w:t>
      </w:r>
      <w:r w:rsidR="00024327">
        <w:rPr>
          <w:sz w:val="22"/>
          <w:szCs w:val="22"/>
        </w:rPr>
        <w:t>.</w:t>
      </w:r>
    </w:p>
    <w:p w14:paraId="1F8D564A" w14:textId="77777777" w:rsidR="005D4604" w:rsidRPr="00777380" w:rsidRDefault="005D4604" w:rsidP="005D4604">
      <w:pPr>
        <w:pStyle w:val="Heading1"/>
        <w:tabs>
          <w:tab w:val="clear" w:pos="720"/>
          <w:tab w:val="left" w:pos="426"/>
        </w:tabs>
        <w:ind w:left="426" w:hanging="426"/>
      </w:pPr>
      <w:bookmarkStart w:id="114" w:name="_Toc459188330"/>
      <w:r w:rsidRPr="00777380">
        <w:t>Regulatory considerations</w:t>
      </w:r>
      <w:bookmarkEnd w:id="114"/>
    </w:p>
    <w:p w14:paraId="0C341806" w14:textId="77777777" w:rsidR="005D4604" w:rsidRPr="00777380" w:rsidRDefault="005D4604" w:rsidP="005D4604">
      <w:pPr>
        <w:pStyle w:val="Heading2"/>
        <w:tabs>
          <w:tab w:val="clear" w:pos="720"/>
          <w:tab w:val="left" w:pos="426"/>
        </w:tabs>
        <w:spacing w:after="120"/>
        <w:ind w:left="426"/>
      </w:pPr>
      <w:bookmarkStart w:id="115" w:name="_Toc432595152"/>
      <w:bookmarkStart w:id="116" w:name="_Toc432598705"/>
      <w:bookmarkStart w:id="117" w:name="_Toc459188331"/>
      <w:r w:rsidRPr="00777380">
        <w:t>Participant consent</w:t>
      </w:r>
      <w:bookmarkEnd w:id="115"/>
      <w:bookmarkEnd w:id="116"/>
      <w:bookmarkEnd w:id="117"/>
    </w:p>
    <w:p w14:paraId="458A4811" w14:textId="30127BF9" w:rsidR="005D4604" w:rsidRPr="00C969F6" w:rsidRDefault="005D4604" w:rsidP="005D4604">
      <w:pPr>
        <w:rPr>
          <w:sz w:val="22"/>
        </w:rPr>
      </w:pPr>
      <w:r w:rsidRPr="00C969F6">
        <w:rPr>
          <w:sz w:val="22"/>
        </w:rPr>
        <w:t xml:space="preserve">The nature of the study, known side effects and risks will be explained to the </w:t>
      </w:r>
      <w:r w:rsidR="001E2B31">
        <w:rPr>
          <w:sz w:val="22"/>
        </w:rPr>
        <w:t>participants</w:t>
      </w:r>
      <w:r w:rsidRPr="00C969F6">
        <w:rPr>
          <w:sz w:val="22"/>
        </w:rPr>
        <w:t xml:space="preserve"> in a written document (Participant Information Sheet) and verbally</w:t>
      </w:r>
      <w:r>
        <w:rPr>
          <w:sz w:val="22"/>
        </w:rPr>
        <w:t xml:space="preserve"> if required</w:t>
      </w:r>
      <w:r w:rsidRPr="00C969F6">
        <w:rPr>
          <w:sz w:val="22"/>
        </w:rPr>
        <w:t>.  This document will address the participant’s right to informed consent and the obligations of the researchers under privacy legislation in concordance with individual institutional ethics committees.</w:t>
      </w:r>
    </w:p>
    <w:p w14:paraId="64FB7C41" w14:textId="77777777" w:rsidR="005D4604" w:rsidRPr="00C969F6" w:rsidRDefault="005D4604" w:rsidP="005D4604">
      <w:pPr>
        <w:ind w:left="360"/>
        <w:rPr>
          <w:sz w:val="22"/>
        </w:rPr>
      </w:pPr>
    </w:p>
    <w:p w14:paraId="1EDABFC7" w14:textId="77777777" w:rsidR="005D4604" w:rsidRPr="00C969F6" w:rsidRDefault="005D4604" w:rsidP="005D4604">
      <w:pPr>
        <w:rPr>
          <w:sz w:val="22"/>
        </w:rPr>
      </w:pPr>
      <w:r w:rsidRPr="00C969F6">
        <w:rPr>
          <w:sz w:val="22"/>
        </w:rPr>
        <w:t xml:space="preserve">The Investigator will obtain written informed consent from each participant </w:t>
      </w:r>
      <w:r w:rsidRPr="00C969F6">
        <w:rPr>
          <w:b/>
          <w:sz w:val="22"/>
          <w:u w:val="single"/>
        </w:rPr>
        <w:t>prior</w:t>
      </w:r>
      <w:r w:rsidRPr="00C969F6">
        <w:rPr>
          <w:sz w:val="22"/>
        </w:rPr>
        <w:t xml:space="preserve"> to participation in the study, in accordance with International Conference on Harmonisation of Technical Requirements for Registration of Pharmaceuticals for Human Use (ICH) Good Clinical Practice (GCP) Guidelines, Declaration of Helsinki 2000, and any local regulatory requirements. Consent will be documented in a password protected database and the form will be stored securely in a locked filing cabinet in a locked office where it will be available for future reference.</w:t>
      </w:r>
    </w:p>
    <w:p w14:paraId="48FBF9ED" w14:textId="77777777" w:rsidR="005D4604" w:rsidRPr="00777380" w:rsidRDefault="005D4604" w:rsidP="005D4604">
      <w:pPr>
        <w:pStyle w:val="Heading2"/>
        <w:tabs>
          <w:tab w:val="clear" w:pos="720"/>
          <w:tab w:val="left" w:pos="426"/>
        </w:tabs>
        <w:spacing w:after="120"/>
        <w:ind w:left="426"/>
      </w:pPr>
      <w:bookmarkStart w:id="118" w:name="_Toc432595153"/>
      <w:bookmarkStart w:id="119" w:name="_Toc432598706"/>
      <w:bookmarkStart w:id="120" w:name="_Toc459188332"/>
      <w:r w:rsidRPr="00777380">
        <w:t>Compliance with regulatory guidelines</w:t>
      </w:r>
      <w:bookmarkEnd w:id="118"/>
      <w:bookmarkEnd w:id="119"/>
      <w:bookmarkEnd w:id="120"/>
    </w:p>
    <w:p w14:paraId="05AFE1A0" w14:textId="77777777" w:rsidR="005D4604" w:rsidRPr="00C969F6" w:rsidRDefault="005D4604" w:rsidP="005D4604">
      <w:pPr>
        <w:rPr>
          <w:sz w:val="22"/>
        </w:rPr>
      </w:pPr>
      <w:r w:rsidRPr="00C969F6">
        <w:rPr>
          <w:sz w:val="22"/>
        </w:rPr>
        <w:t>This study will be conduct</w:t>
      </w:r>
      <w:r>
        <w:rPr>
          <w:sz w:val="22"/>
        </w:rPr>
        <w:t>ed in compliance with the</w:t>
      </w:r>
      <w:r w:rsidRPr="00C969F6">
        <w:rPr>
          <w:sz w:val="22"/>
        </w:rPr>
        <w:t>:</w:t>
      </w:r>
    </w:p>
    <w:p w14:paraId="476F7983" w14:textId="77777777" w:rsidR="005D4604" w:rsidRPr="00C969F6" w:rsidRDefault="005D4604" w:rsidP="005D4604">
      <w:pPr>
        <w:pStyle w:val="ListParagraph"/>
        <w:numPr>
          <w:ilvl w:val="0"/>
          <w:numId w:val="2"/>
        </w:numPr>
        <w:rPr>
          <w:sz w:val="22"/>
        </w:rPr>
      </w:pPr>
      <w:r w:rsidRPr="00C969F6">
        <w:rPr>
          <w:sz w:val="22"/>
        </w:rPr>
        <w:t>International Conference on Harmonisation of Technical Requirements for Registration of Pharmaceuticals for Human Use Good Clinical Practice (ICH-GCP</w:t>
      </w:r>
      <w:hyperlink r:id="rId8" w:history="1"/>
      <w:r w:rsidRPr="00C969F6">
        <w:rPr>
          <w:sz w:val="22"/>
        </w:rPr>
        <w:t xml:space="preserve">), </w:t>
      </w:r>
    </w:p>
    <w:p w14:paraId="1A956DE2" w14:textId="77777777" w:rsidR="005D4604" w:rsidRPr="00C969F6" w:rsidRDefault="005D4604" w:rsidP="005D4604">
      <w:pPr>
        <w:numPr>
          <w:ilvl w:val="0"/>
          <w:numId w:val="2"/>
        </w:numPr>
        <w:rPr>
          <w:sz w:val="22"/>
        </w:rPr>
      </w:pPr>
      <w:r w:rsidRPr="00C969F6">
        <w:rPr>
          <w:sz w:val="22"/>
        </w:rPr>
        <w:t xml:space="preserve">the National Health and Medical Research Council National Statement on Ethical Conduct in Human Research, </w:t>
      </w:r>
    </w:p>
    <w:p w14:paraId="71A54207" w14:textId="77777777" w:rsidR="005D4604" w:rsidRPr="00C969F6" w:rsidRDefault="005D4604" w:rsidP="005D4604">
      <w:pPr>
        <w:numPr>
          <w:ilvl w:val="0"/>
          <w:numId w:val="2"/>
        </w:numPr>
        <w:rPr>
          <w:sz w:val="22"/>
        </w:rPr>
      </w:pPr>
      <w:r w:rsidRPr="00C969F6">
        <w:rPr>
          <w:sz w:val="22"/>
        </w:rPr>
        <w:t>The Australian Code for the Responsible Conduct of Research,</w:t>
      </w:r>
      <w:r>
        <w:rPr>
          <w:sz w:val="22"/>
        </w:rPr>
        <w:t xml:space="preserve"> and</w:t>
      </w:r>
    </w:p>
    <w:p w14:paraId="6BE2F8F5" w14:textId="77777777" w:rsidR="005D4604" w:rsidRPr="00C969F6" w:rsidRDefault="005D4604" w:rsidP="005D4604">
      <w:pPr>
        <w:numPr>
          <w:ilvl w:val="0"/>
          <w:numId w:val="2"/>
        </w:numPr>
        <w:rPr>
          <w:sz w:val="22"/>
        </w:rPr>
      </w:pPr>
      <w:r w:rsidRPr="00C969F6">
        <w:rPr>
          <w:sz w:val="22"/>
        </w:rPr>
        <w:t>Declaration of Helsinki.</w:t>
      </w:r>
    </w:p>
    <w:p w14:paraId="7D75B6ED" w14:textId="77777777" w:rsidR="005D4604" w:rsidRPr="00777380" w:rsidRDefault="005D4604" w:rsidP="005D4604">
      <w:pPr>
        <w:pStyle w:val="Heading2"/>
        <w:tabs>
          <w:tab w:val="clear" w:pos="720"/>
          <w:tab w:val="left" w:pos="426"/>
        </w:tabs>
        <w:spacing w:after="120"/>
        <w:ind w:left="426"/>
      </w:pPr>
      <w:bookmarkStart w:id="121" w:name="_Toc432595154"/>
      <w:bookmarkStart w:id="122" w:name="_Toc432598707"/>
      <w:bookmarkStart w:id="123" w:name="_Toc459188333"/>
      <w:r w:rsidRPr="00777380">
        <w:t>Ethical review</w:t>
      </w:r>
      <w:bookmarkEnd w:id="121"/>
      <w:bookmarkEnd w:id="122"/>
      <w:bookmarkEnd w:id="123"/>
    </w:p>
    <w:p w14:paraId="27F79FE7" w14:textId="7D21C93E" w:rsidR="005D4604" w:rsidRPr="00C969F6" w:rsidRDefault="005D4604" w:rsidP="005D4604">
      <w:pPr>
        <w:pStyle w:val="Instructionsandexamples"/>
        <w:rPr>
          <w:color w:val="auto"/>
        </w:rPr>
      </w:pPr>
      <w:r w:rsidRPr="00C969F6">
        <w:rPr>
          <w:color w:val="auto"/>
        </w:rPr>
        <w:t xml:space="preserve">Prior to the commencement of the study, the protocol and any amendment(s), Informed Consent form, information sheet, </w:t>
      </w:r>
      <w:r>
        <w:rPr>
          <w:color w:val="auto"/>
        </w:rPr>
        <w:t>and CRFs w</w:t>
      </w:r>
      <w:r w:rsidRPr="00C969F6">
        <w:rPr>
          <w:color w:val="auto"/>
        </w:rPr>
        <w:t xml:space="preserve">ill be submitted to </w:t>
      </w:r>
      <w:r w:rsidR="00D05007">
        <w:rPr>
          <w:color w:val="auto"/>
        </w:rPr>
        <w:t xml:space="preserve">the lead </w:t>
      </w:r>
      <w:r w:rsidRPr="00C969F6">
        <w:rPr>
          <w:color w:val="auto"/>
        </w:rPr>
        <w:t xml:space="preserve">Human Research Ethics Committee (HREC) and a copy of the written approval will be provided to PoCoG and the site investigators.  The approval will refer to the study by title, protocol number and version date and will provide details of the documents reviewed by the HREC. The sites will comply with HREC regulations throughout the study.  </w:t>
      </w:r>
    </w:p>
    <w:p w14:paraId="61BE39DB" w14:textId="77777777" w:rsidR="005D4604" w:rsidRPr="00C969F6" w:rsidRDefault="005D4604" w:rsidP="005D4604">
      <w:pPr>
        <w:ind w:left="360"/>
        <w:rPr>
          <w:sz w:val="22"/>
        </w:rPr>
      </w:pPr>
    </w:p>
    <w:p w14:paraId="59BE77B3" w14:textId="14325DAA" w:rsidR="005D4604" w:rsidRPr="00C969F6" w:rsidRDefault="005D4604" w:rsidP="005D4604">
      <w:pPr>
        <w:pStyle w:val="Instructionsandexamples"/>
        <w:rPr>
          <w:color w:val="auto"/>
        </w:rPr>
      </w:pPr>
      <w:r w:rsidRPr="00C969F6">
        <w:rPr>
          <w:color w:val="auto"/>
        </w:rPr>
        <w:t xml:space="preserve">During the course of the study, the investigator </w:t>
      </w:r>
      <w:r w:rsidR="00D05007">
        <w:rPr>
          <w:color w:val="auto"/>
        </w:rPr>
        <w:t>will</w:t>
      </w:r>
      <w:r w:rsidRPr="00C969F6">
        <w:rPr>
          <w:color w:val="auto"/>
        </w:rPr>
        <w:t xml:space="preserve"> submit to the HREC the following:  </w:t>
      </w:r>
    </w:p>
    <w:p w14:paraId="7B02F281" w14:textId="77777777" w:rsidR="005D4604" w:rsidRPr="00C969F6" w:rsidRDefault="005D4604" w:rsidP="005D4604">
      <w:pPr>
        <w:pStyle w:val="Instructionsandexamples"/>
        <w:numPr>
          <w:ilvl w:val="0"/>
          <w:numId w:val="7"/>
        </w:numPr>
        <w:rPr>
          <w:color w:val="auto"/>
        </w:rPr>
      </w:pPr>
      <w:r w:rsidRPr="00C969F6">
        <w:rPr>
          <w:color w:val="auto"/>
        </w:rPr>
        <w:t xml:space="preserve">amendments to the protocol, </w:t>
      </w:r>
    </w:p>
    <w:p w14:paraId="3B1E2EF5" w14:textId="77777777" w:rsidR="005D4604" w:rsidRPr="00C969F6" w:rsidRDefault="005D4604" w:rsidP="005D4604">
      <w:pPr>
        <w:pStyle w:val="Instructionsandexamples"/>
        <w:numPr>
          <w:ilvl w:val="0"/>
          <w:numId w:val="7"/>
        </w:numPr>
        <w:rPr>
          <w:color w:val="auto"/>
        </w:rPr>
      </w:pPr>
      <w:r w:rsidRPr="00C969F6">
        <w:rPr>
          <w:color w:val="auto"/>
        </w:rPr>
        <w:lastRenderedPageBreak/>
        <w:t>serious and unexpected adverse events and the outcome,</w:t>
      </w:r>
    </w:p>
    <w:p w14:paraId="0FFC3CA8" w14:textId="77777777" w:rsidR="005D4604" w:rsidRPr="00C969F6" w:rsidRDefault="005D4604" w:rsidP="005D4604">
      <w:pPr>
        <w:pStyle w:val="Instructionsandexamples"/>
        <w:numPr>
          <w:ilvl w:val="0"/>
          <w:numId w:val="7"/>
        </w:numPr>
        <w:rPr>
          <w:color w:val="auto"/>
        </w:rPr>
      </w:pPr>
      <w:r w:rsidRPr="00C969F6">
        <w:rPr>
          <w:color w:val="auto"/>
        </w:rPr>
        <w:t xml:space="preserve">specific site updates as agreed to by the investigator and respective HREC, and </w:t>
      </w:r>
    </w:p>
    <w:p w14:paraId="5AAFAFBA" w14:textId="77777777" w:rsidR="005D4604" w:rsidRPr="00C969F6" w:rsidRDefault="005D4604" w:rsidP="005D4604">
      <w:pPr>
        <w:pStyle w:val="Instructionsandexamples"/>
        <w:numPr>
          <w:ilvl w:val="0"/>
          <w:numId w:val="7"/>
        </w:numPr>
        <w:rPr>
          <w:color w:val="auto"/>
        </w:rPr>
      </w:pPr>
      <w:proofErr w:type="gramStart"/>
      <w:r w:rsidRPr="00C969F6">
        <w:rPr>
          <w:color w:val="auto"/>
        </w:rPr>
        <w:t>any</w:t>
      </w:r>
      <w:proofErr w:type="gramEnd"/>
      <w:r w:rsidRPr="00C969F6">
        <w:rPr>
          <w:color w:val="auto"/>
        </w:rPr>
        <w:t xml:space="preserve"> additional information (e.g., unexpected serious adverse events reported by other sites, and administrative changes to the protocol).</w:t>
      </w:r>
    </w:p>
    <w:p w14:paraId="20F56357" w14:textId="77777777" w:rsidR="005D4604" w:rsidRPr="00C969F6" w:rsidRDefault="005D4604" w:rsidP="005D4604">
      <w:pPr>
        <w:ind w:left="360"/>
        <w:rPr>
          <w:sz w:val="22"/>
        </w:rPr>
      </w:pPr>
    </w:p>
    <w:p w14:paraId="00F0C23F" w14:textId="6B400C43" w:rsidR="005D4604" w:rsidRPr="00C969F6" w:rsidRDefault="005D4604" w:rsidP="005D4604">
      <w:pPr>
        <w:rPr>
          <w:sz w:val="22"/>
        </w:rPr>
      </w:pPr>
      <w:r w:rsidRPr="00C969F6">
        <w:rPr>
          <w:sz w:val="22"/>
        </w:rPr>
        <w:t xml:space="preserve">At the end of the study, the Investigator </w:t>
      </w:r>
      <w:r w:rsidR="00D05007">
        <w:rPr>
          <w:sz w:val="22"/>
        </w:rPr>
        <w:t>will</w:t>
      </w:r>
      <w:r w:rsidRPr="00C969F6">
        <w:rPr>
          <w:sz w:val="22"/>
        </w:rPr>
        <w:t xml:space="preserve"> inform the HREC in writing that the study has ended and no further activities regarding this protocol will be conducted at the site.</w:t>
      </w:r>
    </w:p>
    <w:p w14:paraId="2F58A2DC" w14:textId="77777777" w:rsidR="005D4604" w:rsidRPr="00777380" w:rsidRDefault="005D4604" w:rsidP="005D4604">
      <w:pPr>
        <w:pStyle w:val="Heading2"/>
        <w:tabs>
          <w:tab w:val="clear" w:pos="720"/>
          <w:tab w:val="left" w:pos="426"/>
        </w:tabs>
        <w:spacing w:after="120"/>
        <w:ind w:left="426"/>
      </w:pPr>
      <w:bookmarkStart w:id="124" w:name="_Toc432595155"/>
      <w:bookmarkStart w:id="125" w:name="_Toc432598708"/>
      <w:bookmarkStart w:id="126" w:name="_Toc459188334"/>
      <w:r w:rsidRPr="00777380">
        <w:t>Sponsor</w:t>
      </w:r>
      <w:bookmarkEnd w:id="124"/>
      <w:bookmarkEnd w:id="125"/>
      <w:bookmarkEnd w:id="126"/>
    </w:p>
    <w:p w14:paraId="403769D6" w14:textId="3524AF5C" w:rsidR="005D4604" w:rsidRPr="00C969F6" w:rsidRDefault="005D4604" w:rsidP="005D4604">
      <w:pPr>
        <w:rPr>
          <w:sz w:val="22"/>
        </w:rPr>
      </w:pPr>
      <w:r w:rsidRPr="00C969F6">
        <w:rPr>
          <w:sz w:val="22"/>
        </w:rPr>
        <w:t xml:space="preserve">PoCoG will act as a sponsor for </w:t>
      </w:r>
      <w:r w:rsidR="00024327">
        <w:rPr>
          <w:sz w:val="22"/>
        </w:rPr>
        <w:t>the study</w:t>
      </w:r>
      <w:r w:rsidRPr="00C969F6">
        <w:rPr>
          <w:sz w:val="22"/>
        </w:rPr>
        <w:t>. In the role of sponsor, PoCoG will conduct q</w:t>
      </w:r>
      <w:r w:rsidR="00024327">
        <w:rPr>
          <w:sz w:val="22"/>
        </w:rPr>
        <w:t>uality assurance of the study.</w:t>
      </w:r>
    </w:p>
    <w:p w14:paraId="2F44A49B" w14:textId="77777777" w:rsidR="005D4604" w:rsidRPr="00777380" w:rsidRDefault="005D4604" w:rsidP="005D4604">
      <w:pPr>
        <w:pStyle w:val="Heading1"/>
        <w:tabs>
          <w:tab w:val="clear" w:pos="720"/>
          <w:tab w:val="left" w:pos="426"/>
        </w:tabs>
        <w:ind w:left="426" w:hanging="426"/>
      </w:pPr>
      <w:bookmarkStart w:id="127" w:name="_Toc459188335"/>
      <w:r w:rsidRPr="00777380">
        <w:t>Publication and use of study findings</w:t>
      </w:r>
      <w:bookmarkEnd w:id="127"/>
    </w:p>
    <w:p w14:paraId="776BA05A" w14:textId="77777777" w:rsidR="005D4604" w:rsidRPr="00777380" w:rsidRDefault="005D4604" w:rsidP="005D4604">
      <w:pPr>
        <w:pStyle w:val="Heading2"/>
        <w:tabs>
          <w:tab w:val="clear" w:pos="720"/>
          <w:tab w:val="left" w:pos="426"/>
        </w:tabs>
        <w:spacing w:after="120"/>
        <w:ind w:left="426"/>
      </w:pPr>
      <w:bookmarkStart w:id="128" w:name="_Toc432595161"/>
      <w:bookmarkStart w:id="129" w:name="_Toc432598714"/>
      <w:bookmarkStart w:id="130" w:name="_Toc459188336"/>
      <w:r w:rsidRPr="00777380">
        <w:t>Ownership, access and use of data</w:t>
      </w:r>
      <w:bookmarkEnd w:id="128"/>
      <w:bookmarkEnd w:id="129"/>
      <w:bookmarkEnd w:id="130"/>
    </w:p>
    <w:p w14:paraId="76F398EC" w14:textId="77777777" w:rsidR="005D4604" w:rsidRPr="005F74FC" w:rsidRDefault="005D4604" w:rsidP="005D4604">
      <w:pPr>
        <w:rPr>
          <w:sz w:val="22"/>
        </w:rPr>
      </w:pPr>
      <w:r w:rsidRPr="005F74FC">
        <w:rPr>
          <w:sz w:val="22"/>
        </w:rPr>
        <w:t xml:space="preserve">The Principal Investigator </w:t>
      </w:r>
      <w:r>
        <w:rPr>
          <w:sz w:val="22"/>
        </w:rPr>
        <w:t xml:space="preserve">(PI) </w:t>
      </w:r>
      <w:r w:rsidRPr="005F74FC">
        <w:rPr>
          <w:sz w:val="22"/>
        </w:rPr>
        <w:t>at PoCoG will have ownership of all data collected from this study and will be responsible for its</w:t>
      </w:r>
      <w:r>
        <w:rPr>
          <w:sz w:val="22"/>
        </w:rPr>
        <w:t xml:space="preserve"> security and long term storage. The PI will also be </w:t>
      </w:r>
      <w:r w:rsidRPr="005F74FC">
        <w:rPr>
          <w:sz w:val="22"/>
        </w:rPr>
        <w:t>responsible for analysing the data.</w:t>
      </w:r>
    </w:p>
    <w:p w14:paraId="7A3E9C14" w14:textId="77777777" w:rsidR="005D4604" w:rsidRPr="005F74FC" w:rsidRDefault="005D4604" w:rsidP="005D4604">
      <w:pPr>
        <w:rPr>
          <w:sz w:val="22"/>
        </w:rPr>
      </w:pPr>
    </w:p>
    <w:p w14:paraId="4EF69F54" w14:textId="298E4041" w:rsidR="005D4604" w:rsidRPr="005F74FC" w:rsidRDefault="005D4604" w:rsidP="005D4604">
      <w:pPr>
        <w:pStyle w:val="Instructionsandexamples"/>
        <w:rPr>
          <w:color w:val="auto"/>
        </w:rPr>
      </w:pPr>
      <w:r w:rsidRPr="005F74FC">
        <w:rPr>
          <w:color w:val="auto"/>
        </w:rPr>
        <w:t>No analysis, presentation or publication of results can precede using the data without consent of the study CIs</w:t>
      </w:r>
      <w:r w:rsidR="00D05007">
        <w:rPr>
          <w:color w:val="auto"/>
        </w:rPr>
        <w:t>.</w:t>
      </w:r>
      <w:r w:rsidRPr="005F74FC">
        <w:rPr>
          <w:color w:val="auto"/>
        </w:rPr>
        <w:t xml:space="preserve"> The PoCoG Executive Director and Research Manager will have access to the data</w:t>
      </w:r>
      <w:r w:rsidR="00D05007">
        <w:rPr>
          <w:color w:val="auto"/>
        </w:rPr>
        <w:t>.</w:t>
      </w:r>
    </w:p>
    <w:p w14:paraId="664B414A" w14:textId="77777777" w:rsidR="005D4604" w:rsidRPr="005F74FC" w:rsidRDefault="005D4604" w:rsidP="005D4604">
      <w:pPr>
        <w:pStyle w:val="Instructionsandexamples"/>
        <w:rPr>
          <w:color w:val="auto"/>
        </w:rPr>
      </w:pPr>
    </w:p>
    <w:p w14:paraId="62D7FDFC" w14:textId="1D77E5DE" w:rsidR="005D4604" w:rsidRPr="00D840AC" w:rsidRDefault="005D4604" w:rsidP="005D4604">
      <w:pPr>
        <w:pStyle w:val="Instructionsandexamples"/>
      </w:pPr>
      <w:r w:rsidRPr="005F74FC">
        <w:rPr>
          <w:color w:val="auto"/>
        </w:rPr>
        <w:t>While the data is owned by the Principal Investigator, any use of the data in analyses, presentation or publication of results cannot proceed without consent of all the Chief Investigators.</w:t>
      </w:r>
    </w:p>
    <w:p w14:paraId="13379A2C" w14:textId="77777777" w:rsidR="005D4604" w:rsidRPr="00777380" w:rsidRDefault="005D4604" w:rsidP="005D4604">
      <w:pPr>
        <w:pStyle w:val="Heading2"/>
        <w:tabs>
          <w:tab w:val="clear" w:pos="720"/>
          <w:tab w:val="left" w:pos="426"/>
        </w:tabs>
        <w:spacing w:after="120"/>
        <w:ind w:left="426"/>
      </w:pPr>
      <w:bookmarkStart w:id="131" w:name="_Toc432595162"/>
      <w:bookmarkStart w:id="132" w:name="_Toc432598715"/>
      <w:bookmarkStart w:id="133" w:name="_Toc459188337"/>
      <w:r w:rsidRPr="00777380">
        <w:t>Authorship requirements</w:t>
      </w:r>
      <w:bookmarkEnd w:id="131"/>
      <w:bookmarkEnd w:id="132"/>
      <w:bookmarkEnd w:id="133"/>
    </w:p>
    <w:p w14:paraId="5722337E" w14:textId="77777777" w:rsidR="005D4604" w:rsidRPr="005F74FC" w:rsidRDefault="005D4604" w:rsidP="005D4604">
      <w:pPr>
        <w:autoSpaceDE w:val="0"/>
        <w:autoSpaceDN w:val="0"/>
        <w:adjustRightInd w:val="0"/>
        <w:rPr>
          <w:color w:val="000000"/>
          <w:sz w:val="22"/>
        </w:rPr>
      </w:pPr>
      <w:r w:rsidRPr="005F74FC">
        <w:rPr>
          <w:color w:val="000000"/>
          <w:sz w:val="22"/>
        </w:rPr>
        <w:t xml:space="preserve">In accordance with accepted standards, the manuscript will be circulated to all those who have made a contribution to the study. Final authorship on the manuscript will be determined by evidence of intellectual contribution, in terms of formulation of the protocol, comment on the results, and preparation of the final manuscripts. </w:t>
      </w:r>
    </w:p>
    <w:p w14:paraId="561E5ABD" w14:textId="77777777" w:rsidR="005D4604" w:rsidRPr="005F74FC" w:rsidRDefault="005D4604" w:rsidP="005D4604">
      <w:pPr>
        <w:autoSpaceDE w:val="0"/>
        <w:autoSpaceDN w:val="0"/>
        <w:adjustRightInd w:val="0"/>
        <w:rPr>
          <w:sz w:val="22"/>
        </w:rPr>
      </w:pPr>
      <w:r w:rsidRPr="005F74FC">
        <w:rPr>
          <w:sz w:val="22"/>
        </w:rPr>
        <w:t xml:space="preserve">Refer to the International Committee of Medical Journal Editors (ICMJE) for further guidance on what constitutes authorship: </w:t>
      </w:r>
      <w:hyperlink r:id="rId9" w:history="1">
        <w:r w:rsidRPr="005F74FC">
          <w:rPr>
            <w:rStyle w:val="Hyperlink"/>
            <w:sz w:val="22"/>
          </w:rPr>
          <w:t>http://www.icmje.org/ethical_1author.html</w:t>
        </w:r>
      </w:hyperlink>
      <w:r w:rsidRPr="005F74FC">
        <w:rPr>
          <w:sz w:val="22"/>
        </w:rPr>
        <w:t xml:space="preserve">. </w:t>
      </w:r>
    </w:p>
    <w:p w14:paraId="658BE910" w14:textId="20666F77" w:rsidR="005D4604" w:rsidRPr="005F74FC" w:rsidRDefault="005D4604" w:rsidP="005D4604">
      <w:pPr>
        <w:autoSpaceDE w:val="0"/>
        <w:autoSpaceDN w:val="0"/>
        <w:adjustRightInd w:val="0"/>
        <w:rPr>
          <w:sz w:val="22"/>
        </w:rPr>
      </w:pPr>
      <w:r w:rsidRPr="005F74FC">
        <w:rPr>
          <w:sz w:val="22"/>
        </w:rPr>
        <w:t xml:space="preserve">All investigators on the study have </w:t>
      </w:r>
      <w:r>
        <w:rPr>
          <w:sz w:val="22"/>
        </w:rPr>
        <w:t xml:space="preserve">been provided with </w:t>
      </w:r>
      <w:bookmarkStart w:id="134" w:name="_Toc318725704"/>
      <w:bookmarkStart w:id="135" w:name="_Toc294771833"/>
      <w:r w:rsidRPr="00390127">
        <w:rPr>
          <w:b/>
          <w:bCs/>
          <w:sz w:val="22"/>
        </w:rPr>
        <w:t>ADAPT Program Authorship Guidelines</w:t>
      </w:r>
      <w:bookmarkEnd w:id="134"/>
      <w:bookmarkEnd w:id="135"/>
      <w:r>
        <w:rPr>
          <w:b/>
          <w:bCs/>
          <w:sz w:val="22"/>
        </w:rPr>
        <w:t xml:space="preserve"> </w:t>
      </w:r>
      <w:r w:rsidR="00B7511E">
        <w:rPr>
          <w:sz w:val="22"/>
        </w:rPr>
        <w:t>as part of the ADAPT Program.</w:t>
      </w:r>
    </w:p>
    <w:p w14:paraId="4378F3F0" w14:textId="77777777" w:rsidR="005D4604" w:rsidRPr="00777380" w:rsidRDefault="005D4604" w:rsidP="005D4604">
      <w:pPr>
        <w:pStyle w:val="Heading2"/>
        <w:tabs>
          <w:tab w:val="clear" w:pos="720"/>
          <w:tab w:val="left" w:pos="426"/>
        </w:tabs>
        <w:spacing w:after="120"/>
        <w:ind w:left="426"/>
      </w:pPr>
      <w:bookmarkStart w:id="136" w:name="_Toc432595163"/>
      <w:bookmarkStart w:id="137" w:name="_Toc432598716"/>
      <w:bookmarkStart w:id="138" w:name="_Toc459188338"/>
      <w:r w:rsidRPr="00777380">
        <w:t>Presentation of findings</w:t>
      </w:r>
      <w:bookmarkEnd w:id="136"/>
      <w:bookmarkEnd w:id="137"/>
      <w:bookmarkEnd w:id="138"/>
    </w:p>
    <w:p w14:paraId="123311F6" w14:textId="77777777" w:rsidR="005D4604" w:rsidRPr="005F74FC" w:rsidRDefault="005D4604" w:rsidP="005D4604">
      <w:pPr>
        <w:autoSpaceDE w:val="0"/>
        <w:autoSpaceDN w:val="0"/>
        <w:adjustRightInd w:val="0"/>
        <w:rPr>
          <w:color w:val="E36C0A" w:themeColor="accent6" w:themeShade="BF"/>
          <w:sz w:val="22"/>
        </w:rPr>
      </w:pPr>
      <w:r w:rsidRPr="005F74FC">
        <w:rPr>
          <w:sz w:val="22"/>
        </w:rPr>
        <w:t>Presentation of results of the study will be decided by the Principal Investigator. PoCoG requirements as to presentation of findings are to be met.</w:t>
      </w:r>
    </w:p>
    <w:p w14:paraId="4C44C0B1" w14:textId="77777777" w:rsidR="005D4604" w:rsidRPr="00777380" w:rsidRDefault="005D4604" w:rsidP="005D4604">
      <w:pPr>
        <w:pStyle w:val="Heading2"/>
        <w:tabs>
          <w:tab w:val="clear" w:pos="720"/>
          <w:tab w:val="left" w:pos="426"/>
        </w:tabs>
        <w:spacing w:after="120"/>
        <w:ind w:left="426"/>
      </w:pPr>
      <w:bookmarkStart w:id="139" w:name="_Toc432595164"/>
      <w:bookmarkStart w:id="140" w:name="_Toc432598717"/>
      <w:bookmarkStart w:id="141" w:name="_Toc459188339"/>
      <w:r w:rsidRPr="00777380">
        <w:t>Acknowledgment of funding</w:t>
      </w:r>
      <w:bookmarkEnd w:id="139"/>
      <w:bookmarkEnd w:id="140"/>
      <w:bookmarkEnd w:id="141"/>
    </w:p>
    <w:p w14:paraId="04A1143B" w14:textId="77777777" w:rsidR="005D4604" w:rsidRPr="005F74FC" w:rsidRDefault="005D4604" w:rsidP="005D4604">
      <w:pPr>
        <w:rPr>
          <w:sz w:val="22"/>
        </w:rPr>
      </w:pPr>
      <w:r w:rsidRPr="005F74FC">
        <w:rPr>
          <w:sz w:val="22"/>
        </w:rPr>
        <w:t>The Cancer Institute NSW via the Translation</w:t>
      </w:r>
      <w:r>
        <w:rPr>
          <w:sz w:val="22"/>
        </w:rPr>
        <w:t xml:space="preserve">al Program Grant is the </w:t>
      </w:r>
      <w:r w:rsidRPr="005F74FC">
        <w:rPr>
          <w:sz w:val="22"/>
        </w:rPr>
        <w:t>only source of funding for this study. All publications, resources and any other materials produced will acknowledge the Cancer Institute NSW as the source of funding. Wording of all materials will be agreed between PoCoG and the Cancer Institute NSW.</w:t>
      </w:r>
    </w:p>
    <w:p w14:paraId="3291CB50" w14:textId="77777777" w:rsidR="005D4604" w:rsidRPr="00777380" w:rsidRDefault="005D4604" w:rsidP="005D4604">
      <w:pPr>
        <w:pStyle w:val="Heading2"/>
        <w:tabs>
          <w:tab w:val="clear" w:pos="720"/>
          <w:tab w:val="left" w:pos="426"/>
        </w:tabs>
        <w:spacing w:after="120"/>
        <w:ind w:left="426"/>
      </w:pPr>
      <w:bookmarkStart w:id="142" w:name="_Toc432595165"/>
      <w:bookmarkStart w:id="143" w:name="_Toc432598718"/>
      <w:bookmarkStart w:id="144" w:name="_Toc459188340"/>
      <w:r w:rsidRPr="00777380">
        <w:lastRenderedPageBreak/>
        <w:t>Publication disputes</w:t>
      </w:r>
      <w:bookmarkEnd w:id="142"/>
      <w:bookmarkEnd w:id="143"/>
      <w:bookmarkEnd w:id="144"/>
    </w:p>
    <w:p w14:paraId="5B2165C2" w14:textId="77777777" w:rsidR="00A00FBC" w:rsidRDefault="005D4604">
      <w:pPr>
        <w:autoSpaceDE w:val="0"/>
        <w:autoSpaceDN w:val="0"/>
        <w:adjustRightInd w:val="0"/>
        <w:rPr>
          <w:sz w:val="22"/>
        </w:rPr>
      </w:pPr>
      <w:r w:rsidRPr="005F74FC">
        <w:rPr>
          <w:sz w:val="22"/>
        </w:rPr>
        <w:t xml:space="preserve">Any disputes concerning authorship, contents and timing of any publication and presentation will first be dealt with by the </w:t>
      </w:r>
      <w:r>
        <w:rPr>
          <w:sz w:val="22"/>
        </w:rPr>
        <w:t>ADAPT Program Steering Committee</w:t>
      </w:r>
      <w:r w:rsidRPr="005F74FC">
        <w:rPr>
          <w:sz w:val="22"/>
        </w:rPr>
        <w:t xml:space="preserve">. If disputes concerning authorship, contents and timing of any publication and presentation cannot be resolved at this level it will be dealt with by the </w:t>
      </w:r>
      <w:r>
        <w:rPr>
          <w:sz w:val="22"/>
        </w:rPr>
        <w:t xml:space="preserve">PoCoG </w:t>
      </w:r>
      <w:r w:rsidRPr="005F74FC">
        <w:rPr>
          <w:sz w:val="22"/>
        </w:rPr>
        <w:t>SAC Chair.</w:t>
      </w:r>
    </w:p>
    <w:p w14:paraId="6FB52C10" w14:textId="2B49AA6E" w:rsidR="005D4604" w:rsidRDefault="005D4604" w:rsidP="00A00FBC">
      <w:pPr>
        <w:pStyle w:val="Heading1"/>
        <w:tabs>
          <w:tab w:val="clear" w:pos="720"/>
          <w:tab w:val="left" w:pos="426"/>
        </w:tabs>
        <w:ind w:left="426" w:hanging="426"/>
      </w:pPr>
      <w:r w:rsidRPr="00A00FBC">
        <w:t xml:space="preserve"> </w:t>
      </w:r>
      <w:bookmarkStart w:id="145" w:name="_Toc459188341"/>
      <w:r w:rsidRPr="00777380">
        <w:t>References</w:t>
      </w:r>
      <w:bookmarkEnd w:id="145"/>
      <w:r w:rsidRPr="00777380">
        <w:t xml:space="preserve"> </w:t>
      </w:r>
    </w:p>
    <w:p w14:paraId="14B400C4" w14:textId="77777777" w:rsidR="00744191" w:rsidRPr="00744191" w:rsidRDefault="005D4604" w:rsidP="00744191">
      <w:pPr>
        <w:pStyle w:val="EndNoteBibliography"/>
        <w:ind w:left="720" w:hanging="720"/>
      </w:pPr>
      <w:r w:rsidRPr="005F74FC">
        <w:rPr>
          <w:sz w:val="22"/>
          <w:szCs w:val="22"/>
        </w:rPr>
        <w:fldChar w:fldCharType="begin"/>
      </w:r>
      <w:r w:rsidRPr="005F74FC">
        <w:rPr>
          <w:sz w:val="22"/>
          <w:szCs w:val="22"/>
        </w:rPr>
        <w:instrText xml:space="preserve"> ADDIN EN.REFLIST </w:instrText>
      </w:r>
      <w:r w:rsidRPr="005F74FC">
        <w:rPr>
          <w:sz w:val="22"/>
          <w:szCs w:val="22"/>
        </w:rPr>
        <w:fldChar w:fldCharType="separate"/>
      </w:r>
      <w:r w:rsidR="00744191" w:rsidRPr="00744191">
        <w:t xml:space="preserve">Booth, K., Maguire, P., &amp; Hillier, V. F. (1999). Measurement of communication skills in cancer care: myth or reality? </w:t>
      </w:r>
      <w:r w:rsidR="00744191" w:rsidRPr="00744191">
        <w:rPr>
          <w:i/>
        </w:rPr>
        <w:t>Journal of Advanced Nursing, 30</w:t>
      </w:r>
      <w:r w:rsidR="00744191" w:rsidRPr="00744191">
        <w:t xml:space="preserve">(5), 1073-1079. </w:t>
      </w:r>
    </w:p>
    <w:p w14:paraId="074A188E" w14:textId="77777777" w:rsidR="00744191" w:rsidRPr="00744191" w:rsidRDefault="00744191" w:rsidP="00744191">
      <w:pPr>
        <w:pStyle w:val="EndNoteBibliography"/>
        <w:ind w:left="720" w:hanging="720"/>
      </w:pPr>
      <w:r w:rsidRPr="00744191">
        <w:t xml:space="preserve">Brown, R. F., &amp; Bylund, C. L. (2008). Communication skills training: describing a new conceptual model. </w:t>
      </w:r>
      <w:r w:rsidRPr="00744191">
        <w:rPr>
          <w:i/>
        </w:rPr>
        <w:t>Academic Medicine, 83</w:t>
      </w:r>
      <w:r w:rsidRPr="00744191">
        <w:t xml:space="preserve">(1), 37-44. </w:t>
      </w:r>
    </w:p>
    <w:p w14:paraId="23AFB6B6" w14:textId="77777777" w:rsidR="00744191" w:rsidRPr="00744191" w:rsidRDefault="00744191" w:rsidP="00744191">
      <w:pPr>
        <w:pStyle w:val="EndNoteBibliography"/>
        <w:ind w:left="720" w:hanging="720"/>
      </w:pPr>
      <w:r w:rsidRPr="00744191">
        <w:t xml:space="preserve">Butow, P., Price, M. A., Shaw, J. M., Turner, J., Clayton, J. M., Grimison, P., . . . Kirsten, L. (2015). Clinical pathway for the screening, assessment and management of anxiety and depression in adult cancer patients: Australian guidelines. </w:t>
      </w:r>
      <w:r w:rsidRPr="00744191">
        <w:rPr>
          <w:i/>
        </w:rPr>
        <w:t>Psycho-Oncology</w:t>
      </w:r>
      <w:r w:rsidRPr="00744191">
        <w:t>, n/a-n/a. doi:10.1002/pon.3920</w:t>
      </w:r>
    </w:p>
    <w:p w14:paraId="657C3183" w14:textId="77777777" w:rsidR="00744191" w:rsidRPr="00744191" w:rsidRDefault="00744191" w:rsidP="00744191">
      <w:pPr>
        <w:pStyle w:val="EndNoteBibliography"/>
        <w:ind w:left="720" w:hanging="720"/>
      </w:pPr>
      <w:r w:rsidRPr="00744191">
        <w:t xml:space="preserve">Faller, H., Schuler, M., Richard, M., Heckl, U., Weis, J., &amp; Küffner, R. (2013). Effects of psycho-oncologic interventions on emotional distress and quality of life in adult patients with cancer: systematic review and meta-analysis. </w:t>
      </w:r>
      <w:r w:rsidRPr="00744191">
        <w:rPr>
          <w:i/>
        </w:rPr>
        <w:t>Journal of Clinical Oncology</w:t>
      </w:r>
      <w:r w:rsidRPr="00744191">
        <w:t xml:space="preserve">, JCO. 2011.2040. 8922. </w:t>
      </w:r>
    </w:p>
    <w:p w14:paraId="0D421582" w14:textId="77777777" w:rsidR="00744191" w:rsidRPr="00744191" w:rsidRDefault="00744191" w:rsidP="00744191">
      <w:pPr>
        <w:pStyle w:val="EndNoteBibliography"/>
        <w:ind w:left="720" w:hanging="720"/>
      </w:pPr>
      <w:r w:rsidRPr="00744191">
        <w:t xml:space="preserve">Mitchell, A. J. (2013). Screening for cancer-related distress: when is implementation successful and when is it unsuccessful? </w:t>
      </w:r>
      <w:r w:rsidRPr="00744191">
        <w:rPr>
          <w:i/>
        </w:rPr>
        <w:t>Acta Oncologica, 52</w:t>
      </w:r>
      <w:r w:rsidRPr="00744191">
        <w:t xml:space="preserve">(2), 216-224. </w:t>
      </w:r>
    </w:p>
    <w:p w14:paraId="0D90556C" w14:textId="77777777" w:rsidR="00744191" w:rsidRPr="00744191" w:rsidRDefault="00744191" w:rsidP="00744191">
      <w:pPr>
        <w:pStyle w:val="EndNoteBibliography"/>
        <w:ind w:left="720" w:hanging="720"/>
      </w:pPr>
      <w:r w:rsidRPr="00744191">
        <w:t xml:space="preserve">Mitchell, A. J., Chan, M., Bhatti, H., Halton, M., Grassi, L., Johansen, C., &amp; Meader, N. (2011). Prevalence of depression, anxiety, and adjustment disorder in oncological, haematological, and palliative-care settings: a meta-analysis of 94 interview-based studies. </w:t>
      </w:r>
      <w:r w:rsidRPr="00744191">
        <w:rPr>
          <w:i/>
        </w:rPr>
        <w:t>The lancet oncology, 12</w:t>
      </w:r>
      <w:r w:rsidRPr="00744191">
        <w:t xml:space="preserve">(2), 160-174. </w:t>
      </w:r>
    </w:p>
    <w:p w14:paraId="57BE30BC" w14:textId="77777777" w:rsidR="00744191" w:rsidRPr="00744191" w:rsidRDefault="00744191" w:rsidP="00744191">
      <w:pPr>
        <w:pStyle w:val="EndNoteBibliography"/>
        <w:ind w:left="720" w:hanging="720"/>
      </w:pPr>
      <w:r w:rsidRPr="00744191">
        <w:t>Mitchell, A. J., Kaar, S., Coggan, C., &amp; Herdman, J. (2008). Acceptability of common screening methods used to detect distress and related mood disorders—preferences of cancer specialists and non</w:t>
      </w:r>
      <w:r w:rsidRPr="00744191">
        <w:rPr>
          <w:rFonts w:ascii="Cambria Math" w:hAnsi="Cambria Math" w:cs="Cambria Math"/>
        </w:rPr>
        <w:t>‐</w:t>
      </w:r>
      <w:r w:rsidRPr="00744191">
        <w:t xml:space="preserve">specialists. </w:t>
      </w:r>
      <w:r w:rsidRPr="00744191">
        <w:rPr>
          <w:i/>
        </w:rPr>
        <w:t>Psycho</w:t>
      </w:r>
      <w:r w:rsidRPr="00744191">
        <w:rPr>
          <w:rFonts w:ascii="Cambria Math" w:hAnsi="Cambria Math" w:cs="Cambria Math"/>
          <w:i/>
        </w:rPr>
        <w:t>‐</w:t>
      </w:r>
      <w:r w:rsidRPr="00744191">
        <w:rPr>
          <w:i/>
        </w:rPr>
        <w:t>Oncology, 17</w:t>
      </w:r>
      <w:r w:rsidRPr="00744191">
        <w:t xml:space="preserve">(3), 226-236. </w:t>
      </w:r>
    </w:p>
    <w:p w14:paraId="7221A427" w14:textId="77777777" w:rsidR="00744191" w:rsidRPr="00744191" w:rsidRDefault="00744191" w:rsidP="00744191">
      <w:pPr>
        <w:pStyle w:val="EndNoteBibliography"/>
        <w:ind w:left="720" w:hanging="720"/>
      </w:pPr>
      <w:r w:rsidRPr="00744191">
        <w:t>Newell, S., Sanson</w:t>
      </w:r>
      <w:r w:rsidRPr="00744191">
        <w:rPr>
          <w:rFonts w:ascii="Cambria Math" w:hAnsi="Cambria Math" w:cs="Cambria Math"/>
        </w:rPr>
        <w:t>‐</w:t>
      </w:r>
      <w:r w:rsidRPr="00744191">
        <w:t xml:space="preserve">Fisher, R. W., Girgis, A., &amp; Bonaventura, A. (1998). How well do medical oncologists' perceptions reflect their patients' reported physical and psychosocial problems? </w:t>
      </w:r>
      <w:r w:rsidRPr="00744191">
        <w:rPr>
          <w:i/>
        </w:rPr>
        <w:t>Cancer, 83</w:t>
      </w:r>
      <w:r w:rsidRPr="00744191">
        <w:t xml:space="preserve">(8), 1640-1651. </w:t>
      </w:r>
    </w:p>
    <w:p w14:paraId="09BE3B47" w14:textId="77777777" w:rsidR="00744191" w:rsidRPr="00744191" w:rsidRDefault="00744191" w:rsidP="00744191">
      <w:pPr>
        <w:pStyle w:val="EndNoteBibliography"/>
        <w:ind w:left="720" w:hanging="720"/>
      </w:pPr>
      <w:r w:rsidRPr="00744191">
        <w:t xml:space="preserve">Walker, J., Sawhney, A., Hansen, C. H., Ahmed, S., Martin, P., Symeonides, S., . . . Sharpe, M. (2014). Treatment of depression in adults with cancer: a systematic review of randomized controlled trials. </w:t>
      </w:r>
      <w:r w:rsidRPr="00744191">
        <w:rPr>
          <w:i/>
        </w:rPr>
        <w:t>Psychological Medicine, 44</w:t>
      </w:r>
      <w:r w:rsidRPr="00744191">
        <w:t xml:space="preserve">(05), 897-907. </w:t>
      </w:r>
    </w:p>
    <w:p w14:paraId="059DDFCC" w14:textId="77777777" w:rsidR="00744191" w:rsidRPr="00744191" w:rsidRDefault="00744191" w:rsidP="00744191">
      <w:pPr>
        <w:pStyle w:val="EndNoteBibliography"/>
        <w:ind w:left="720" w:hanging="720"/>
      </w:pPr>
      <w:r w:rsidRPr="00744191">
        <w:t xml:space="preserve">Wilkinson, S. (1991). Factors which influence how nurses communicate with cancer patients. </w:t>
      </w:r>
      <w:r w:rsidRPr="00744191">
        <w:rPr>
          <w:i/>
        </w:rPr>
        <w:t>Journal of Advanced Nursing, 16</w:t>
      </w:r>
      <w:r w:rsidRPr="00744191">
        <w:t xml:space="preserve">(6), 677-688. </w:t>
      </w:r>
    </w:p>
    <w:p w14:paraId="30B653C0" w14:textId="61F4C106" w:rsidR="005D4604" w:rsidRPr="00203A64" w:rsidRDefault="005D4604" w:rsidP="005D4604">
      <w:pPr>
        <w:rPr>
          <w:lang w:val="en-US"/>
        </w:rPr>
      </w:pPr>
      <w:r w:rsidRPr="005F74FC">
        <w:rPr>
          <w:sz w:val="22"/>
          <w:szCs w:val="22"/>
        </w:rPr>
        <w:fldChar w:fldCharType="end"/>
      </w:r>
    </w:p>
    <w:p w14:paraId="5DB7B534" w14:textId="77777777" w:rsidR="005D4604" w:rsidRPr="00777380" w:rsidRDefault="005D4604" w:rsidP="005D4604">
      <w:pPr>
        <w:pStyle w:val="Heading1"/>
        <w:tabs>
          <w:tab w:val="clear" w:pos="720"/>
          <w:tab w:val="left" w:pos="426"/>
        </w:tabs>
        <w:ind w:left="426" w:hanging="426"/>
      </w:pPr>
      <w:bookmarkStart w:id="146" w:name="_Toc459188342"/>
      <w:r w:rsidRPr="00777380">
        <w:t>Appendices</w:t>
      </w:r>
      <w:bookmarkEnd w:id="146"/>
    </w:p>
    <w:p w14:paraId="6BAF7E87" w14:textId="77777777" w:rsidR="005D4604" w:rsidRDefault="005D4604" w:rsidP="005D4604">
      <w:pPr>
        <w:rPr>
          <w:sz w:val="22"/>
        </w:rPr>
      </w:pPr>
      <w:r w:rsidRPr="005F74FC">
        <w:rPr>
          <w:sz w:val="22"/>
        </w:rPr>
        <w:t>The following documents are attached in the appendix:</w:t>
      </w:r>
    </w:p>
    <w:p w14:paraId="4695FDCC" w14:textId="77777777" w:rsidR="005D4604" w:rsidRPr="005F74FC" w:rsidRDefault="005D4604" w:rsidP="005D4604">
      <w:pPr>
        <w:rPr>
          <w:sz w:val="22"/>
        </w:rPr>
      </w:pPr>
    </w:p>
    <w:p w14:paraId="3E7FAAD0" w14:textId="1A1EBBF5" w:rsidR="000D72C1" w:rsidRDefault="00D840AC" w:rsidP="000D72C1">
      <w:pPr>
        <w:pStyle w:val="ListParagraph"/>
        <w:numPr>
          <w:ilvl w:val="0"/>
          <w:numId w:val="15"/>
        </w:numPr>
        <w:rPr>
          <w:sz w:val="22"/>
          <w:szCs w:val="22"/>
        </w:rPr>
      </w:pPr>
      <w:r>
        <w:rPr>
          <w:sz w:val="22"/>
          <w:szCs w:val="22"/>
        </w:rPr>
        <w:t>P</w:t>
      </w:r>
      <w:r w:rsidR="00024327">
        <w:rPr>
          <w:sz w:val="22"/>
          <w:szCs w:val="22"/>
        </w:rPr>
        <w:t xml:space="preserve">re-training </w:t>
      </w:r>
      <w:r w:rsidR="000D72C1" w:rsidRPr="00FF78B4">
        <w:rPr>
          <w:sz w:val="22"/>
          <w:szCs w:val="22"/>
        </w:rPr>
        <w:t>questionnaire</w:t>
      </w:r>
      <w:r>
        <w:rPr>
          <w:sz w:val="22"/>
          <w:szCs w:val="22"/>
        </w:rPr>
        <w:t>, Version 1, 19 August</w:t>
      </w:r>
      <w:r w:rsidR="00706999">
        <w:rPr>
          <w:sz w:val="22"/>
          <w:szCs w:val="22"/>
        </w:rPr>
        <w:t xml:space="preserve"> 2016</w:t>
      </w:r>
    </w:p>
    <w:p w14:paraId="42C8B6B1" w14:textId="1119F428" w:rsidR="000D72C1" w:rsidRPr="00FF78B4" w:rsidRDefault="00D840AC" w:rsidP="000D72C1">
      <w:pPr>
        <w:pStyle w:val="ListParagraph"/>
        <w:numPr>
          <w:ilvl w:val="0"/>
          <w:numId w:val="15"/>
        </w:numPr>
        <w:rPr>
          <w:sz w:val="22"/>
          <w:szCs w:val="22"/>
        </w:rPr>
      </w:pPr>
      <w:r>
        <w:rPr>
          <w:sz w:val="22"/>
          <w:szCs w:val="22"/>
        </w:rPr>
        <w:t>P</w:t>
      </w:r>
      <w:r w:rsidR="000D72C1">
        <w:rPr>
          <w:sz w:val="22"/>
          <w:szCs w:val="22"/>
        </w:rPr>
        <w:t>ost-training questionnaire</w:t>
      </w:r>
      <w:r>
        <w:rPr>
          <w:sz w:val="22"/>
          <w:szCs w:val="22"/>
        </w:rPr>
        <w:t>, Version 1, 19 August</w:t>
      </w:r>
      <w:r w:rsidR="00706999">
        <w:rPr>
          <w:sz w:val="22"/>
          <w:szCs w:val="22"/>
        </w:rPr>
        <w:t xml:space="preserve"> 2016</w:t>
      </w:r>
    </w:p>
    <w:p w14:paraId="3A32EA21" w14:textId="43E2769B" w:rsidR="000D72C1" w:rsidRPr="00EB6B84" w:rsidRDefault="00024327" w:rsidP="000D72C1">
      <w:pPr>
        <w:pStyle w:val="ListParagraph"/>
        <w:numPr>
          <w:ilvl w:val="0"/>
          <w:numId w:val="15"/>
        </w:numPr>
        <w:rPr>
          <w:sz w:val="22"/>
          <w:szCs w:val="22"/>
        </w:rPr>
      </w:pPr>
      <w:r>
        <w:rPr>
          <w:sz w:val="22"/>
          <w:szCs w:val="22"/>
        </w:rPr>
        <w:t xml:space="preserve">Analysis </w:t>
      </w:r>
      <w:r w:rsidR="00D840AC">
        <w:rPr>
          <w:sz w:val="22"/>
          <w:szCs w:val="22"/>
        </w:rPr>
        <w:t>framework, Version 1, 24 August</w:t>
      </w:r>
      <w:r w:rsidR="0042558C">
        <w:rPr>
          <w:sz w:val="22"/>
          <w:szCs w:val="22"/>
        </w:rPr>
        <w:t xml:space="preserve"> 2016</w:t>
      </w:r>
    </w:p>
    <w:p w14:paraId="3EAAAA4D" w14:textId="2C42FDEB" w:rsidR="005D4604" w:rsidRDefault="005D4604" w:rsidP="005D4604">
      <w:pPr>
        <w:pStyle w:val="ListParagraph"/>
        <w:numPr>
          <w:ilvl w:val="0"/>
          <w:numId w:val="15"/>
        </w:numPr>
        <w:rPr>
          <w:sz w:val="22"/>
        </w:rPr>
      </w:pPr>
      <w:r w:rsidRPr="005F74FC">
        <w:rPr>
          <w:sz w:val="22"/>
        </w:rPr>
        <w:t>Consent form</w:t>
      </w:r>
      <w:r w:rsidR="00D840AC">
        <w:rPr>
          <w:sz w:val="22"/>
        </w:rPr>
        <w:t>, Version 1, 24 August</w:t>
      </w:r>
      <w:r w:rsidR="0042558C">
        <w:rPr>
          <w:sz w:val="22"/>
        </w:rPr>
        <w:t xml:space="preserve"> 2016</w:t>
      </w:r>
    </w:p>
    <w:p w14:paraId="3C30EA92" w14:textId="2BF03630" w:rsidR="007873D7" w:rsidRPr="005F74FC" w:rsidRDefault="007873D7" w:rsidP="005D4604">
      <w:pPr>
        <w:pStyle w:val="ListParagraph"/>
        <w:numPr>
          <w:ilvl w:val="0"/>
          <w:numId w:val="15"/>
        </w:numPr>
        <w:rPr>
          <w:sz w:val="22"/>
        </w:rPr>
      </w:pPr>
      <w:r>
        <w:rPr>
          <w:sz w:val="22"/>
        </w:rPr>
        <w:t>Wi</w:t>
      </w:r>
      <w:r w:rsidR="00D840AC">
        <w:rPr>
          <w:sz w:val="22"/>
        </w:rPr>
        <w:t>thdrawal form, Version 1, 24</w:t>
      </w:r>
      <w:r>
        <w:rPr>
          <w:sz w:val="22"/>
        </w:rPr>
        <w:t xml:space="preserve"> July 2016</w:t>
      </w:r>
    </w:p>
    <w:p w14:paraId="64EBE95E" w14:textId="4A013889" w:rsidR="00D840AC" w:rsidRPr="00D840AC" w:rsidRDefault="005D4604" w:rsidP="00D840AC">
      <w:pPr>
        <w:pStyle w:val="ListParagraph"/>
        <w:numPr>
          <w:ilvl w:val="0"/>
          <w:numId w:val="15"/>
        </w:numPr>
        <w:rPr>
          <w:sz w:val="22"/>
        </w:rPr>
      </w:pPr>
      <w:r w:rsidRPr="005F74FC">
        <w:rPr>
          <w:sz w:val="22"/>
        </w:rPr>
        <w:t>Participant information sheet</w:t>
      </w:r>
      <w:r w:rsidR="00D840AC">
        <w:rPr>
          <w:sz w:val="22"/>
        </w:rPr>
        <w:t>, Version 1, 24</w:t>
      </w:r>
      <w:r w:rsidR="007873D7">
        <w:rPr>
          <w:sz w:val="22"/>
        </w:rPr>
        <w:t xml:space="preserve"> August</w:t>
      </w:r>
      <w:r w:rsidR="0042558C">
        <w:rPr>
          <w:sz w:val="22"/>
        </w:rPr>
        <w:t xml:space="preserve"> 2016</w:t>
      </w:r>
      <w:bookmarkStart w:id="147" w:name="_GoBack"/>
      <w:bookmarkEnd w:id="147"/>
    </w:p>
    <w:sectPr w:rsidR="00D840AC" w:rsidRPr="00D840AC" w:rsidSect="00224A11">
      <w:headerReference w:type="default" r:id="rId10"/>
      <w:footerReference w:type="default" r:id="rId11"/>
      <w:headerReference w:type="first" r:id="rId12"/>
      <w:footerReference w:type="first" r:id="rId13"/>
      <w:pgSz w:w="12240" w:h="15840"/>
      <w:pgMar w:top="1440" w:right="1440" w:bottom="1440" w:left="1440" w:header="567"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DF1AE" w14:textId="77777777" w:rsidR="002E60C2" w:rsidRDefault="002E60C2" w:rsidP="00EA6029">
      <w:r>
        <w:separator/>
      </w:r>
    </w:p>
  </w:endnote>
  <w:endnote w:type="continuationSeparator" w:id="0">
    <w:p w14:paraId="3E131139" w14:textId="77777777" w:rsidR="002E60C2" w:rsidRDefault="002E60C2" w:rsidP="00EA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870C9" w14:textId="585F4841" w:rsidR="002E60C2" w:rsidRDefault="002E60C2" w:rsidP="00EA6029">
    <w:pPr>
      <w:tabs>
        <w:tab w:val="left" w:pos="5387"/>
      </w:tabs>
    </w:pPr>
    <w:r>
      <w:t>2015-PoCoG-101</w:t>
    </w:r>
  </w:p>
  <w:p w14:paraId="6CABB811" w14:textId="3B4FC6D5" w:rsidR="002E60C2" w:rsidRDefault="008E7DBD" w:rsidP="00EA6029">
    <w:pPr>
      <w:tabs>
        <w:tab w:val="left" w:pos="5387"/>
      </w:tabs>
    </w:pPr>
    <w:r>
      <w:t>Version 1,</w:t>
    </w:r>
    <w:r w:rsidR="002E60C2" w:rsidRPr="00F6611A">
      <w:t xml:space="preserve"> </w:t>
    </w:r>
    <w:r>
      <w:t>24/08</w:t>
    </w:r>
    <w:r w:rsidR="002E60C2">
      <w:t xml:space="preserve">/2016   </w:t>
    </w:r>
    <w:r w:rsidR="002E60C2">
      <w:tab/>
    </w:r>
    <w:r w:rsidR="002E60C2">
      <w:tab/>
    </w:r>
    <w:r w:rsidR="002E60C2">
      <w:tab/>
    </w:r>
    <w:r w:rsidR="002E60C2">
      <w:tab/>
    </w:r>
    <w:r w:rsidR="002E60C2">
      <w:tab/>
      <w:t xml:space="preserve">Page </w:t>
    </w:r>
    <w:r w:rsidR="002E60C2">
      <w:fldChar w:fldCharType="begin"/>
    </w:r>
    <w:r w:rsidR="002E60C2">
      <w:instrText xml:space="preserve"> PAGE </w:instrText>
    </w:r>
    <w:r w:rsidR="002E60C2">
      <w:fldChar w:fldCharType="separate"/>
    </w:r>
    <w:r w:rsidR="00D840AC">
      <w:rPr>
        <w:noProof/>
      </w:rPr>
      <w:t>15</w:t>
    </w:r>
    <w:r w:rsidR="002E60C2">
      <w:rPr>
        <w:noProof/>
      </w:rPr>
      <w:fldChar w:fldCharType="end"/>
    </w:r>
    <w:r w:rsidR="002E60C2">
      <w:t xml:space="preserve"> of </w:t>
    </w:r>
    <w:r w:rsidR="002E60C2">
      <w:fldChar w:fldCharType="begin"/>
    </w:r>
    <w:r w:rsidR="002E60C2">
      <w:instrText xml:space="preserve"> NUMPAGES  </w:instrText>
    </w:r>
    <w:r w:rsidR="002E60C2">
      <w:fldChar w:fldCharType="separate"/>
    </w:r>
    <w:r w:rsidR="00D840AC">
      <w:rPr>
        <w:noProof/>
      </w:rPr>
      <w:t>15</w:t>
    </w:r>
    <w:r w:rsidR="002E60C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47" w:type="pct"/>
      <w:tblInd w:w="-1053" w:type="dxa"/>
      <w:tblBorders>
        <w:top w:val="single" w:sz="4" w:space="0" w:color="auto"/>
      </w:tblBorders>
      <w:tblCellMar>
        <w:top w:w="170" w:type="dxa"/>
        <w:left w:w="0" w:type="dxa"/>
        <w:right w:w="0" w:type="dxa"/>
      </w:tblCellMar>
      <w:tblLook w:val="0000" w:firstRow="0" w:lastRow="0" w:firstColumn="0" w:lastColumn="0" w:noHBand="0" w:noVBand="0"/>
    </w:tblPr>
    <w:tblGrid>
      <w:gridCol w:w="6928"/>
      <w:gridCol w:w="3643"/>
    </w:tblGrid>
    <w:tr w:rsidR="002E60C2" w14:paraId="0FCAD708" w14:textId="77777777" w:rsidTr="008B012A">
      <w:trPr>
        <w:cantSplit/>
        <w:trHeight w:val="1375"/>
      </w:trPr>
      <w:tc>
        <w:tcPr>
          <w:tcW w:w="3277" w:type="pct"/>
          <w:tcBorders>
            <w:top w:val="single" w:sz="4" w:space="0" w:color="396A90"/>
          </w:tcBorders>
          <w:tcMar>
            <w:top w:w="170" w:type="dxa"/>
            <w:left w:w="0" w:type="dxa"/>
            <w:right w:w="0" w:type="dxa"/>
          </w:tcMar>
          <w:vAlign w:val="center"/>
        </w:tcPr>
        <w:p w14:paraId="42BAE01B" w14:textId="5458A4BA" w:rsidR="002E60C2" w:rsidRDefault="002E60C2" w:rsidP="008B012A">
          <w:pPr>
            <w:pStyle w:val="Footer"/>
            <w:tabs>
              <w:tab w:val="left" w:pos="680"/>
              <w:tab w:val="left" w:pos="720"/>
              <w:tab w:val="left" w:pos="2340"/>
              <w:tab w:val="right" w:pos="7938"/>
            </w:tabs>
            <w:ind w:right="157"/>
          </w:pPr>
          <w:r>
            <w:rPr>
              <w:noProof/>
              <w:lang w:val="en-US" w:eastAsia="en-US"/>
            </w:rPr>
            <w:drawing>
              <wp:inline distT="0" distB="0" distL="0" distR="0" wp14:anchorId="305C232E" wp14:editId="59BE5E79">
                <wp:extent cx="1382395" cy="638175"/>
                <wp:effectExtent l="0" t="0" r="8255" b="9525"/>
                <wp:docPr id="4" name="Picture 4" descr="SydneyLogo_mono_stacked_outl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dneyLogo_mono_stacked_outlined"/>
                        <pic:cNvPicPr>
                          <a:picLocks noChangeAspect="1" noChangeArrowheads="1"/>
                        </pic:cNvPicPr>
                      </pic:nvPicPr>
                      <pic:blipFill>
                        <a:blip r:embed="rId1">
                          <a:extLst>
                            <a:ext uri="{28A0092B-C50C-407E-A947-70E740481C1C}">
                              <a14:useLocalDpi xmlns:a14="http://schemas.microsoft.com/office/drawing/2010/main" val="0"/>
                            </a:ext>
                          </a:extLst>
                        </a:blip>
                        <a:srcRect b="14249"/>
                        <a:stretch>
                          <a:fillRect/>
                        </a:stretch>
                      </pic:blipFill>
                      <pic:spPr bwMode="auto">
                        <a:xfrm>
                          <a:off x="0" y="0"/>
                          <a:ext cx="1382395" cy="638175"/>
                        </a:xfrm>
                        <a:prstGeom prst="rect">
                          <a:avLst/>
                        </a:prstGeom>
                        <a:noFill/>
                        <a:ln>
                          <a:noFill/>
                        </a:ln>
                      </pic:spPr>
                    </pic:pic>
                  </a:graphicData>
                </a:graphic>
              </wp:inline>
            </w:drawing>
          </w:r>
          <w:r>
            <w:t xml:space="preserve">                       </w:t>
          </w:r>
        </w:p>
      </w:tc>
      <w:tc>
        <w:tcPr>
          <w:tcW w:w="1723" w:type="pct"/>
          <w:tcBorders>
            <w:top w:val="single" w:sz="4" w:space="0" w:color="396A90"/>
          </w:tcBorders>
          <w:tcMar>
            <w:top w:w="170" w:type="dxa"/>
            <w:left w:w="0" w:type="dxa"/>
            <w:right w:w="0" w:type="dxa"/>
          </w:tcMar>
        </w:tcPr>
        <w:p w14:paraId="163436E4" w14:textId="77777777" w:rsidR="002E60C2" w:rsidRDefault="002E60C2" w:rsidP="008B012A">
          <w:pPr>
            <w:widowControl w:val="0"/>
            <w:tabs>
              <w:tab w:val="right" w:pos="7938"/>
            </w:tabs>
            <w:autoSpaceDE w:val="0"/>
            <w:autoSpaceDN w:val="0"/>
            <w:adjustRightInd w:val="0"/>
            <w:jc w:val="right"/>
            <w:rPr>
              <w:color w:val="808080"/>
              <w:sz w:val="16"/>
              <w:lang w:val="en-US"/>
            </w:rPr>
          </w:pPr>
        </w:p>
        <w:p w14:paraId="6C2A7C74" w14:textId="77777777" w:rsidR="002E60C2" w:rsidRPr="004F1F31" w:rsidRDefault="002E60C2" w:rsidP="008B012A">
          <w:pPr>
            <w:widowControl w:val="0"/>
            <w:tabs>
              <w:tab w:val="right" w:pos="7938"/>
            </w:tabs>
            <w:autoSpaceDE w:val="0"/>
            <w:autoSpaceDN w:val="0"/>
            <w:adjustRightInd w:val="0"/>
            <w:jc w:val="right"/>
            <w:rPr>
              <w:color w:val="808080"/>
              <w:sz w:val="16"/>
              <w:lang w:val="en-US"/>
            </w:rPr>
          </w:pPr>
          <w:r w:rsidRPr="004F1F31">
            <w:rPr>
              <w:color w:val="808080"/>
              <w:sz w:val="16"/>
              <w:lang w:val="en-US"/>
            </w:rPr>
            <w:t>Psycho-Oncology Co-operative Research Group</w:t>
          </w:r>
        </w:p>
        <w:p w14:paraId="34F54DC0" w14:textId="77777777" w:rsidR="002E60C2" w:rsidRDefault="002E60C2" w:rsidP="008B012A">
          <w:pPr>
            <w:widowControl w:val="0"/>
            <w:tabs>
              <w:tab w:val="right" w:pos="7938"/>
            </w:tabs>
            <w:autoSpaceDE w:val="0"/>
            <w:autoSpaceDN w:val="0"/>
            <w:adjustRightInd w:val="0"/>
            <w:jc w:val="right"/>
            <w:rPr>
              <w:color w:val="808080"/>
              <w:sz w:val="16"/>
              <w:lang w:val="en-US"/>
            </w:rPr>
          </w:pPr>
          <w:r>
            <w:rPr>
              <w:color w:val="808080"/>
              <w:sz w:val="16"/>
              <w:lang w:val="en-US"/>
            </w:rPr>
            <w:t xml:space="preserve">Level 6 North, Chris O’Brien </w:t>
          </w:r>
          <w:proofErr w:type="spellStart"/>
          <w:r>
            <w:rPr>
              <w:color w:val="808080"/>
              <w:sz w:val="16"/>
              <w:lang w:val="en-US"/>
            </w:rPr>
            <w:t>Lifehouse</w:t>
          </w:r>
          <w:proofErr w:type="spellEnd"/>
          <w:r>
            <w:rPr>
              <w:color w:val="808080"/>
              <w:sz w:val="16"/>
              <w:lang w:val="en-US"/>
            </w:rPr>
            <w:t xml:space="preserve"> (C39Z)</w:t>
          </w:r>
        </w:p>
        <w:p w14:paraId="41B48FE6" w14:textId="77777777" w:rsidR="002E60C2" w:rsidRDefault="002E60C2" w:rsidP="008B012A">
          <w:pPr>
            <w:widowControl w:val="0"/>
            <w:tabs>
              <w:tab w:val="right" w:pos="7938"/>
            </w:tabs>
            <w:autoSpaceDE w:val="0"/>
            <w:autoSpaceDN w:val="0"/>
            <w:adjustRightInd w:val="0"/>
            <w:jc w:val="right"/>
            <w:rPr>
              <w:color w:val="808080"/>
              <w:sz w:val="16"/>
              <w:lang w:val="en-US"/>
            </w:rPr>
          </w:pPr>
          <w:r>
            <w:rPr>
              <w:color w:val="808080"/>
              <w:sz w:val="16"/>
              <w:lang w:val="en-US"/>
            </w:rPr>
            <w:t xml:space="preserve"> The University of Sydney, NSW 2006 Australia</w:t>
          </w:r>
        </w:p>
        <w:p w14:paraId="47013987" w14:textId="77777777" w:rsidR="002E60C2" w:rsidRDefault="00D840AC" w:rsidP="008B012A">
          <w:pPr>
            <w:widowControl w:val="0"/>
            <w:tabs>
              <w:tab w:val="right" w:pos="7938"/>
            </w:tabs>
            <w:autoSpaceDE w:val="0"/>
            <w:autoSpaceDN w:val="0"/>
            <w:adjustRightInd w:val="0"/>
            <w:jc w:val="right"/>
            <w:rPr>
              <w:color w:val="808080"/>
              <w:sz w:val="16"/>
              <w:lang w:val="en-US"/>
            </w:rPr>
          </w:pPr>
          <w:hyperlink r:id="rId2" w:history="1">
            <w:r w:rsidR="002E60C2" w:rsidRPr="009E4880">
              <w:rPr>
                <w:rStyle w:val="Hyperlink"/>
                <w:sz w:val="16"/>
                <w:lang w:val="en-US"/>
              </w:rPr>
              <w:t>pocog.office@sydney.edu.au</w:t>
            </w:r>
          </w:hyperlink>
          <w:r w:rsidR="002E60C2">
            <w:rPr>
              <w:color w:val="808080"/>
              <w:sz w:val="16"/>
              <w:lang w:val="en-US"/>
            </w:rPr>
            <w:t xml:space="preserve"> I  www.pocog.org.au</w:t>
          </w:r>
        </w:p>
        <w:p w14:paraId="1508DB1E" w14:textId="77777777" w:rsidR="002E60C2" w:rsidRDefault="002E60C2" w:rsidP="008B012A">
          <w:pPr>
            <w:pStyle w:val="Footer"/>
            <w:tabs>
              <w:tab w:val="left" w:pos="3784"/>
              <w:tab w:val="right" w:pos="5226"/>
              <w:tab w:val="right" w:pos="7938"/>
            </w:tabs>
            <w:jc w:val="right"/>
          </w:pPr>
          <w:r>
            <w:rPr>
              <w:sz w:val="11"/>
            </w:rPr>
            <w:t>ABN 15 211 513 464</w:t>
          </w:r>
          <w:r>
            <w:rPr>
              <w:color w:val="808080"/>
              <w:sz w:val="16"/>
              <w:lang w:val="en-US"/>
            </w:rPr>
            <w:t>.</w:t>
          </w:r>
        </w:p>
      </w:tc>
    </w:tr>
  </w:tbl>
  <w:p w14:paraId="73A80C2B" w14:textId="77777777" w:rsidR="002E60C2" w:rsidRDefault="002E6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904C4" w14:textId="77777777" w:rsidR="002E60C2" w:rsidRDefault="002E60C2" w:rsidP="00EA6029">
      <w:r>
        <w:separator/>
      </w:r>
    </w:p>
  </w:footnote>
  <w:footnote w:type="continuationSeparator" w:id="0">
    <w:p w14:paraId="4C2F4E6E" w14:textId="77777777" w:rsidR="002E60C2" w:rsidRDefault="002E60C2" w:rsidP="00EA6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35879" w14:textId="77777777" w:rsidR="002E60C2" w:rsidRDefault="002E60C2" w:rsidP="00EA6029">
    <w:pPr>
      <w:pStyle w:val="Header"/>
      <w:tabs>
        <w:tab w:val="clear" w:pos="4680"/>
        <w:tab w:val="left" w:pos="4102"/>
      </w:tabs>
    </w:pPr>
    <w:r>
      <w:rPr>
        <w:noProof/>
        <w:lang w:val="en-US" w:eastAsia="en-US"/>
      </w:rPr>
      <w:drawing>
        <wp:anchor distT="0" distB="360045" distL="114300" distR="114300" simplePos="0" relativeHeight="251658240" behindDoc="0" locked="0" layoutInCell="1" allowOverlap="1" wp14:anchorId="7042AF74" wp14:editId="4951D69F">
          <wp:simplePos x="0" y="0"/>
          <wp:positionH relativeFrom="page">
            <wp:posOffset>556895</wp:posOffset>
          </wp:positionH>
          <wp:positionV relativeFrom="page">
            <wp:posOffset>360045</wp:posOffset>
          </wp:positionV>
          <wp:extent cx="1251585" cy="401320"/>
          <wp:effectExtent l="0" t="0" r="5715" b="0"/>
          <wp:wrapTopAndBottom/>
          <wp:docPr id="5" name="Picture 5" descr="PoCoG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oCoG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1585" cy="40132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noProof/>
        <w:color w:val="4A7CA1"/>
        <w:lang w:val="en-US" w:eastAsia="en-US"/>
      </w:rPr>
      <w:drawing>
        <wp:inline distT="0" distB="0" distL="0" distR="0" wp14:anchorId="63A377BD" wp14:editId="11356FAB">
          <wp:extent cx="956945" cy="425450"/>
          <wp:effectExtent l="0" t="0" r="0" b="0"/>
          <wp:docPr id="2" name="Picture 2" descr="Description: adapt_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dapt_Strap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6945" cy="4254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0857D" w14:textId="0D30B570" w:rsidR="002E60C2" w:rsidRDefault="002E60C2" w:rsidP="00EA6029">
    <w:pPr>
      <w:pStyle w:val="Header"/>
      <w:jc w:val="right"/>
    </w:pPr>
    <w:r>
      <w:rPr>
        <w:noProof/>
        <w:color w:val="4A7CA1"/>
        <w:lang w:val="en-US" w:eastAsia="en-US"/>
      </w:rPr>
      <w:t xml:space="preserve"> </w:t>
    </w:r>
    <w:r>
      <w:rPr>
        <w:noProof/>
        <w:color w:val="4A7CA1"/>
        <w:lang w:val="en-US" w:eastAsia="en-US"/>
      </w:rPr>
      <w:drawing>
        <wp:inline distT="0" distB="0" distL="0" distR="0" wp14:anchorId="4A09BD13" wp14:editId="0F4E33B4">
          <wp:extent cx="1908000" cy="848281"/>
          <wp:effectExtent l="0" t="0" r="0" b="9525"/>
          <wp:docPr id="11" name="Picture 11" descr="Description: adapt_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dapt_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000" cy="848281"/>
                  </a:xfrm>
                  <a:prstGeom prst="rect">
                    <a:avLst/>
                  </a:prstGeom>
                  <a:noFill/>
                  <a:ln>
                    <a:noFill/>
                  </a:ln>
                </pic:spPr>
              </pic:pic>
            </a:graphicData>
          </a:graphic>
        </wp:inline>
      </w:drawing>
    </w:r>
    <w:r>
      <w:rPr>
        <w:noProof/>
        <w:lang w:val="en-US" w:eastAsia="en-US"/>
      </w:rPr>
      <w:drawing>
        <wp:anchor distT="0" distB="360045" distL="114300" distR="114300" simplePos="0" relativeHeight="251659264" behindDoc="0" locked="0" layoutInCell="1" allowOverlap="1" wp14:anchorId="1B126734" wp14:editId="45F3B7E4">
          <wp:simplePos x="0" y="0"/>
          <wp:positionH relativeFrom="page">
            <wp:posOffset>360045</wp:posOffset>
          </wp:positionH>
          <wp:positionV relativeFrom="page">
            <wp:posOffset>360045</wp:posOffset>
          </wp:positionV>
          <wp:extent cx="2063821" cy="828000"/>
          <wp:effectExtent l="0" t="0" r="0" b="0"/>
          <wp:wrapTopAndBottom/>
          <wp:docPr id="6" name="Picture 6" descr="PoCoG L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oCoG L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3821" cy="82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5E5"/>
    <w:multiLevelType w:val="hybridMultilevel"/>
    <w:tmpl w:val="8698E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E70286"/>
    <w:multiLevelType w:val="hybridMultilevel"/>
    <w:tmpl w:val="F018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8394B"/>
    <w:multiLevelType w:val="hybridMultilevel"/>
    <w:tmpl w:val="2ADE1322"/>
    <w:lvl w:ilvl="0" w:tplc="B882C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2665A"/>
    <w:multiLevelType w:val="hybridMultilevel"/>
    <w:tmpl w:val="8962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91945"/>
    <w:multiLevelType w:val="hybridMultilevel"/>
    <w:tmpl w:val="31E43D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5C4920"/>
    <w:multiLevelType w:val="hybridMultilevel"/>
    <w:tmpl w:val="4BE0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CF2346"/>
    <w:multiLevelType w:val="hybridMultilevel"/>
    <w:tmpl w:val="6B2AB9F2"/>
    <w:lvl w:ilvl="0" w:tplc="00010409">
      <w:numFmt w:val="bullet"/>
      <w:lvlText w:val=""/>
      <w:lvlJc w:val="left"/>
      <w:pPr>
        <w:ind w:left="720" w:hanging="360"/>
      </w:pPr>
      <w:rPr>
        <w:rFonts w:ascii="Symbol" w:eastAsia="Times New Roman" w:hAnsi="Symbol" w:cs="Aria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nsid w:val="4A7B10A5"/>
    <w:multiLevelType w:val="hybridMultilevel"/>
    <w:tmpl w:val="7F44DE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52583C09"/>
    <w:multiLevelType w:val="multilevel"/>
    <w:tmpl w:val="CA1AEEB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000"/>
        </w:tabs>
        <w:ind w:left="1000"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5BF42E5"/>
    <w:multiLevelType w:val="hybridMultilevel"/>
    <w:tmpl w:val="0DB06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E483669"/>
    <w:multiLevelType w:val="hybridMultilevel"/>
    <w:tmpl w:val="17F2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2F3B9A"/>
    <w:multiLevelType w:val="hybridMultilevel"/>
    <w:tmpl w:val="68A056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61751CED"/>
    <w:multiLevelType w:val="hybridMultilevel"/>
    <w:tmpl w:val="F0523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38539C2"/>
    <w:multiLevelType w:val="hybridMultilevel"/>
    <w:tmpl w:val="14F6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283808"/>
    <w:multiLevelType w:val="hybridMultilevel"/>
    <w:tmpl w:val="950A2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7E1906"/>
    <w:multiLevelType w:val="hybridMultilevel"/>
    <w:tmpl w:val="A112C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60223D"/>
    <w:multiLevelType w:val="hybridMultilevel"/>
    <w:tmpl w:val="CE08AEEC"/>
    <w:lvl w:ilvl="0" w:tplc="B882C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2"/>
  </w:num>
  <w:num w:numId="4">
    <w:abstractNumId w:val="14"/>
  </w:num>
  <w:num w:numId="5">
    <w:abstractNumId w:val="15"/>
  </w:num>
  <w:num w:numId="6">
    <w:abstractNumId w:val="5"/>
  </w:num>
  <w:num w:numId="7">
    <w:abstractNumId w:val="7"/>
  </w:num>
  <w:num w:numId="8">
    <w:abstractNumId w:val="13"/>
  </w:num>
  <w:num w:numId="9">
    <w:abstractNumId w:val="16"/>
  </w:num>
  <w:num w:numId="10">
    <w:abstractNumId w:val="10"/>
  </w:num>
  <w:num w:numId="11">
    <w:abstractNumId w:val="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
  </w:num>
  <w:num w:numId="17">
    <w:abstractNumId w:val="11"/>
  </w:num>
  <w:num w:numId="18">
    <w:abstractNumId w:val="8"/>
  </w:num>
  <w:num w:numId="19">
    <w:abstractNumId w:val="8"/>
  </w:num>
  <w:num w:numId="20">
    <w:abstractNumId w:val="2"/>
  </w:num>
  <w:num w:numId="2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5zr0vpattxfeze92atp9ded0paw5daxzdae&quot;&gt;ADAPT&lt;record-ids&gt;&lt;item&gt;1&lt;/item&gt;&lt;item&gt;47&lt;/item&gt;&lt;item&gt;119&lt;/item&gt;&lt;item&gt;120&lt;/item&gt;&lt;item&gt;121&lt;/item&gt;&lt;item&gt;122&lt;/item&gt;&lt;item&gt;123&lt;/item&gt;&lt;item&gt;124&lt;/item&gt;&lt;item&gt;125&lt;/item&gt;&lt;item&gt;146&lt;/item&gt;&lt;/record-ids&gt;&lt;/item&gt;&lt;/Libraries&gt;"/>
  </w:docVars>
  <w:rsids>
    <w:rsidRoot w:val="00EA6029"/>
    <w:rsid w:val="00002AB6"/>
    <w:rsid w:val="0001370D"/>
    <w:rsid w:val="000147EF"/>
    <w:rsid w:val="00020359"/>
    <w:rsid w:val="00024327"/>
    <w:rsid w:val="0002485C"/>
    <w:rsid w:val="000377A4"/>
    <w:rsid w:val="000437DF"/>
    <w:rsid w:val="00043C80"/>
    <w:rsid w:val="000555D1"/>
    <w:rsid w:val="00057F53"/>
    <w:rsid w:val="000643F3"/>
    <w:rsid w:val="000747BE"/>
    <w:rsid w:val="000B028F"/>
    <w:rsid w:val="000C1356"/>
    <w:rsid w:val="000D72C1"/>
    <w:rsid w:val="000D78A8"/>
    <w:rsid w:val="000E604A"/>
    <w:rsid w:val="00103F3A"/>
    <w:rsid w:val="00123701"/>
    <w:rsid w:val="00137F61"/>
    <w:rsid w:val="00155EC0"/>
    <w:rsid w:val="001679EA"/>
    <w:rsid w:val="00172901"/>
    <w:rsid w:val="001E2B31"/>
    <w:rsid w:val="001E4BF6"/>
    <w:rsid w:val="001F2C02"/>
    <w:rsid w:val="002109B1"/>
    <w:rsid w:val="002115E3"/>
    <w:rsid w:val="00211EDF"/>
    <w:rsid w:val="00224A11"/>
    <w:rsid w:val="00227C0B"/>
    <w:rsid w:val="00232CBB"/>
    <w:rsid w:val="00242B92"/>
    <w:rsid w:val="002607EE"/>
    <w:rsid w:val="00273410"/>
    <w:rsid w:val="00277039"/>
    <w:rsid w:val="00282565"/>
    <w:rsid w:val="002B1B36"/>
    <w:rsid w:val="002C13AC"/>
    <w:rsid w:val="002E60C2"/>
    <w:rsid w:val="002F76B3"/>
    <w:rsid w:val="00303225"/>
    <w:rsid w:val="0031503E"/>
    <w:rsid w:val="00320A6B"/>
    <w:rsid w:val="00324F1B"/>
    <w:rsid w:val="003402D9"/>
    <w:rsid w:val="003421D4"/>
    <w:rsid w:val="00362A91"/>
    <w:rsid w:val="0036538D"/>
    <w:rsid w:val="0037153E"/>
    <w:rsid w:val="003A740B"/>
    <w:rsid w:val="003B07BC"/>
    <w:rsid w:val="003C7E11"/>
    <w:rsid w:val="00411374"/>
    <w:rsid w:val="0042558C"/>
    <w:rsid w:val="0044106A"/>
    <w:rsid w:val="00443EE8"/>
    <w:rsid w:val="0045002E"/>
    <w:rsid w:val="004806A4"/>
    <w:rsid w:val="00482F70"/>
    <w:rsid w:val="00486634"/>
    <w:rsid w:val="004A27FE"/>
    <w:rsid w:val="004A2B34"/>
    <w:rsid w:val="004B18AA"/>
    <w:rsid w:val="004B4F72"/>
    <w:rsid w:val="004C7135"/>
    <w:rsid w:val="004D7448"/>
    <w:rsid w:val="004E2F38"/>
    <w:rsid w:val="00500CBB"/>
    <w:rsid w:val="0051541D"/>
    <w:rsid w:val="0052365C"/>
    <w:rsid w:val="00564029"/>
    <w:rsid w:val="00581F94"/>
    <w:rsid w:val="00582215"/>
    <w:rsid w:val="005B281A"/>
    <w:rsid w:val="005C0757"/>
    <w:rsid w:val="005C0C56"/>
    <w:rsid w:val="005D4604"/>
    <w:rsid w:val="005E1E3B"/>
    <w:rsid w:val="00603E06"/>
    <w:rsid w:val="00607F6A"/>
    <w:rsid w:val="00616977"/>
    <w:rsid w:val="00627CEF"/>
    <w:rsid w:val="006300F7"/>
    <w:rsid w:val="00633B6D"/>
    <w:rsid w:val="006402DF"/>
    <w:rsid w:val="00652EE3"/>
    <w:rsid w:val="00677E37"/>
    <w:rsid w:val="006810F3"/>
    <w:rsid w:val="00696B7B"/>
    <w:rsid w:val="006B7549"/>
    <w:rsid w:val="006E24F5"/>
    <w:rsid w:val="006F2F03"/>
    <w:rsid w:val="006F30F6"/>
    <w:rsid w:val="006F7604"/>
    <w:rsid w:val="006F776B"/>
    <w:rsid w:val="0070531C"/>
    <w:rsid w:val="00706999"/>
    <w:rsid w:val="0071049D"/>
    <w:rsid w:val="00723A7A"/>
    <w:rsid w:val="00724C1C"/>
    <w:rsid w:val="007421CC"/>
    <w:rsid w:val="007430E6"/>
    <w:rsid w:val="00744191"/>
    <w:rsid w:val="00766BE8"/>
    <w:rsid w:val="00783747"/>
    <w:rsid w:val="00783CB0"/>
    <w:rsid w:val="007873D7"/>
    <w:rsid w:val="00790455"/>
    <w:rsid w:val="007A3B7A"/>
    <w:rsid w:val="007A5CF1"/>
    <w:rsid w:val="007C2826"/>
    <w:rsid w:val="007C53DB"/>
    <w:rsid w:val="007D799C"/>
    <w:rsid w:val="007F1045"/>
    <w:rsid w:val="00803E34"/>
    <w:rsid w:val="0082540E"/>
    <w:rsid w:val="0085018A"/>
    <w:rsid w:val="0085445A"/>
    <w:rsid w:val="008549BF"/>
    <w:rsid w:val="00856082"/>
    <w:rsid w:val="008601DD"/>
    <w:rsid w:val="00860C1B"/>
    <w:rsid w:val="008972D1"/>
    <w:rsid w:val="008A3FC8"/>
    <w:rsid w:val="008B012A"/>
    <w:rsid w:val="008D3ADE"/>
    <w:rsid w:val="008D63E9"/>
    <w:rsid w:val="008E0133"/>
    <w:rsid w:val="008E7DBD"/>
    <w:rsid w:val="00930BF3"/>
    <w:rsid w:val="009466FA"/>
    <w:rsid w:val="00962544"/>
    <w:rsid w:val="00964D63"/>
    <w:rsid w:val="00984B05"/>
    <w:rsid w:val="00986DFB"/>
    <w:rsid w:val="0098753C"/>
    <w:rsid w:val="009E114F"/>
    <w:rsid w:val="009F39C3"/>
    <w:rsid w:val="00A00FBC"/>
    <w:rsid w:val="00A313BC"/>
    <w:rsid w:val="00A54B41"/>
    <w:rsid w:val="00A9216C"/>
    <w:rsid w:val="00AA2C46"/>
    <w:rsid w:val="00AA5C8B"/>
    <w:rsid w:val="00AB2C97"/>
    <w:rsid w:val="00AC4BF4"/>
    <w:rsid w:val="00AD3664"/>
    <w:rsid w:val="00AD67E7"/>
    <w:rsid w:val="00AE6656"/>
    <w:rsid w:val="00B1166A"/>
    <w:rsid w:val="00B373C7"/>
    <w:rsid w:val="00B47DE0"/>
    <w:rsid w:val="00B74DF8"/>
    <w:rsid w:val="00B7511E"/>
    <w:rsid w:val="00B911E1"/>
    <w:rsid w:val="00BB0014"/>
    <w:rsid w:val="00BC01B3"/>
    <w:rsid w:val="00BC10CC"/>
    <w:rsid w:val="00BC5728"/>
    <w:rsid w:val="00BC6046"/>
    <w:rsid w:val="00BD3DFA"/>
    <w:rsid w:val="00BE0479"/>
    <w:rsid w:val="00BE1664"/>
    <w:rsid w:val="00BE7813"/>
    <w:rsid w:val="00C03BCE"/>
    <w:rsid w:val="00C05E1B"/>
    <w:rsid w:val="00C06288"/>
    <w:rsid w:val="00C16860"/>
    <w:rsid w:val="00C17AE8"/>
    <w:rsid w:val="00C20C4F"/>
    <w:rsid w:val="00C2372A"/>
    <w:rsid w:val="00C6447B"/>
    <w:rsid w:val="00C64BFC"/>
    <w:rsid w:val="00C91888"/>
    <w:rsid w:val="00C95961"/>
    <w:rsid w:val="00CA69DE"/>
    <w:rsid w:val="00CA7E52"/>
    <w:rsid w:val="00CC07D1"/>
    <w:rsid w:val="00CD4432"/>
    <w:rsid w:val="00CE6681"/>
    <w:rsid w:val="00D05007"/>
    <w:rsid w:val="00D13436"/>
    <w:rsid w:val="00D166F4"/>
    <w:rsid w:val="00D443BD"/>
    <w:rsid w:val="00D47E81"/>
    <w:rsid w:val="00D52957"/>
    <w:rsid w:val="00D77121"/>
    <w:rsid w:val="00D840AC"/>
    <w:rsid w:val="00DC5ADC"/>
    <w:rsid w:val="00DD2BB9"/>
    <w:rsid w:val="00DF61D0"/>
    <w:rsid w:val="00E045A2"/>
    <w:rsid w:val="00E04987"/>
    <w:rsid w:val="00E04E26"/>
    <w:rsid w:val="00E113A8"/>
    <w:rsid w:val="00E27EC0"/>
    <w:rsid w:val="00E3202E"/>
    <w:rsid w:val="00E336B2"/>
    <w:rsid w:val="00E4224C"/>
    <w:rsid w:val="00E576F6"/>
    <w:rsid w:val="00E64713"/>
    <w:rsid w:val="00E6548B"/>
    <w:rsid w:val="00EA6029"/>
    <w:rsid w:val="00EB4645"/>
    <w:rsid w:val="00EB6B84"/>
    <w:rsid w:val="00ED169F"/>
    <w:rsid w:val="00ED2B79"/>
    <w:rsid w:val="00ED39D0"/>
    <w:rsid w:val="00ED5324"/>
    <w:rsid w:val="00EE2492"/>
    <w:rsid w:val="00EE6189"/>
    <w:rsid w:val="00EF257C"/>
    <w:rsid w:val="00EF32E5"/>
    <w:rsid w:val="00F23540"/>
    <w:rsid w:val="00F32E17"/>
    <w:rsid w:val="00F46767"/>
    <w:rsid w:val="00F560A5"/>
    <w:rsid w:val="00F77B47"/>
    <w:rsid w:val="00F77F0D"/>
    <w:rsid w:val="00F907EF"/>
    <w:rsid w:val="00FF066D"/>
    <w:rsid w:val="00FF6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3CBD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11"/>
    <w:pPr>
      <w:spacing w:after="0" w:line="240" w:lineRule="auto"/>
    </w:pPr>
    <w:rPr>
      <w:rFonts w:ascii="Arial" w:eastAsia="Times New Roman" w:hAnsi="Arial" w:cs="Arial"/>
      <w:sz w:val="20"/>
      <w:szCs w:val="20"/>
      <w:lang w:val="en-AU" w:eastAsia="en-AU"/>
    </w:rPr>
  </w:style>
  <w:style w:type="paragraph" w:styleId="Heading1">
    <w:name w:val="heading 1"/>
    <w:basedOn w:val="Normal"/>
    <w:next w:val="Normal"/>
    <w:link w:val="Heading1Char"/>
    <w:qFormat/>
    <w:rsid w:val="00224A11"/>
    <w:pPr>
      <w:keepNext/>
      <w:numPr>
        <w:numId w:val="1"/>
      </w:numPr>
      <w:tabs>
        <w:tab w:val="left" w:pos="720"/>
      </w:tabs>
      <w:spacing w:before="480" w:after="240"/>
      <w:outlineLvl w:val="0"/>
    </w:pPr>
    <w:rPr>
      <w:b/>
      <w:bCs/>
      <w:color w:val="4A7CA1"/>
      <w:kern w:val="32"/>
      <w:sz w:val="28"/>
      <w:szCs w:val="32"/>
      <w:lang w:val="en-US"/>
    </w:rPr>
  </w:style>
  <w:style w:type="paragraph" w:styleId="Heading2">
    <w:name w:val="heading 2"/>
    <w:basedOn w:val="Normal"/>
    <w:next w:val="Normal"/>
    <w:link w:val="Heading2Char"/>
    <w:qFormat/>
    <w:rsid w:val="00224A11"/>
    <w:pPr>
      <w:keepNext/>
      <w:numPr>
        <w:ilvl w:val="1"/>
        <w:numId w:val="1"/>
      </w:numPr>
      <w:tabs>
        <w:tab w:val="left" w:pos="720"/>
      </w:tabs>
      <w:spacing w:before="240"/>
      <w:outlineLvl w:val="1"/>
    </w:pPr>
    <w:rPr>
      <w:b/>
      <w:bCs/>
      <w:iCs/>
      <w:color w:val="7AC141"/>
      <w:sz w:val="24"/>
      <w:szCs w:val="28"/>
      <w:lang w:val="en-US"/>
    </w:rPr>
  </w:style>
  <w:style w:type="paragraph" w:styleId="Heading3">
    <w:name w:val="heading 3"/>
    <w:basedOn w:val="Normal"/>
    <w:next w:val="Normal"/>
    <w:link w:val="Heading3Char"/>
    <w:qFormat/>
    <w:rsid w:val="00224A11"/>
    <w:pPr>
      <w:keepNext/>
      <w:keepLines/>
      <w:spacing w:before="200"/>
      <w:outlineLvl w:val="2"/>
    </w:pPr>
    <w:rPr>
      <w:rFonts w:ascii="Cambria" w:eastAsia="Calibri"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029"/>
    <w:pPr>
      <w:tabs>
        <w:tab w:val="center" w:pos="4680"/>
        <w:tab w:val="right" w:pos="9360"/>
      </w:tabs>
    </w:pPr>
  </w:style>
  <w:style w:type="character" w:customStyle="1" w:styleId="HeaderChar">
    <w:name w:val="Header Char"/>
    <w:basedOn w:val="DefaultParagraphFont"/>
    <w:link w:val="Header"/>
    <w:uiPriority w:val="99"/>
    <w:rsid w:val="00EA6029"/>
  </w:style>
  <w:style w:type="paragraph" w:styleId="Footer">
    <w:name w:val="footer"/>
    <w:basedOn w:val="Normal"/>
    <w:link w:val="FooterChar"/>
    <w:unhideWhenUsed/>
    <w:rsid w:val="00EA6029"/>
    <w:pPr>
      <w:tabs>
        <w:tab w:val="center" w:pos="4680"/>
        <w:tab w:val="right" w:pos="9360"/>
      </w:tabs>
    </w:pPr>
  </w:style>
  <w:style w:type="character" w:customStyle="1" w:styleId="FooterChar">
    <w:name w:val="Footer Char"/>
    <w:basedOn w:val="DefaultParagraphFont"/>
    <w:link w:val="Footer"/>
    <w:uiPriority w:val="99"/>
    <w:rsid w:val="00EA6029"/>
  </w:style>
  <w:style w:type="paragraph" w:styleId="BalloonText">
    <w:name w:val="Balloon Text"/>
    <w:basedOn w:val="Normal"/>
    <w:link w:val="BalloonTextChar"/>
    <w:uiPriority w:val="99"/>
    <w:semiHidden/>
    <w:unhideWhenUsed/>
    <w:rsid w:val="00EA6029"/>
    <w:rPr>
      <w:rFonts w:ascii="Tahoma" w:hAnsi="Tahoma" w:cs="Tahoma"/>
      <w:sz w:val="16"/>
      <w:szCs w:val="16"/>
    </w:rPr>
  </w:style>
  <w:style w:type="character" w:customStyle="1" w:styleId="BalloonTextChar">
    <w:name w:val="Balloon Text Char"/>
    <w:basedOn w:val="DefaultParagraphFont"/>
    <w:link w:val="BalloonText"/>
    <w:uiPriority w:val="99"/>
    <w:semiHidden/>
    <w:rsid w:val="00EA6029"/>
    <w:rPr>
      <w:rFonts w:ascii="Tahoma" w:hAnsi="Tahoma" w:cs="Tahoma"/>
      <w:sz w:val="16"/>
      <w:szCs w:val="16"/>
    </w:rPr>
  </w:style>
  <w:style w:type="character" w:styleId="Hyperlink">
    <w:name w:val="Hyperlink"/>
    <w:uiPriority w:val="99"/>
    <w:rsid w:val="00EA6029"/>
    <w:rPr>
      <w:color w:val="0000FF"/>
      <w:u w:val="single"/>
    </w:rPr>
  </w:style>
  <w:style w:type="character" w:customStyle="1" w:styleId="Heading1Char">
    <w:name w:val="Heading 1 Char"/>
    <w:basedOn w:val="DefaultParagraphFont"/>
    <w:link w:val="Heading1"/>
    <w:rsid w:val="00224A11"/>
    <w:rPr>
      <w:rFonts w:ascii="Arial" w:eastAsia="Times New Roman" w:hAnsi="Arial" w:cs="Arial"/>
      <w:b/>
      <w:bCs/>
      <w:color w:val="4A7CA1"/>
      <w:kern w:val="32"/>
      <w:sz w:val="28"/>
      <w:szCs w:val="32"/>
      <w:lang w:eastAsia="en-AU"/>
    </w:rPr>
  </w:style>
  <w:style w:type="character" w:customStyle="1" w:styleId="Heading2Char">
    <w:name w:val="Heading 2 Char"/>
    <w:basedOn w:val="DefaultParagraphFont"/>
    <w:link w:val="Heading2"/>
    <w:rsid w:val="00224A11"/>
    <w:rPr>
      <w:rFonts w:ascii="Arial" w:eastAsia="Times New Roman" w:hAnsi="Arial" w:cs="Arial"/>
      <w:b/>
      <w:bCs/>
      <w:iCs/>
      <w:color w:val="7AC141"/>
      <w:sz w:val="24"/>
      <w:szCs w:val="28"/>
      <w:lang w:eastAsia="en-AU"/>
    </w:rPr>
  </w:style>
  <w:style w:type="character" w:customStyle="1" w:styleId="Heading3Char">
    <w:name w:val="Heading 3 Char"/>
    <w:basedOn w:val="DefaultParagraphFont"/>
    <w:link w:val="Heading3"/>
    <w:rsid w:val="00224A11"/>
    <w:rPr>
      <w:rFonts w:ascii="Cambria" w:eastAsia="Calibri" w:hAnsi="Cambria" w:cs="Arial"/>
      <w:b/>
      <w:bCs/>
      <w:color w:val="4F81BD"/>
      <w:sz w:val="20"/>
      <w:szCs w:val="20"/>
      <w:lang w:val="en-AU" w:eastAsia="en-AU"/>
    </w:rPr>
  </w:style>
  <w:style w:type="paragraph" w:styleId="ListParagraph">
    <w:name w:val="List Paragraph"/>
    <w:basedOn w:val="Normal"/>
    <w:uiPriority w:val="34"/>
    <w:qFormat/>
    <w:rsid w:val="00224A11"/>
    <w:pPr>
      <w:ind w:left="720"/>
      <w:contextualSpacing/>
    </w:pPr>
  </w:style>
  <w:style w:type="paragraph" w:customStyle="1" w:styleId="Default">
    <w:name w:val="Default"/>
    <w:rsid w:val="00224A11"/>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table" w:customStyle="1" w:styleId="MediumList1-Accent11">
    <w:name w:val="Medium List 1 - Accent 11"/>
    <w:basedOn w:val="TableNormal"/>
    <w:uiPriority w:val="65"/>
    <w:rsid w:val="00224A11"/>
    <w:pPr>
      <w:spacing w:after="0" w:line="240" w:lineRule="auto"/>
    </w:pPr>
    <w:rPr>
      <w:rFonts w:ascii="Times New Roman" w:eastAsia="Times New Roman" w:hAnsi="Times New Roman" w:cs="Times New Roman"/>
      <w:color w:val="000000" w:themeColor="text1"/>
      <w:sz w:val="20"/>
      <w:szCs w:val="20"/>
      <w:lang w:val="en-AU" w:eastAsia="en-A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InstructionsandexamplesChar">
    <w:name w:val="Instructions and examples Char"/>
    <w:basedOn w:val="DefaultParagraphFont"/>
    <w:link w:val="Instructionsandexamples"/>
    <w:locked/>
    <w:rsid w:val="00224A11"/>
    <w:rPr>
      <w:rFonts w:ascii="Arial" w:hAnsi="Arial" w:cs="Arial"/>
      <w:color w:val="E36C0A" w:themeColor="accent6" w:themeShade="BF"/>
    </w:rPr>
  </w:style>
  <w:style w:type="paragraph" w:customStyle="1" w:styleId="Instructionsandexamples">
    <w:name w:val="Instructions and examples"/>
    <w:basedOn w:val="Normal"/>
    <w:link w:val="InstructionsandexamplesChar"/>
    <w:qFormat/>
    <w:rsid w:val="00224A11"/>
    <w:rPr>
      <w:rFonts w:eastAsiaTheme="minorHAnsi"/>
      <w:color w:val="E36C0A" w:themeColor="accent6" w:themeShade="BF"/>
      <w:sz w:val="22"/>
      <w:szCs w:val="22"/>
      <w:lang w:val="en-US" w:eastAsia="en-US"/>
    </w:rPr>
  </w:style>
  <w:style w:type="paragraph" w:customStyle="1" w:styleId="EndNoteBibliography">
    <w:name w:val="EndNote Bibliography"/>
    <w:basedOn w:val="Normal"/>
    <w:link w:val="EndNoteBibliographyChar"/>
    <w:rsid w:val="00224A11"/>
    <w:rPr>
      <w:noProof/>
    </w:rPr>
  </w:style>
  <w:style w:type="character" w:customStyle="1" w:styleId="EndNoteBibliographyChar">
    <w:name w:val="EndNote Bibliography Char"/>
    <w:basedOn w:val="DefaultParagraphFont"/>
    <w:link w:val="EndNoteBibliography"/>
    <w:rsid w:val="00224A11"/>
    <w:rPr>
      <w:rFonts w:ascii="Arial" w:eastAsia="Times New Roman" w:hAnsi="Arial" w:cs="Arial"/>
      <w:noProof/>
      <w:sz w:val="20"/>
      <w:szCs w:val="20"/>
      <w:lang w:val="en-AU" w:eastAsia="en-AU"/>
    </w:rPr>
  </w:style>
  <w:style w:type="paragraph" w:styleId="TOCHeading">
    <w:name w:val="TOC Heading"/>
    <w:basedOn w:val="Heading1"/>
    <w:next w:val="Normal"/>
    <w:uiPriority w:val="39"/>
    <w:unhideWhenUsed/>
    <w:qFormat/>
    <w:rsid w:val="00224A11"/>
    <w:pPr>
      <w:keepLines/>
      <w:numPr>
        <w:numId w:val="0"/>
      </w:numPr>
      <w:tabs>
        <w:tab w:val="clear" w:pos="720"/>
      </w:tabs>
      <w:spacing w:after="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TOC1">
    <w:name w:val="toc 1"/>
    <w:basedOn w:val="Normal"/>
    <w:next w:val="Normal"/>
    <w:autoRedefine/>
    <w:uiPriority w:val="39"/>
    <w:unhideWhenUsed/>
    <w:rsid w:val="00224A11"/>
    <w:pPr>
      <w:spacing w:after="100"/>
    </w:pPr>
  </w:style>
  <w:style w:type="paragraph" w:styleId="NormalWeb">
    <w:name w:val="Normal (Web)"/>
    <w:basedOn w:val="Normal"/>
    <w:uiPriority w:val="99"/>
    <w:semiHidden/>
    <w:unhideWhenUsed/>
    <w:rsid w:val="00AA2C46"/>
    <w:pPr>
      <w:spacing w:before="100" w:beforeAutospacing="1" w:after="100" w:afterAutospacing="1"/>
    </w:pPr>
    <w:rPr>
      <w:rFonts w:ascii="Times New Roman" w:eastAsiaTheme="minorEastAsia" w:hAnsi="Times New Roman" w:cs="Times New Roman"/>
      <w:sz w:val="24"/>
      <w:szCs w:val="24"/>
      <w:lang w:val="en-US" w:eastAsia="en-US"/>
    </w:rPr>
  </w:style>
  <w:style w:type="character" w:styleId="CommentReference">
    <w:name w:val="annotation reference"/>
    <w:basedOn w:val="DefaultParagraphFont"/>
    <w:uiPriority w:val="99"/>
    <w:semiHidden/>
    <w:unhideWhenUsed/>
    <w:rsid w:val="008B012A"/>
    <w:rPr>
      <w:sz w:val="16"/>
      <w:szCs w:val="16"/>
    </w:rPr>
  </w:style>
  <w:style w:type="paragraph" w:styleId="CommentText">
    <w:name w:val="annotation text"/>
    <w:basedOn w:val="Normal"/>
    <w:link w:val="CommentTextChar"/>
    <w:semiHidden/>
    <w:unhideWhenUsed/>
    <w:rsid w:val="008B012A"/>
  </w:style>
  <w:style w:type="character" w:customStyle="1" w:styleId="CommentTextChar">
    <w:name w:val="Comment Text Char"/>
    <w:basedOn w:val="DefaultParagraphFont"/>
    <w:link w:val="CommentText"/>
    <w:semiHidden/>
    <w:rsid w:val="008B012A"/>
    <w:rPr>
      <w:rFonts w:ascii="Arial" w:eastAsia="Times New Roman" w:hAnsi="Arial" w:cs="Arial"/>
      <w:sz w:val="20"/>
      <w:szCs w:val="20"/>
      <w:lang w:val="en-AU" w:eastAsia="en-AU"/>
    </w:rPr>
  </w:style>
  <w:style w:type="paragraph" w:styleId="CommentSubject">
    <w:name w:val="annotation subject"/>
    <w:basedOn w:val="CommentText"/>
    <w:next w:val="CommentText"/>
    <w:link w:val="CommentSubjectChar"/>
    <w:uiPriority w:val="99"/>
    <w:semiHidden/>
    <w:unhideWhenUsed/>
    <w:rsid w:val="008B012A"/>
    <w:rPr>
      <w:b/>
      <w:bCs/>
    </w:rPr>
  </w:style>
  <w:style w:type="character" w:customStyle="1" w:styleId="CommentSubjectChar">
    <w:name w:val="Comment Subject Char"/>
    <w:basedOn w:val="CommentTextChar"/>
    <w:link w:val="CommentSubject"/>
    <w:uiPriority w:val="99"/>
    <w:semiHidden/>
    <w:rsid w:val="008B012A"/>
    <w:rPr>
      <w:rFonts w:ascii="Arial" w:eastAsia="Times New Roman" w:hAnsi="Arial" w:cs="Arial"/>
      <w:b/>
      <w:bCs/>
      <w:sz w:val="20"/>
      <w:szCs w:val="20"/>
      <w:lang w:val="en-AU" w:eastAsia="en-AU"/>
    </w:rPr>
  </w:style>
  <w:style w:type="paragraph" w:customStyle="1" w:styleId="EndNoteBibliographyTitle">
    <w:name w:val="EndNote Bibliography Title"/>
    <w:basedOn w:val="Normal"/>
    <w:link w:val="EndNoteBibliographyTitleChar"/>
    <w:rsid w:val="00A54B41"/>
    <w:pPr>
      <w:jc w:val="center"/>
    </w:pPr>
    <w:rPr>
      <w:noProof/>
    </w:rPr>
  </w:style>
  <w:style w:type="character" w:customStyle="1" w:styleId="EndNoteBibliographyTitleChar">
    <w:name w:val="EndNote Bibliography Title Char"/>
    <w:basedOn w:val="DefaultParagraphFont"/>
    <w:link w:val="EndNoteBibliographyTitle"/>
    <w:rsid w:val="00A54B41"/>
    <w:rPr>
      <w:rFonts w:ascii="Arial" w:eastAsia="Times New Roman" w:hAnsi="Arial" w:cs="Arial"/>
      <w:noProof/>
      <w:sz w:val="20"/>
      <w:szCs w:val="20"/>
      <w:lang w:val="en-AU" w:eastAsia="en-AU"/>
    </w:rPr>
  </w:style>
  <w:style w:type="paragraph" w:styleId="Caption">
    <w:name w:val="caption"/>
    <w:basedOn w:val="Normal"/>
    <w:next w:val="Normal"/>
    <w:uiPriority w:val="35"/>
    <w:unhideWhenUsed/>
    <w:qFormat/>
    <w:rsid w:val="00BC10CC"/>
    <w:pPr>
      <w:spacing w:after="200"/>
    </w:pPr>
    <w:rPr>
      <w:i/>
      <w:iCs/>
      <w:color w:val="1F497D" w:themeColor="text2"/>
      <w:sz w:val="18"/>
      <w:szCs w:val="18"/>
    </w:rPr>
  </w:style>
  <w:style w:type="paragraph" w:styleId="TOC2">
    <w:name w:val="toc 2"/>
    <w:basedOn w:val="Normal"/>
    <w:next w:val="Normal"/>
    <w:autoRedefine/>
    <w:uiPriority w:val="39"/>
    <w:unhideWhenUsed/>
    <w:rsid w:val="00582215"/>
    <w:pPr>
      <w:spacing w:after="100"/>
      <w:ind w:left="200"/>
    </w:pPr>
  </w:style>
  <w:style w:type="paragraph" w:styleId="TOC3">
    <w:name w:val="toc 3"/>
    <w:basedOn w:val="Normal"/>
    <w:next w:val="Normal"/>
    <w:autoRedefine/>
    <w:uiPriority w:val="39"/>
    <w:unhideWhenUsed/>
    <w:rsid w:val="00582215"/>
    <w:pPr>
      <w:spacing w:after="100"/>
      <w:ind w:left="400"/>
    </w:pPr>
  </w:style>
  <w:style w:type="character" w:customStyle="1" w:styleId="apple-converted-space">
    <w:name w:val="apple-converted-space"/>
    <w:basedOn w:val="DefaultParagraphFont"/>
    <w:rsid w:val="00ED2B79"/>
  </w:style>
  <w:style w:type="character" w:styleId="Emphasis">
    <w:name w:val="Emphasis"/>
    <w:basedOn w:val="DefaultParagraphFont"/>
    <w:uiPriority w:val="20"/>
    <w:qFormat/>
    <w:rsid w:val="00ED2B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11"/>
    <w:pPr>
      <w:spacing w:after="0" w:line="240" w:lineRule="auto"/>
    </w:pPr>
    <w:rPr>
      <w:rFonts w:ascii="Arial" w:eastAsia="Times New Roman" w:hAnsi="Arial" w:cs="Arial"/>
      <w:sz w:val="20"/>
      <w:szCs w:val="20"/>
      <w:lang w:val="en-AU" w:eastAsia="en-AU"/>
    </w:rPr>
  </w:style>
  <w:style w:type="paragraph" w:styleId="Heading1">
    <w:name w:val="heading 1"/>
    <w:basedOn w:val="Normal"/>
    <w:next w:val="Normal"/>
    <w:link w:val="Heading1Char"/>
    <w:qFormat/>
    <w:rsid w:val="00224A11"/>
    <w:pPr>
      <w:keepNext/>
      <w:numPr>
        <w:numId w:val="1"/>
      </w:numPr>
      <w:tabs>
        <w:tab w:val="left" w:pos="720"/>
      </w:tabs>
      <w:spacing w:before="480" w:after="240"/>
      <w:outlineLvl w:val="0"/>
    </w:pPr>
    <w:rPr>
      <w:b/>
      <w:bCs/>
      <w:color w:val="4A7CA1"/>
      <w:kern w:val="32"/>
      <w:sz w:val="28"/>
      <w:szCs w:val="32"/>
      <w:lang w:val="en-US"/>
    </w:rPr>
  </w:style>
  <w:style w:type="paragraph" w:styleId="Heading2">
    <w:name w:val="heading 2"/>
    <w:basedOn w:val="Normal"/>
    <w:next w:val="Normal"/>
    <w:link w:val="Heading2Char"/>
    <w:qFormat/>
    <w:rsid w:val="00224A11"/>
    <w:pPr>
      <w:keepNext/>
      <w:numPr>
        <w:ilvl w:val="1"/>
        <w:numId w:val="1"/>
      </w:numPr>
      <w:tabs>
        <w:tab w:val="left" w:pos="720"/>
      </w:tabs>
      <w:spacing w:before="240"/>
      <w:outlineLvl w:val="1"/>
    </w:pPr>
    <w:rPr>
      <w:b/>
      <w:bCs/>
      <w:iCs/>
      <w:color w:val="7AC141"/>
      <w:sz w:val="24"/>
      <w:szCs w:val="28"/>
      <w:lang w:val="en-US"/>
    </w:rPr>
  </w:style>
  <w:style w:type="paragraph" w:styleId="Heading3">
    <w:name w:val="heading 3"/>
    <w:basedOn w:val="Normal"/>
    <w:next w:val="Normal"/>
    <w:link w:val="Heading3Char"/>
    <w:qFormat/>
    <w:rsid w:val="00224A11"/>
    <w:pPr>
      <w:keepNext/>
      <w:keepLines/>
      <w:spacing w:before="200"/>
      <w:outlineLvl w:val="2"/>
    </w:pPr>
    <w:rPr>
      <w:rFonts w:ascii="Cambria" w:eastAsia="Calibri"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029"/>
    <w:pPr>
      <w:tabs>
        <w:tab w:val="center" w:pos="4680"/>
        <w:tab w:val="right" w:pos="9360"/>
      </w:tabs>
    </w:pPr>
  </w:style>
  <w:style w:type="character" w:customStyle="1" w:styleId="HeaderChar">
    <w:name w:val="Header Char"/>
    <w:basedOn w:val="DefaultParagraphFont"/>
    <w:link w:val="Header"/>
    <w:uiPriority w:val="99"/>
    <w:rsid w:val="00EA6029"/>
  </w:style>
  <w:style w:type="paragraph" w:styleId="Footer">
    <w:name w:val="footer"/>
    <w:basedOn w:val="Normal"/>
    <w:link w:val="FooterChar"/>
    <w:unhideWhenUsed/>
    <w:rsid w:val="00EA6029"/>
    <w:pPr>
      <w:tabs>
        <w:tab w:val="center" w:pos="4680"/>
        <w:tab w:val="right" w:pos="9360"/>
      </w:tabs>
    </w:pPr>
  </w:style>
  <w:style w:type="character" w:customStyle="1" w:styleId="FooterChar">
    <w:name w:val="Footer Char"/>
    <w:basedOn w:val="DefaultParagraphFont"/>
    <w:link w:val="Footer"/>
    <w:uiPriority w:val="99"/>
    <w:rsid w:val="00EA6029"/>
  </w:style>
  <w:style w:type="paragraph" w:styleId="BalloonText">
    <w:name w:val="Balloon Text"/>
    <w:basedOn w:val="Normal"/>
    <w:link w:val="BalloonTextChar"/>
    <w:uiPriority w:val="99"/>
    <w:semiHidden/>
    <w:unhideWhenUsed/>
    <w:rsid w:val="00EA6029"/>
    <w:rPr>
      <w:rFonts w:ascii="Tahoma" w:hAnsi="Tahoma" w:cs="Tahoma"/>
      <w:sz w:val="16"/>
      <w:szCs w:val="16"/>
    </w:rPr>
  </w:style>
  <w:style w:type="character" w:customStyle="1" w:styleId="BalloonTextChar">
    <w:name w:val="Balloon Text Char"/>
    <w:basedOn w:val="DefaultParagraphFont"/>
    <w:link w:val="BalloonText"/>
    <w:uiPriority w:val="99"/>
    <w:semiHidden/>
    <w:rsid w:val="00EA6029"/>
    <w:rPr>
      <w:rFonts w:ascii="Tahoma" w:hAnsi="Tahoma" w:cs="Tahoma"/>
      <w:sz w:val="16"/>
      <w:szCs w:val="16"/>
    </w:rPr>
  </w:style>
  <w:style w:type="character" w:styleId="Hyperlink">
    <w:name w:val="Hyperlink"/>
    <w:uiPriority w:val="99"/>
    <w:rsid w:val="00EA6029"/>
    <w:rPr>
      <w:color w:val="0000FF"/>
      <w:u w:val="single"/>
    </w:rPr>
  </w:style>
  <w:style w:type="character" w:customStyle="1" w:styleId="Heading1Char">
    <w:name w:val="Heading 1 Char"/>
    <w:basedOn w:val="DefaultParagraphFont"/>
    <w:link w:val="Heading1"/>
    <w:rsid w:val="00224A11"/>
    <w:rPr>
      <w:rFonts w:ascii="Arial" w:eastAsia="Times New Roman" w:hAnsi="Arial" w:cs="Arial"/>
      <w:b/>
      <w:bCs/>
      <w:color w:val="4A7CA1"/>
      <w:kern w:val="32"/>
      <w:sz w:val="28"/>
      <w:szCs w:val="32"/>
      <w:lang w:eastAsia="en-AU"/>
    </w:rPr>
  </w:style>
  <w:style w:type="character" w:customStyle="1" w:styleId="Heading2Char">
    <w:name w:val="Heading 2 Char"/>
    <w:basedOn w:val="DefaultParagraphFont"/>
    <w:link w:val="Heading2"/>
    <w:rsid w:val="00224A11"/>
    <w:rPr>
      <w:rFonts w:ascii="Arial" w:eastAsia="Times New Roman" w:hAnsi="Arial" w:cs="Arial"/>
      <w:b/>
      <w:bCs/>
      <w:iCs/>
      <w:color w:val="7AC141"/>
      <w:sz w:val="24"/>
      <w:szCs w:val="28"/>
      <w:lang w:eastAsia="en-AU"/>
    </w:rPr>
  </w:style>
  <w:style w:type="character" w:customStyle="1" w:styleId="Heading3Char">
    <w:name w:val="Heading 3 Char"/>
    <w:basedOn w:val="DefaultParagraphFont"/>
    <w:link w:val="Heading3"/>
    <w:rsid w:val="00224A11"/>
    <w:rPr>
      <w:rFonts w:ascii="Cambria" w:eastAsia="Calibri" w:hAnsi="Cambria" w:cs="Arial"/>
      <w:b/>
      <w:bCs/>
      <w:color w:val="4F81BD"/>
      <w:sz w:val="20"/>
      <w:szCs w:val="20"/>
      <w:lang w:val="en-AU" w:eastAsia="en-AU"/>
    </w:rPr>
  </w:style>
  <w:style w:type="paragraph" w:styleId="ListParagraph">
    <w:name w:val="List Paragraph"/>
    <w:basedOn w:val="Normal"/>
    <w:uiPriority w:val="34"/>
    <w:qFormat/>
    <w:rsid w:val="00224A11"/>
    <w:pPr>
      <w:ind w:left="720"/>
      <w:contextualSpacing/>
    </w:pPr>
  </w:style>
  <w:style w:type="paragraph" w:customStyle="1" w:styleId="Default">
    <w:name w:val="Default"/>
    <w:rsid w:val="00224A11"/>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table" w:customStyle="1" w:styleId="MediumList1-Accent11">
    <w:name w:val="Medium List 1 - Accent 11"/>
    <w:basedOn w:val="TableNormal"/>
    <w:uiPriority w:val="65"/>
    <w:rsid w:val="00224A11"/>
    <w:pPr>
      <w:spacing w:after="0" w:line="240" w:lineRule="auto"/>
    </w:pPr>
    <w:rPr>
      <w:rFonts w:ascii="Times New Roman" w:eastAsia="Times New Roman" w:hAnsi="Times New Roman" w:cs="Times New Roman"/>
      <w:color w:val="000000" w:themeColor="text1"/>
      <w:sz w:val="20"/>
      <w:szCs w:val="20"/>
      <w:lang w:val="en-AU" w:eastAsia="en-A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InstructionsandexamplesChar">
    <w:name w:val="Instructions and examples Char"/>
    <w:basedOn w:val="DefaultParagraphFont"/>
    <w:link w:val="Instructionsandexamples"/>
    <w:locked/>
    <w:rsid w:val="00224A11"/>
    <w:rPr>
      <w:rFonts w:ascii="Arial" w:hAnsi="Arial" w:cs="Arial"/>
      <w:color w:val="E36C0A" w:themeColor="accent6" w:themeShade="BF"/>
    </w:rPr>
  </w:style>
  <w:style w:type="paragraph" w:customStyle="1" w:styleId="Instructionsandexamples">
    <w:name w:val="Instructions and examples"/>
    <w:basedOn w:val="Normal"/>
    <w:link w:val="InstructionsandexamplesChar"/>
    <w:qFormat/>
    <w:rsid w:val="00224A11"/>
    <w:rPr>
      <w:rFonts w:eastAsiaTheme="minorHAnsi"/>
      <w:color w:val="E36C0A" w:themeColor="accent6" w:themeShade="BF"/>
      <w:sz w:val="22"/>
      <w:szCs w:val="22"/>
      <w:lang w:val="en-US" w:eastAsia="en-US"/>
    </w:rPr>
  </w:style>
  <w:style w:type="paragraph" w:customStyle="1" w:styleId="EndNoteBibliography">
    <w:name w:val="EndNote Bibliography"/>
    <w:basedOn w:val="Normal"/>
    <w:link w:val="EndNoteBibliographyChar"/>
    <w:rsid w:val="00224A11"/>
    <w:rPr>
      <w:noProof/>
    </w:rPr>
  </w:style>
  <w:style w:type="character" w:customStyle="1" w:styleId="EndNoteBibliographyChar">
    <w:name w:val="EndNote Bibliography Char"/>
    <w:basedOn w:val="DefaultParagraphFont"/>
    <w:link w:val="EndNoteBibliography"/>
    <w:rsid w:val="00224A11"/>
    <w:rPr>
      <w:rFonts w:ascii="Arial" w:eastAsia="Times New Roman" w:hAnsi="Arial" w:cs="Arial"/>
      <w:noProof/>
      <w:sz w:val="20"/>
      <w:szCs w:val="20"/>
      <w:lang w:val="en-AU" w:eastAsia="en-AU"/>
    </w:rPr>
  </w:style>
  <w:style w:type="paragraph" w:styleId="TOCHeading">
    <w:name w:val="TOC Heading"/>
    <w:basedOn w:val="Heading1"/>
    <w:next w:val="Normal"/>
    <w:uiPriority w:val="39"/>
    <w:unhideWhenUsed/>
    <w:qFormat/>
    <w:rsid w:val="00224A11"/>
    <w:pPr>
      <w:keepLines/>
      <w:numPr>
        <w:numId w:val="0"/>
      </w:numPr>
      <w:tabs>
        <w:tab w:val="clear" w:pos="720"/>
      </w:tabs>
      <w:spacing w:after="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TOC1">
    <w:name w:val="toc 1"/>
    <w:basedOn w:val="Normal"/>
    <w:next w:val="Normal"/>
    <w:autoRedefine/>
    <w:uiPriority w:val="39"/>
    <w:unhideWhenUsed/>
    <w:rsid w:val="00224A11"/>
    <w:pPr>
      <w:spacing w:after="100"/>
    </w:pPr>
  </w:style>
  <w:style w:type="paragraph" w:styleId="NormalWeb">
    <w:name w:val="Normal (Web)"/>
    <w:basedOn w:val="Normal"/>
    <w:uiPriority w:val="99"/>
    <w:semiHidden/>
    <w:unhideWhenUsed/>
    <w:rsid w:val="00AA2C46"/>
    <w:pPr>
      <w:spacing w:before="100" w:beforeAutospacing="1" w:after="100" w:afterAutospacing="1"/>
    </w:pPr>
    <w:rPr>
      <w:rFonts w:ascii="Times New Roman" w:eastAsiaTheme="minorEastAsia" w:hAnsi="Times New Roman" w:cs="Times New Roman"/>
      <w:sz w:val="24"/>
      <w:szCs w:val="24"/>
      <w:lang w:val="en-US" w:eastAsia="en-US"/>
    </w:rPr>
  </w:style>
  <w:style w:type="character" w:styleId="CommentReference">
    <w:name w:val="annotation reference"/>
    <w:basedOn w:val="DefaultParagraphFont"/>
    <w:uiPriority w:val="99"/>
    <w:semiHidden/>
    <w:unhideWhenUsed/>
    <w:rsid w:val="008B012A"/>
    <w:rPr>
      <w:sz w:val="16"/>
      <w:szCs w:val="16"/>
    </w:rPr>
  </w:style>
  <w:style w:type="paragraph" w:styleId="CommentText">
    <w:name w:val="annotation text"/>
    <w:basedOn w:val="Normal"/>
    <w:link w:val="CommentTextChar"/>
    <w:semiHidden/>
    <w:unhideWhenUsed/>
    <w:rsid w:val="008B012A"/>
  </w:style>
  <w:style w:type="character" w:customStyle="1" w:styleId="CommentTextChar">
    <w:name w:val="Comment Text Char"/>
    <w:basedOn w:val="DefaultParagraphFont"/>
    <w:link w:val="CommentText"/>
    <w:semiHidden/>
    <w:rsid w:val="008B012A"/>
    <w:rPr>
      <w:rFonts w:ascii="Arial" w:eastAsia="Times New Roman" w:hAnsi="Arial" w:cs="Arial"/>
      <w:sz w:val="20"/>
      <w:szCs w:val="20"/>
      <w:lang w:val="en-AU" w:eastAsia="en-AU"/>
    </w:rPr>
  </w:style>
  <w:style w:type="paragraph" w:styleId="CommentSubject">
    <w:name w:val="annotation subject"/>
    <w:basedOn w:val="CommentText"/>
    <w:next w:val="CommentText"/>
    <w:link w:val="CommentSubjectChar"/>
    <w:uiPriority w:val="99"/>
    <w:semiHidden/>
    <w:unhideWhenUsed/>
    <w:rsid w:val="008B012A"/>
    <w:rPr>
      <w:b/>
      <w:bCs/>
    </w:rPr>
  </w:style>
  <w:style w:type="character" w:customStyle="1" w:styleId="CommentSubjectChar">
    <w:name w:val="Comment Subject Char"/>
    <w:basedOn w:val="CommentTextChar"/>
    <w:link w:val="CommentSubject"/>
    <w:uiPriority w:val="99"/>
    <w:semiHidden/>
    <w:rsid w:val="008B012A"/>
    <w:rPr>
      <w:rFonts w:ascii="Arial" w:eastAsia="Times New Roman" w:hAnsi="Arial" w:cs="Arial"/>
      <w:b/>
      <w:bCs/>
      <w:sz w:val="20"/>
      <w:szCs w:val="20"/>
      <w:lang w:val="en-AU" w:eastAsia="en-AU"/>
    </w:rPr>
  </w:style>
  <w:style w:type="paragraph" w:customStyle="1" w:styleId="EndNoteBibliographyTitle">
    <w:name w:val="EndNote Bibliography Title"/>
    <w:basedOn w:val="Normal"/>
    <w:link w:val="EndNoteBibliographyTitleChar"/>
    <w:rsid w:val="00A54B41"/>
    <w:pPr>
      <w:jc w:val="center"/>
    </w:pPr>
    <w:rPr>
      <w:noProof/>
    </w:rPr>
  </w:style>
  <w:style w:type="character" w:customStyle="1" w:styleId="EndNoteBibliographyTitleChar">
    <w:name w:val="EndNote Bibliography Title Char"/>
    <w:basedOn w:val="DefaultParagraphFont"/>
    <w:link w:val="EndNoteBibliographyTitle"/>
    <w:rsid w:val="00A54B41"/>
    <w:rPr>
      <w:rFonts w:ascii="Arial" w:eastAsia="Times New Roman" w:hAnsi="Arial" w:cs="Arial"/>
      <w:noProof/>
      <w:sz w:val="20"/>
      <w:szCs w:val="20"/>
      <w:lang w:val="en-AU" w:eastAsia="en-AU"/>
    </w:rPr>
  </w:style>
  <w:style w:type="paragraph" w:styleId="Caption">
    <w:name w:val="caption"/>
    <w:basedOn w:val="Normal"/>
    <w:next w:val="Normal"/>
    <w:uiPriority w:val="35"/>
    <w:unhideWhenUsed/>
    <w:qFormat/>
    <w:rsid w:val="00BC10CC"/>
    <w:pPr>
      <w:spacing w:after="200"/>
    </w:pPr>
    <w:rPr>
      <w:i/>
      <w:iCs/>
      <w:color w:val="1F497D" w:themeColor="text2"/>
      <w:sz w:val="18"/>
      <w:szCs w:val="18"/>
    </w:rPr>
  </w:style>
  <w:style w:type="paragraph" w:styleId="TOC2">
    <w:name w:val="toc 2"/>
    <w:basedOn w:val="Normal"/>
    <w:next w:val="Normal"/>
    <w:autoRedefine/>
    <w:uiPriority w:val="39"/>
    <w:unhideWhenUsed/>
    <w:rsid w:val="00582215"/>
    <w:pPr>
      <w:spacing w:after="100"/>
      <w:ind w:left="200"/>
    </w:pPr>
  </w:style>
  <w:style w:type="paragraph" w:styleId="TOC3">
    <w:name w:val="toc 3"/>
    <w:basedOn w:val="Normal"/>
    <w:next w:val="Normal"/>
    <w:autoRedefine/>
    <w:uiPriority w:val="39"/>
    <w:unhideWhenUsed/>
    <w:rsid w:val="00582215"/>
    <w:pPr>
      <w:spacing w:after="100"/>
      <w:ind w:left="400"/>
    </w:pPr>
  </w:style>
  <w:style w:type="character" w:customStyle="1" w:styleId="apple-converted-space">
    <w:name w:val="apple-converted-space"/>
    <w:basedOn w:val="DefaultParagraphFont"/>
    <w:rsid w:val="00ED2B79"/>
  </w:style>
  <w:style w:type="character" w:styleId="Emphasis">
    <w:name w:val="Emphasis"/>
    <w:basedOn w:val="DefaultParagraphFont"/>
    <w:uiPriority w:val="20"/>
    <w:qFormat/>
    <w:rsid w:val="00ED2B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87733">
      <w:bodyDiv w:val="1"/>
      <w:marLeft w:val="0"/>
      <w:marRight w:val="0"/>
      <w:marTop w:val="0"/>
      <w:marBottom w:val="0"/>
      <w:divBdr>
        <w:top w:val="none" w:sz="0" w:space="0" w:color="auto"/>
        <w:left w:val="none" w:sz="0" w:space="0" w:color="auto"/>
        <w:bottom w:val="none" w:sz="0" w:space="0" w:color="auto"/>
        <w:right w:val="none" w:sz="0" w:space="0" w:color="auto"/>
      </w:divBdr>
    </w:div>
    <w:div w:id="346445992">
      <w:bodyDiv w:val="1"/>
      <w:marLeft w:val="0"/>
      <w:marRight w:val="0"/>
      <w:marTop w:val="0"/>
      <w:marBottom w:val="0"/>
      <w:divBdr>
        <w:top w:val="none" w:sz="0" w:space="0" w:color="auto"/>
        <w:left w:val="none" w:sz="0" w:space="0" w:color="auto"/>
        <w:bottom w:val="none" w:sz="0" w:space="0" w:color="auto"/>
        <w:right w:val="none" w:sz="0" w:space="0" w:color="auto"/>
      </w:divBdr>
    </w:div>
    <w:div w:id="388962538">
      <w:bodyDiv w:val="1"/>
      <w:marLeft w:val="0"/>
      <w:marRight w:val="0"/>
      <w:marTop w:val="0"/>
      <w:marBottom w:val="0"/>
      <w:divBdr>
        <w:top w:val="none" w:sz="0" w:space="0" w:color="auto"/>
        <w:left w:val="none" w:sz="0" w:space="0" w:color="auto"/>
        <w:bottom w:val="none" w:sz="0" w:space="0" w:color="auto"/>
        <w:right w:val="none" w:sz="0" w:space="0" w:color="auto"/>
      </w:divBdr>
    </w:div>
    <w:div w:id="489754513">
      <w:bodyDiv w:val="1"/>
      <w:marLeft w:val="0"/>
      <w:marRight w:val="0"/>
      <w:marTop w:val="0"/>
      <w:marBottom w:val="0"/>
      <w:divBdr>
        <w:top w:val="none" w:sz="0" w:space="0" w:color="auto"/>
        <w:left w:val="none" w:sz="0" w:space="0" w:color="auto"/>
        <w:bottom w:val="none" w:sz="0" w:space="0" w:color="auto"/>
        <w:right w:val="none" w:sz="0" w:space="0" w:color="auto"/>
      </w:divBdr>
    </w:div>
    <w:div w:id="668287723">
      <w:bodyDiv w:val="1"/>
      <w:marLeft w:val="0"/>
      <w:marRight w:val="0"/>
      <w:marTop w:val="0"/>
      <w:marBottom w:val="0"/>
      <w:divBdr>
        <w:top w:val="none" w:sz="0" w:space="0" w:color="auto"/>
        <w:left w:val="none" w:sz="0" w:space="0" w:color="auto"/>
        <w:bottom w:val="none" w:sz="0" w:space="0" w:color="auto"/>
        <w:right w:val="none" w:sz="0" w:space="0" w:color="auto"/>
      </w:divBdr>
    </w:div>
    <w:div w:id="199386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h.org/home.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mje.org/ethical_1author.htm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pocog.office@sydney.edu.au"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15</Pages>
  <Words>6988</Words>
  <Characters>39834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46729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2015-11-25T01:13:00Z</cp:lastPrinted>
  <dcterms:created xsi:type="dcterms:W3CDTF">2016-08-16T06:01:00Z</dcterms:created>
  <dcterms:modified xsi:type="dcterms:W3CDTF">2016-08-24T05:06:00Z</dcterms:modified>
</cp:coreProperties>
</file>