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19f25d80133408d" Type="http://schemas.microsoft.com/office/2007/relationships/ui/extensibility" Target="customUI/customUI14.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40E9D" w14:textId="50C773B1" w:rsidR="00CD6952" w:rsidRPr="00537868" w:rsidRDefault="00C56D08" w:rsidP="00CD6952">
      <w:pPr>
        <w:pStyle w:val="BodyText"/>
        <w:rPr>
          <w:rFonts w:asciiTheme="majorHAnsi" w:eastAsiaTheme="majorEastAsia" w:hAnsiTheme="majorHAnsi" w:cstheme="majorBidi"/>
          <w:b/>
          <w:color w:val="4472C4" w:themeColor="accent1"/>
          <w:sz w:val="32"/>
          <w:szCs w:val="32"/>
          <w:lang w:val="en-US"/>
        </w:rPr>
      </w:pPr>
      <w:r>
        <w:rPr>
          <w:rFonts w:asciiTheme="majorHAnsi" w:eastAsiaTheme="majorEastAsia" w:hAnsiTheme="majorHAnsi" w:cstheme="majorBidi"/>
          <w:b/>
          <w:color w:val="4472C4" w:themeColor="accent1"/>
          <w:sz w:val="32"/>
          <w:szCs w:val="32"/>
          <w:lang w:val="en-US"/>
        </w:rPr>
        <w:t xml:space="preserve">Post-Operative Pessary In native Tissue repair: </w:t>
      </w:r>
      <w:r>
        <w:rPr>
          <w:rFonts w:asciiTheme="majorHAnsi" w:eastAsiaTheme="majorEastAsia" w:hAnsiTheme="majorHAnsi" w:cstheme="majorBidi"/>
          <w:b/>
          <w:color w:val="4472C4" w:themeColor="accent1"/>
          <w:sz w:val="32"/>
          <w:szCs w:val="32"/>
          <w:lang w:val="en-US"/>
        </w:rPr>
        <w:br/>
        <w:t>a prospective, single blinded RCT</w:t>
      </w:r>
    </w:p>
    <w:p w14:paraId="776F4C88" w14:textId="421FE005" w:rsidR="00F56E86" w:rsidRPr="00537868" w:rsidRDefault="00C56D08" w:rsidP="00FF56A8">
      <w:pPr>
        <w:pStyle w:val="Heading2"/>
        <w:spacing w:before="120"/>
        <w:rPr>
          <w:sz w:val="24"/>
          <w:szCs w:val="24"/>
        </w:rPr>
      </w:pPr>
      <w:r>
        <w:rPr>
          <w:sz w:val="24"/>
          <w:szCs w:val="24"/>
        </w:rPr>
        <w:t>POP IT</w:t>
      </w:r>
    </w:p>
    <w:p w14:paraId="4CF86BD1" w14:textId="30D80614" w:rsidR="00437B1E" w:rsidRPr="00991DD3" w:rsidRDefault="00437B1E" w:rsidP="00437B1E">
      <w:pPr>
        <w:pStyle w:val="TableCaption"/>
      </w:pPr>
    </w:p>
    <w:tbl>
      <w:tblPr>
        <w:tblStyle w:val="PrimaryTableLined"/>
        <w:tblW w:w="5000" w:type="pct"/>
        <w:tblLook w:val="0620" w:firstRow="1" w:lastRow="0" w:firstColumn="0" w:lastColumn="0" w:noHBand="1" w:noVBand="1"/>
      </w:tblPr>
      <w:tblGrid>
        <w:gridCol w:w="2224"/>
        <w:gridCol w:w="2190"/>
        <w:gridCol w:w="2526"/>
        <w:gridCol w:w="1632"/>
        <w:gridCol w:w="1632"/>
      </w:tblGrid>
      <w:tr w:rsidR="00C56D08" w:rsidRPr="00991DD3" w14:paraId="1B9FDDA2" w14:textId="14561E10" w:rsidTr="004F481E">
        <w:trPr>
          <w:cnfStyle w:val="100000000000" w:firstRow="1" w:lastRow="0" w:firstColumn="0" w:lastColumn="0" w:oddVBand="0" w:evenVBand="0" w:oddHBand="0" w:evenHBand="0" w:firstRowFirstColumn="0" w:firstRowLastColumn="0" w:lastRowFirstColumn="0" w:lastRowLastColumn="0"/>
        </w:trPr>
        <w:tc>
          <w:tcPr>
            <w:tcW w:w="2304" w:type="dxa"/>
          </w:tcPr>
          <w:p w14:paraId="714D1B19" w14:textId="19A5EF2D" w:rsidR="004F481E" w:rsidRPr="005F5EF7" w:rsidRDefault="004F481E" w:rsidP="009431AE">
            <w:pPr>
              <w:pStyle w:val="TableHeading"/>
              <w:keepNext/>
              <w:rPr>
                <w:sz w:val="20"/>
                <w:szCs w:val="20"/>
              </w:rPr>
            </w:pPr>
            <w:r w:rsidRPr="005F5EF7">
              <w:rPr>
                <w:sz w:val="20"/>
                <w:szCs w:val="20"/>
              </w:rPr>
              <w:t>Name</w:t>
            </w:r>
          </w:p>
        </w:tc>
        <w:tc>
          <w:tcPr>
            <w:tcW w:w="2283" w:type="dxa"/>
          </w:tcPr>
          <w:p w14:paraId="361576AF" w14:textId="79C3E251" w:rsidR="004F481E" w:rsidRPr="005F5EF7" w:rsidRDefault="004F481E" w:rsidP="009431AE">
            <w:pPr>
              <w:pStyle w:val="TableHeading"/>
              <w:keepNext/>
              <w:rPr>
                <w:sz w:val="20"/>
                <w:szCs w:val="20"/>
              </w:rPr>
            </w:pPr>
            <w:r w:rsidRPr="005F5EF7">
              <w:rPr>
                <w:sz w:val="20"/>
                <w:szCs w:val="20"/>
              </w:rPr>
              <w:t>Phone</w:t>
            </w:r>
          </w:p>
        </w:tc>
        <w:tc>
          <w:tcPr>
            <w:tcW w:w="2283" w:type="dxa"/>
          </w:tcPr>
          <w:p w14:paraId="7076E0ED" w14:textId="0D581715" w:rsidR="004F481E" w:rsidRPr="005F5EF7" w:rsidRDefault="004F481E" w:rsidP="009431AE">
            <w:pPr>
              <w:pStyle w:val="TableHeading"/>
              <w:keepNext/>
              <w:rPr>
                <w:sz w:val="20"/>
                <w:szCs w:val="20"/>
              </w:rPr>
            </w:pPr>
            <w:r w:rsidRPr="005F5EF7">
              <w:rPr>
                <w:sz w:val="20"/>
                <w:szCs w:val="20"/>
              </w:rPr>
              <w:t>Email</w:t>
            </w:r>
          </w:p>
        </w:tc>
        <w:tc>
          <w:tcPr>
            <w:tcW w:w="1667" w:type="dxa"/>
          </w:tcPr>
          <w:p w14:paraId="64435009" w14:textId="34AF517E" w:rsidR="004F481E" w:rsidRPr="005F5EF7" w:rsidRDefault="004F481E" w:rsidP="009431AE">
            <w:pPr>
              <w:pStyle w:val="TableHeading"/>
              <w:keepNext/>
              <w:rPr>
                <w:sz w:val="20"/>
                <w:szCs w:val="20"/>
              </w:rPr>
            </w:pPr>
            <w:r w:rsidRPr="005F5EF7">
              <w:rPr>
                <w:sz w:val="20"/>
                <w:szCs w:val="20"/>
              </w:rPr>
              <w:t>Institution</w:t>
            </w:r>
          </w:p>
        </w:tc>
        <w:tc>
          <w:tcPr>
            <w:tcW w:w="1667" w:type="dxa"/>
          </w:tcPr>
          <w:p w14:paraId="13A223FA" w14:textId="77777777" w:rsidR="005F5EF7" w:rsidRDefault="004F481E" w:rsidP="009431AE">
            <w:pPr>
              <w:pStyle w:val="TableHeading"/>
              <w:keepNext/>
            </w:pPr>
            <w:r>
              <w:t xml:space="preserve">Study Role </w:t>
            </w:r>
          </w:p>
          <w:p w14:paraId="46CBF878" w14:textId="4169D1CB" w:rsidR="004F481E" w:rsidRPr="00991DD3" w:rsidRDefault="004F481E" w:rsidP="009431AE">
            <w:pPr>
              <w:pStyle w:val="TableHeading"/>
              <w:keepNext/>
            </w:pPr>
            <w:r w:rsidRPr="005F5EF7">
              <w:rPr>
                <w:sz w:val="16"/>
                <w:szCs w:val="16"/>
              </w:rPr>
              <w:t>(e.g. Principal Investigator)</w:t>
            </w:r>
          </w:p>
        </w:tc>
      </w:tr>
      <w:tr w:rsidR="00C56D08" w:rsidRPr="00991DD3" w14:paraId="23866D21" w14:textId="1A07F753" w:rsidTr="004F481E">
        <w:tc>
          <w:tcPr>
            <w:tcW w:w="2304" w:type="dxa"/>
          </w:tcPr>
          <w:p w14:paraId="5F065B4E" w14:textId="6A1D3F2E" w:rsidR="004F481E" w:rsidRPr="00991DD3" w:rsidRDefault="00C56D08" w:rsidP="009431AE">
            <w:pPr>
              <w:pStyle w:val="TableText"/>
            </w:pPr>
            <w:r>
              <w:t>Dr Amanda Wee</w:t>
            </w:r>
          </w:p>
        </w:tc>
        <w:tc>
          <w:tcPr>
            <w:tcW w:w="2283" w:type="dxa"/>
          </w:tcPr>
          <w:p w14:paraId="11E995CE" w14:textId="765F4088" w:rsidR="004F481E" w:rsidRPr="00991DD3" w:rsidRDefault="005F5EF7" w:rsidP="009431AE">
            <w:pPr>
              <w:pStyle w:val="TableText"/>
            </w:pPr>
            <w:r>
              <w:t>04</w:t>
            </w:r>
            <w:r w:rsidR="00C56D08">
              <w:t>19 621 155</w:t>
            </w:r>
          </w:p>
        </w:tc>
        <w:tc>
          <w:tcPr>
            <w:tcW w:w="2283" w:type="dxa"/>
          </w:tcPr>
          <w:p w14:paraId="4924CAD7" w14:textId="443A5D5A" w:rsidR="004F481E" w:rsidRPr="00991DD3" w:rsidRDefault="00C56D08" w:rsidP="009431AE">
            <w:pPr>
              <w:pStyle w:val="TableText"/>
            </w:pPr>
            <w:r>
              <w:t>amandaweeyiwen@gmail.com</w:t>
            </w:r>
          </w:p>
        </w:tc>
        <w:tc>
          <w:tcPr>
            <w:tcW w:w="1667" w:type="dxa"/>
          </w:tcPr>
          <w:p w14:paraId="270E4B54" w14:textId="0A47452D" w:rsidR="004F481E" w:rsidRPr="00991DD3" w:rsidRDefault="00C56D08" w:rsidP="009431AE">
            <w:pPr>
              <w:pStyle w:val="TableText"/>
            </w:pPr>
            <w:r>
              <w:t>Mater Pelvic Health Research and Education Unit, Townsville</w:t>
            </w:r>
          </w:p>
        </w:tc>
        <w:tc>
          <w:tcPr>
            <w:tcW w:w="1667" w:type="dxa"/>
          </w:tcPr>
          <w:p w14:paraId="3EA7FBED" w14:textId="550477D7" w:rsidR="004F481E" w:rsidRPr="00991DD3" w:rsidRDefault="00C56D08" w:rsidP="009431AE">
            <w:pPr>
              <w:pStyle w:val="TableText"/>
            </w:pPr>
            <w:r>
              <w:t>Principal Investigator</w:t>
            </w:r>
          </w:p>
        </w:tc>
      </w:tr>
      <w:tr w:rsidR="00C56D08" w:rsidRPr="00991DD3" w14:paraId="05D8866F" w14:textId="4D788598" w:rsidTr="004F481E">
        <w:tc>
          <w:tcPr>
            <w:tcW w:w="2304" w:type="dxa"/>
          </w:tcPr>
          <w:p w14:paraId="7715485A" w14:textId="54F6B3EB" w:rsidR="004F481E" w:rsidRPr="00991DD3" w:rsidRDefault="00C56D08" w:rsidP="005F5EF7">
            <w:pPr>
              <w:pStyle w:val="TableBullet"/>
              <w:numPr>
                <w:ilvl w:val="0"/>
                <w:numId w:val="0"/>
              </w:numPr>
              <w:ind w:left="113"/>
            </w:pPr>
            <w:r>
              <w:t xml:space="preserve">Dr Dhivya Thangavel </w:t>
            </w:r>
          </w:p>
        </w:tc>
        <w:tc>
          <w:tcPr>
            <w:tcW w:w="2283" w:type="dxa"/>
          </w:tcPr>
          <w:p w14:paraId="06859BD6" w14:textId="0FD73451" w:rsidR="004F481E" w:rsidRPr="00991DD3" w:rsidRDefault="00C56D08" w:rsidP="005F5EF7">
            <w:pPr>
              <w:pStyle w:val="TableBullet"/>
              <w:numPr>
                <w:ilvl w:val="0"/>
                <w:numId w:val="0"/>
              </w:numPr>
              <w:ind w:left="113"/>
            </w:pPr>
            <w:r>
              <w:t>0434 211 127</w:t>
            </w:r>
          </w:p>
        </w:tc>
        <w:tc>
          <w:tcPr>
            <w:tcW w:w="2283" w:type="dxa"/>
          </w:tcPr>
          <w:p w14:paraId="4EB80D06" w14:textId="35259A05" w:rsidR="004F481E" w:rsidRPr="00991DD3" w:rsidRDefault="00C56D08" w:rsidP="005F5EF7">
            <w:pPr>
              <w:pStyle w:val="TableBullet"/>
              <w:numPr>
                <w:ilvl w:val="0"/>
                <w:numId w:val="0"/>
              </w:numPr>
              <w:ind w:left="113"/>
            </w:pPr>
            <w:r>
              <w:t>dhivyathangavel16@gmail.com</w:t>
            </w:r>
          </w:p>
        </w:tc>
        <w:tc>
          <w:tcPr>
            <w:tcW w:w="1667" w:type="dxa"/>
          </w:tcPr>
          <w:p w14:paraId="6160037A" w14:textId="2D0E3E29" w:rsidR="004F481E" w:rsidRPr="00991DD3" w:rsidRDefault="00C56D08" w:rsidP="005F5EF7">
            <w:pPr>
              <w:pStyle w:val="TableBullet"/>
              <w:numPr>
                <w:ilvl w:val="0"/>
                <w:numId w:val="0"/>
              </w:numPr>
              <w:ind w:left="113"/>
            </w:pPr>
            <w:r>
              <w:t>Mater Pelvic Health Research and Education Unit, Townsville</w:t>
            </w:r>
          </w:p>
        </w:tc>
        <w:tc>
          <w:tcPr>
            <w:tcW w:w="1667" w:type="dxa"/>
          </w:tcPr>
          <w:p w14:paraId="23A9F189" w14:textId="3ECACEB3" w:rsidR="004F481E" w:rsidRPr="00991DD3" w:rsidRDefault="00C56D08" w:rsidP="005F5EF7">
            <w:pPr>
              <w:pStyle w:val="TableBullet"/>
              <w:numPr>
                <w:ilvl w:val="0"/>
                <w:numId w:val="0"/>
              </w:numPr>
              <w:ind w:left="113"/>
            </w:pPr>
            <w:r>
              <w:t>Associate investigator</w:t>
            </w:r>
          </w:p>
        </w:tc>
      </w:tr>
      <w:tr w:rsidR="00C56D08" w:rsidRPr="00991DD3" w14:paraId="3C56B5D5" w14:textId="49A3DC07" w:rsidTr="004F481E">
        <w:tc>
          <w:tcPr>
            <w:tcW w:w="2304" w:type="dxa"/>
          </w:tcPr>
          <w:p w14:paraId="5EAA0F56" w14:textId="02BD7A4C" w:rsidR="004F481E" w:rsidRPr="00991DD3" w:rsidRDefault="00C56D08" w:rsidP="005F5EF7">
            <w:pPr>
              <w:pStyle w:val="TableNumber"/>
              <w:tabs>
                <w:tab w:val="clear" w:pos="720"/>
              </w:tabs>
              <w:ind w:left="113" w:firstLine="0"/>
            </w:pPr>
            <w:r>
              <w:t>Professor Ajay Rane</w:t>
            </w:r>
          </w:p>
        </w:tc>
        <w:tc>
          <w:tcPr>
            <w:tcW w:w="2283" w:type="dxa"/>
          </w:tcPr>
          <w:p w14:paraId="3D1B4D3B" w14:textId="636B4C88" w:rsidR="004F481E" w:rsidRPr="00991DD3" w:rsidRDefault="00C56D08" w:rsidP="005F5EF7">
            <w:pPr>
              <w:pStyle w:val="TableNumber"/>
              <w:tabs>
                <w:tab w:val="clear" w:pos="720"/>
              </w:tabs>
              <w:ind w:left="113" w:firstLine="0"/>
            </w:pPr>
            <w:r>
              <w:t>0417 794 037</w:t>
            </w:r>
          </w:p>
        </w:tc>
        <w:tc>
          <w:tcPr>
            <w:tcW w:w="2283" w:type="dxa"/>
          </w:tcPr>
          <w:p w14:paraId="5B6E94FE" w14:textId="54B17879" w:rsidR="004F481E" w:rsidRPr="00991DD3" w:rsidRDefault="00C56D08" w:rsidP="005F5EF7">
            <w:pPr>
              <w:pStyle w:val="TableNumber"/>
              <w:tabs>
                <w:tab w:val="clear" w:pos="720"/>
              </w:tabs>
              <w:ind w:left="113" w:firstLine="0"/>
            </w:pPr>
            <w:r>
              <w:t>ajay.rane@jcu.edu.au</w:t>
            </w:r>
          </w:p>
        </w:tc>
        <w:tc>
          <w:tcPr>
            <w:tcW w:w="1667" w:type="dxa"/>
          </w:tcPr>
          <w:p w14:paraId="2B9402B3" w14:textId="167372C1" w:rsidR="004F481E" w:rsidRPr="00991DD3" w:rsidRDefault="00C56D08" w:rsidP="005F5EF7">
            <w:pPr>
              <w:pStyle w:val="TableNumber"/>
              <w:tabs>
                <w:tab w:val="clear" w:pos="720"/>
              </w:tabs>
              <w:ind w:left="113" w:firstLine="0"/>
            </w:pPr>
            <w:r>
              <w:t>Mater Pelvic Health Research and Education Unit, Townsville</w:t>
            </w:r>
          </w:p>
        </w:tc>
        <w:tc>
          <w:tcPr>
            <w:tcW w:w="1667" w:type="dxa"/>
          </w:tcPr>
          <w:p w14:paraId="2E3CC86B" w14:textId="613D11FF" w:rsidR="004F481E" w:rsidRPr="00991DD3" w:rsidRDefault="00E1398F" w:rsidP="005F5EF7">
            <w:pPr>
              <w:pStyle w:val="TableNumber"/>
              <w:tabs>
                <w:tab w:val="clear" w:pos="720"/>
              </w:tabs>
              <w:ind w:left="113" w:firstLine="0"/>
            </w:pPr>
            <w:r>
              <w:t>S</w:t>
            </w:r>
            <w:r w:rsidR="00C56D08">
              <w:t>tudy supervisor</w:t>
            </w:r>
          </w:p>
        </w:tc>
      </w:tr>
      <w:tr w:rsidR="00C56D08" w:rsidRPr="00991DD3" w14:paraId="5F4F84EE" w14:textId="77777777" w:rsidTr="004F481E">
        <w:tc>
          <w:tcPr>
            <w:tcW w:w="2304" w:type="dxa"/>
          </w:tcPr>
          <w:p w14:paraId="65A6EA72" w14:textId="77777777" w:rsidR="005F5EF7" w:rsidRPr="00991DD3" w:rsidRDefault="005F5EF7" w:rsidP="005F5EF7">
            <w:pPr>
              <w:pStyle w:val="TableNumber"/>
              <w:tabs>
                <w:tab w:val="clear" w:pos="720"/>
              </w:tabs>
              <w:ind w:left="113" w:firstLine="0"/>
            </w:pPr>
          </w:p>
        </w:tc>
        <w:tc>
          <w:tcPr>
            <w:tcW w:w="2283" w:type="dxa"/>
          </w:tcPr>
          <w:p w14:paraId="4F7D0050" w14:textId="77777777" w:rsidR="005F5EF7" w:rsidRPr="00991DD3" w:rsidRDefault="005F5EF7" w:rsidP="005F5EF7">
            <w:pPr>
              <w:pStyle w:val="TableNumber"/>
              <w:tabs>
                <w:tab w:val="clear" w:pos="720"/>
              </w:tabs>
              <w:ind w:left="113" w:firstLine="0"/>
            </w:pPr>
          </w:p>
        </w:tc>
        <w:tc>
          <w:tcPr>
            <w:tcW w:w="2283" w:type="dxa"/>
          </w:tcPr>
          <w:p w14:paraId="0981E24B" w14:textId="77777777" w:rsidR="005F5EF7" w:rsidRPr="00991DD3" w:rsidRDefault="005F5EF7" w:rsidP="005F5EF7">
            <w:pPr>
              <w:pStyle w:val="TableNumber"/>
              <w:tabs>
                <w:tab w:val="clear" w:pos="720"/>
              </w:tabs>
              <w:ind w:left="113" w:firstLine="0"/>
            </w:pPr>
          </w:p>
        </w:tc>
        <w:tc>
          <w:tcPr>
            <w:tcW w:w="1667" w:type="dxa"/>
          </w:tcPr>
          <w:p w14:paraId="56D319EE" w14:textId="77777777" w:rsidR="005F5EF7" w:rsidRPr="00991DD3" w:rsidRDefault="005F5EF7" w:rsidP="005F5EF7">
            <w:pPr>
              <w:pStyle w:val="TableNumber"/>
              <w:tabs>
                <w:tab w:val="clear" w:pos="720"/>
              </w:tabs>
              <w:ind w:left="113" w:firstLine="0"/>
            </w:pPr>
          </w:p>
        </w:tc>
        <w:tc>
          <w:tcPr>
            <w:tcW w:w="1667" w:type="dxa"/>
          </w:tcPr>
          <w:p w14:paraId="7B96B29F" w14:textId="77777777" w:rsidR="005F5EF7" w:rsidRPr="00991DD3" w:rsidRDefault="005F5EF7" w:rsidP="005F5EF7">
            <w:pPr>
              <w:pStyle w:val="TableNumber"/>
              <w:tabs>
                <w:tab w:val="clear" w:pos="720"/>
              </w:tabs>
              <w:ind w:left="113" w:firstLine="0"/>
            </w:pPr>
          </w:p>
        </w:tc>
      </w:tr>
      <w:tr w:rsidR="00C56D08" w:rsidRPr="00991DD3" w14:paraId="74202FDA" w14:textId="77777777" w:rsidTr="004F481E">
        <w:tc>
          <w:tcPr>
            <w:tcW w:w="2304" w:type="dxa"/>
          </w:tcPr>
          <w:p w14:paraId="0CCBD3BC" w14:textId="77777777" w:rsidR="005F5EF7" w:rsidRPr="00991DD3" w:rsidRDefault="005F5EF7" w:rsidP="005F5EF7">
            <w:pPr>
              <w:pStyle w:val="TableNumber"/>
              <w:tabs>
                <w:tab w:val="clear" w:pos="720"/>
              </w:tabs>
              <w:ind w:left="113" w:firstLine="0"/>
            </w:pPr>
          </w:p>
        </w:tc>
        <w:tc>
          <w:tcPr>
            <w:tcW w:w="2283" w:type="dxa"/>
          </w:tcPr>
          <w:p w14:paraId="02868D85" w14:textId="77777777" w:rsidR="005F5EF7" w:rsidRPr="00991DD3" w:rsidRDefault="005F5EF7" w:rsidP="005F5EF7">
            <w:pPr>
              <w:pStyle w:val="TableNumber"/>
              <w:tabs>
                <w:tab w:val="clear" w:pos="720"/>
              </w:tabs>
              <w:ind w:left="113" w:firstLine="0"/>
            </w:pPr>
          </w:p>
        </w:tc>
        <w:tc>
          <w:tcPr>
            <w:tcW w:w="2283" w:type="dxa"/>
          </w:tcPr>
          <w:p w14:paraId="7EEFDFF5" w14:textId="77777777" w:rsidR="005F5EF7" w:rsidRPr="00991DD3" w:rsidRDefault="005F5EF7" w:rsidP="005F5EF7">
            <w:pPr>
              <w:pStyle w:val="TableNumber"/>
              <w:tabs>
                <w:tab w:val="clear" w:pos="720"/>
              </w:tabs>
              <w:ind w:left="113" w:firstLine="0"/>
            </w:pPr>
          </w:p>
        </w:tc>
        <w:tc>
          <w:tcPr>
            <w:tcW w:w="1667" w:type="dxa"/>
          </w:tcPr>
          <w:p w14:paraId="536FC67F" w14:textId="77777777" w:rsidR="005F5EF7" w:rsidRPr="00991DD3" w:rsidRDefault="005F5EF7" w:rsidP="005F5EF7">
            <w:pPr>
              <w:pStyle w:val="TableNumber"/>
              <w:tabs>
                <w:tab w:val="clear" w:pos="720"/>
              </w:tabs>
              <w:ind w:left="113" w:firstLine="0"/>
            </w:pPr>
          </w:p>
        </w:tc>
        <w:tc>
          <w:tcPr>
            <w:tcW w:w="1667" w:type="dxa"/>
          </w:tcPr>
          <w:p w14:paraId="021ED6B9" w14:textId="77777777" w:rsidR="005F5EF7" w:rsidRPr="00991DD3" w:rsidRDefault="005F5EF7" w:rsidP="005F5EF7">
            <w:pPr>
              <w:pStyle w:val="TableNumber"/>
              <w:tabs>
                <w:tab w:val="clear" w:pos="720"/>
              </w:tabs>
              <w:ind w:left="113" w:firstLine="0"/>
            </w:pPr>
          </w:p>
        </w:tc>
      </w:tr>
      <w:tr w:rsidR="00C56D08" w:rsidRPr="00991DD3" w14:paraId="2969F260" w14:textId="77777777" w:rsidTr="004F481E">
        <w:tc>
          <w:tcPr>
            <w:tcW w:w="2304" w:type="dxa"/>
          </w:tcPr>
          <w:p w14:paraId="660A746C" w14:textId="77777777" w:rsidR="005F5EF7" w:rsidRPr="00991DD3" w:rsidRDefault="005F5EF7" w:rsidP="005F5EF7">
            <w:pPr>
              <w:pStyle w:val="TableNumber"/>
              <w:tabs>
                <w:tab w:val="clear" w:pos="720"/>
              </w:tabs>
              <w:ind w:left="113" w:firstLine="0"/>
            </w:pPr>
          </w:p>
        </w:tc>
        <w:tc>
          <w:tcPr>
            <w:tcW w:w="2283" w:type="dxa"/>
          </w:tcPr>
          <w:p w14:paraId="3A21467A" w14:textId="77777777" w:rsidR="005F5EF7" w:rsidRPr="00991DD3" w:rsidRDefault="005F5EF7" w:rsidP="005F5EF7">
            <w:pPr>
              <w:pStyle w:val="TableNumber"/>
              <w:tabs>
                <w:tab w:val="clear" w:pos="720"/>
              </w:tabs>
              <w:ind w:left="113" w:firstLine="0"/>
            </w:pPr>
          </w:p>
        </w:tc>
        <w:tc>
          <w:tcPr>
            <w:tcW w:w="2283" w:type="dxa"/>
          </w:tcPr>
          <w:p w14:paraId="299977BC" w14:textId="77777777" w:rsidR="005F5EF7" w:rsidRPr="00991DD3" w:rsidRDefault="005F5EF7" w:rsidP="005F5EF7">
            <w:pPr>
              <w:pStyle w:val="TableNumber"/>
              <w:tabs>
                <w:tab w:val="clear" w:pos="720"/>
              </w:tabs>
              <w:ind w:left="113" w:firstLine="0"/>
            </w:pPr>
          </w:p>
        </w:tc>
        <w:tc>
          <w:tcPr>
            <w:tcW w:w="1667" w:type="dxa"/>
          </w:tcPr>
          <w:p w14:paraId="7F9330B9" w14:textId="77777777" w:rsidR="005F5EF7" w:rsidRPr="00991DD3" w:rsidRDefault="005F5EF7" w:rsidP="005F5EF7">
            <w:pPr>
              <w:pStyle w:val="TableNumber"/>
              <w:tabs>
                <w:tab w:val="clear" w:pos="720"/>
              </w:tabs>
              <w:ind w:left="113" w:firstLine="0"/>
            </w:pPr>
          </w:p>
        </w:tc>
        <w:tc>
          <w:tcPr>
            <w:tcW w:w="1667" w:type="dxa"/>
          </w:tcPr>
          <w:p w14:paraId="4CC129B5" w14:textId="77777777" w:rsidR="005F5EF7" w:rsidRPr="00991DD3" w:rsidRDefault="005F5EF7" w:rsidP="005F5EF7">
            <w:pPr>
              <w:pStyle w:val="TableNumber"/>
              <w:tabs>
                <w:tab w:val="clear" w:pos="720"/>
              </w:tabs>
              <w:ind w:left="113" w:firstLine="0"/>
            </w:pPr>
          </w:p>
        </w:tc>
      </w:tr>
    </w:tbl>
    <w:p w14:paraId="1780E8EA" w14:textId="47C7EA03" w:rsidR="00234CB3" w:rsidRPr="00C56D08" w:rsidRDefault="005F5EF7" w:rsidP="00C56D08">
      <w:pPr>
        <w:pStyle w:val="TableCaption"/>
        <w:ind w:left="0" w:firstLine="0"/>
        <w:rPr>
          <w:b/>
        </w:rPr>
      </w:pPr>
      <w:r w:rsidRPr="005F5EF7">
        <w:rPr>
          <w:b/>
        </w:rPr>
        <w:t>LAY DESCRIPTION OF THE PROJECT</w:t>
      </w:r>
    </w:p>
    <w:p w14:paraId="19F0A406" w14:textId="6BED2E56" w:rsidR="00234CB3" w:rsidRPr="00C56D08" w:rsidRDefault="00C56D08" w:rsidP="00C56D08">
      <w:pPr>
        <w:jc w:val="both"/>
        <w:rPr>
          <w:rFonts w:cs="Calibri"/>
        </w:rPr>
      </w:pPr>
      <w:r>
        <w:rPr>
          <w:rFonts w:cs="Calibri"/>
        </w:rPr>
        <w:t>This</w:t>
      </w:r>
      <w:r w:rsidRPr="007F63E9">
        <w:rPr>
          <w:rFonts w:cs="Calibri"/>
        </w:rPr>
        <w:t xml:space="preserve"> study is to determine if having a </w:t>
      </w:r>
      <w:r w:rsidR="001A41E0">
        <w:rPr>
          <w:rFonts w:cs="Calibri"/>
        </w:rPr>
        <w:t xml:space="preserve">vaginal </w:t>
      </w:r>
      <w:r w:rsidRPr="007F63E9">
        <w:rPr>
          <w:rFonts w:cs="Calibri"/>
        </w:rPr>
        <w:t>pessary</w:t>
      </w:r>
      <w:r w:rsidR="00E4065E">
        <w:rPr>
          <w:rFonts w:cs="Calibri"/>
        </w:rPr>
        <w:t xml:space="preserve"> device</w:t>
      </w:r>
      <w:r w:rsidRPr="007F63E9">
        <w:rPr>
          <w:rFonts w:cs="Calibri"/>
        </w:rPr>
        <w:t xml:space="preserve"> inserted intraoperatively at the end of vaginal prolapse surgery temporarily for 4 weeks will improve surgical results and patient satisfaction.</w:t>
      </w:r>
    </w:p>
    <w:p w14:paraId="55337C51" w14:textId="33350CB6" w:rsidR="00234CB3" w:rsidRDefault="00234CB3" w:rsidP="00234CB3">
      <w:pPr>
        <w:pStyle w:val="BodyText"/>
      </w:pPr>
    </w:p>
    <w:p w14:paraId="1535816E" w14:textId="40B30E3C" w:rsidR="00234CB3" w:rsidRDefault="00234CB3" w:rsidP="00234CB3">
      <w:pPr>
        <w:pStyle w:val="BodyText"/>
      </w:pPr>
    </w:p>
    <w:p w14:paraId="3035F342" w14:textId="20C1EE31" w:rsidR="00234CB3" w:rsidRDefault="00234CB3" w:rsidP="00234CB3">
      <w:pPr>
        <w:pStyle w:val="BodyText"/>
      </w:pPr>
    </w:p>
    <w:p w14:paraId="4ADB7EA7" w14:textId="6196B6FD" w:rsidR="00234CB3" w:rsidRDefault="00234CB3" w:rsidP="00234CB3">
      <w:pPr>
        <w:pStyle w:val="BodyText"/>
      </w:pPr>
    </w:p>
    <w:p w14:paraId="6DF6FE72" w14:textId="378C42E4" w:rsidR="00234CB3" w:rsidRDefault="00234CB3" w:rsidP="00234CB3">
      <w:pPr>
        <w:pStyle w:val="BodyText"/>
      </w:pPr>
    </w:p>
    <w:p w14:paraId="1AEEF8D3" w14:textId="5CCC81E1" w:rsidR="00234CB3" w:rsidRDefault="00234CB3" w:rsidP="00234CB3">
      <w:pPr>
        <w:pStyle w:val="BodyText"/>
      </w:pPr>
    </w:p>
    <w:p w14:paraId="33C1F532" w14:textId="6B3F10AE" w:rsidR="00234CB3" w:rsidRPr="00C56D08" w:rsidRDefault="00234CB3" w:rsidP="00832B46">
      <w:pPr>
        <w:keepNext/>
        <w:keepLines/>
        <w:spacing w:line="340" w:lineRule="exact"/>
        <w:outlineLvl w:val="3"/>
        <w:rPr>
          <w:rFonts w:ascii="Century Gothic" w:eastAsiaTheme="majorEastAsia" w:hAnsi="Century Gothic" w:cstheme="majorBidi"/>
          <w:b/>
          <w:iCs/>
          <w:color w:val="6D2A8D"/>
          <w:sz w:val="32"/>
          <w:szCs w:val="32"/>
        </w:rPr>
      </w:pPr>
      <w:r w:rsidRPr="000720FE">
        <w:rPr>
          <w:rFonts w:ascii="Century Gothic" w:eastAsiaTheme="majorEastAsia" w:hAnsi="Century Gothic" w:cstheme="majorBidi"/>
          <w:b/>
          <w:iCs/>
          <w:color w:val="6D2A8D"/>
          <w:sz w:val="32"/>
          <w:szCs w:val="32"/>
        </w:rPr>
        <w:lastRenderedPageBreak/>
        <w:t>CONTENTS PAGE</w:t>
      </w:r>
      <w:r w:rsidR="00832B46">
        <w:rPr>
          <w:rFonts w:ascii="Century Gothic" w:eastAsiaTheme="majorEastAsia" w:hAnsi="Century Gothic" w:cstheme="majorBidi"/>
          <w:b/>
          <w:iCs/>
          <w:color w:val="6D2A8D"/>
          <w:sz w:val="32"/>
          <w:szCs w:val="32"/>
        </w:rPr>
        <w:t xml:space="preserve"> </w:t>
      </w:r>
    </w:p>
    <w:p w14:paraId="4A6676DA" w14:textId="77777777" w:rsidR="00832B46" w:rsidRPr="00832B46" w:rsidRDefault="00832B46" w:rsidP="00832B46">
      <w:pPr>
        <w:keepNext/>
        <w:keepLines/>
        <w:spacing w:line="340" w:lineRule="exact"/>
        <w:outlineLvl w:val="3"/>
        <w:rPr>
          <w:rFonts w:ascii="Century Gothic" w:eastAsiaTheme="majorEastAsia" w:hAnsi="Century Gothic" w:cstheme="majorBidi"/>
          <w:b/>
          <w:i/>
          <w:color w:val="6D2A8D"/>
          <w:sz w:val="28"/>
          <w:szCs w:val="28"/>
        </w:rPr>
      </w:pPr>
    </w:p>
    <w:p w14:paraId="32E84DC4" w14:textId="6C20B26C" w:rsidR="00234CB3" w:rsidRPr="00537868" w:rsidRDefault="00234CB3" w:rsidP="00B33F40">
      <w:pPr>
        <w:pStyle w:val="Heading2"/>
        <w:numPr>
          <w:ilvl w:val="0"/>
          <w:numId w:val="21"/>
        </w:numPr>
        <w:spacing w:before="60" w:after="60" w:line="240" w:lineRule="auto"/>
        <w:ind w:left="360"/>
        <w:jc w:val="both"/>
        <w:rPr>
          <w:rFonts w:ascii="Century Gothic" w:eastAsia="Cambria" w:hAnsi="Century Gothic" w:cs="Times New Roman"/>
          <w:b w:val="0"/>
          <w:bCs/>
          <w:color w:val="002060"/>
          <w:sz w:val="19"/>
          <w:szCs w:val="19"/>
          <w:lang w:eastAsia="en-AU"/>
        </w:rPr>
      </w:pPr>
      <w:bookmarkStart w:id="0" w:name="_Toc335730916"/>
      <w:r w:rsidRPr="000720FE">
        <w:rPr>
          <w:rFonts w:ascii="Century Gothic" w:hAnsi="Century Gothic"/>
          <w:bCs/>
          <w:color w:val="7030A0"/>
          <w:sz w:val="19"/>
          <w:szCs w:val="19"/>
        </w:rPr>
        <w:t>INTRODUCTION</w:t>
      </w:r>
      <w:bookmarkEnd w:id="0"/>
      <w:r w:rsidRPr="000720FE">
        <w:rPr>
          <w:rFonts w:ascii="Century Gothic" w:hAnsi="Century Gothic"/>
          <w:bCs/>
          <w:color w:val="7030A0"/>
          <w:sz w:val="19"/>
          <w:szCs w:val="19"/>
        </w:rPr>
        <w:t xml:space="preserve"> </w:t>
      </w:r>
    </w:p>
    <w:p w14:paraId="14FC2070" w14:textId="5CCB62A9" w:rsidR="00234CB3" w:rsidRPr="000720FE" w:rsidRDefault="00234CB3" w:rsidP="00B33F40">
      <w:pPr>
        <w:pStyle w:val="Heading2"/>
        <w:numPr>
          <w:ilvl w:val="0"/>
          <w:numId w:val="21"/>
        </w:numPr>
        <w:spacing w:before="60" w:after="60" w:line="240" w:lineRule="auto"/>
        <w:ind w:left="360"/>
        <w:jc w:val="both"/>
        <w:rPr>
          <w:rFonts w:ascii="Century Gothic" w:hAnsi="Century Gothic" w:cs="Arial"/>
          <w:b w:val="0"/>
          <w:bCs/>
          <w:color w:val="7030A0"/>
          <w:sz w:val="19"/>
          <w:szCs w:val="19"/>
        </w:rPr>
      </w:pPr>
      <w:bookmarkStart w:id="1" w:name="_Toc326833817"/>
      <w:bookmarkStart w:id="2" w:name="_Toc326833950"/>
      <w:bookmarkStart w:id="3" w:name="_Toc326834089"/>
      <w:bookmarkStart w:id="4" w:name="_Toc335730917"/>
      <w:r w:rsidRPr="000720FE">
        <w:rPr>
          <w:rFonts w:ascii="Century Gothic" w:hAnsi="Century Gothic"/>
          <w:bCs/>
          <w:color w:val="7030A0"/>
          <w:sz w:val="19"/>
          <w:szCs w:val="19"/>
        </w:rPr>
        <w:t>BACKGROUND</w:t>
      </w:r>
      <w:bookmarkEnd w:id="1"/>
      <w:bookmarkEnd w:id="2"/>
      <w:bookmarkEnd w:id="3"/>
      <w:bookmarkEnd w:id="4"/>
    </w:p>
    <w:p w14:paraId="27752010" w14:textId="77777777" w:rsidR="00234CB3" w:rsidRPr="000720FE" w:rsidRDefault="00234CB3" w:rsidP="00B33F40">
      <w:pPr>
        <w:pStyle w:val="Heading2"/>
        <w:numPr>
          <w:ilvl w:val="0"/>
          <w:numId w:val="21"/>
        </w:numPr>
        <w:spacing w:before="60" w:after="60" w:line="240" w:lineRule="auto"/>
        <w:ind w:left="360"/>
        <w:jc w:val="both"/>
        <w:rPr>
          <w:rFonts w:ascii="Century Gothic" w:eastAsia="Times New Roman" w:hAnsi="Century Gothic" w:cs="Arial"/>
          <w:b w:val="0"/>
          <w:bCs/>
          <w:i/>
          <w:color w:val="7030A0"/>
          <w:sz w:val="19"/>
          <w:szCs w:val="19"/>
          <w:lang w:val="en-US" w:eastAsia="en-AU"/>
        </w:rPr>
      </w:pPr>
      <w:bookmarkStart w:id="5" w:name="_Toc326833820"/>
      <w:bookmarkStart w:id="6" w:name="_Toc326833953"/>
      <w:bookmarkStart w:id="7" w:name="_Toc326834092"/>
      <w:bookmarkStart w:id="8" w:name="_Toc335730918"/>
      <w:r w:rsidRPr="000720FE">
        <w:rPr>
          <w:rFonts w:ascii="Century Gothic" w:hAnsi="Century Gothic"/>
          <w:bCs/>
          <w:color w:val="7030A0"/>
          <w:sz w:val="19"/>
          <w:szCs w:val="19"/>
        </w:rPr>
        <w:t>AIM(S) OF STUDY</w:t>
      </w:r>
      <w:bookmarkEnd w:id="5"/>
      <w:bookmarkEnd w:id="6"/>
      <w:bookmarkEnd w:id="7"/>
      <w:bookmarkEnd w:id="8"/>
    </w:p>
    <w:p w14:paraId="535BC234" w14:textId="16DF2539"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9" w:name="_Toc335730919"/>
      <w:r w:rsidRPr="000720FE">
        <w:rPr>
          <w:rFonts w:ascii="Century Gothic" w:hAnsi="Century Gothic"/>
          <w:color w:val="002060"/>
          <w:sz w:val="19"/>
          <w:szCs w:val="19"/>
        </w:rPr>
        <w:t>Primary Aim</w:t>
      </w:r>
      <w:bookmarkEnd w:id="9"/>
    </w:p>
    <w:p w14:paraId="7395E2F6"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cs="Arial"/>
          <w:b w:val="0"/>
          <w:bCs/>
          <w:i/>
          <w:color w:val="7030A0"/>
          <w:sz w:val="19"/>
          <w:szCs w:val="19"/>
        </w:rPr>
      </w:pPr>
      <w:bookmarkStart w:id="10" w:name="_Toc326833821"/>
      <w:bookmarkStart w:id="11" w:name="_Toc326833954"/>
      <w:bookmarkStart w:id="12" w:name="_Toc326834093"/>
      <w:bookmarkStart w:id="13" w:name="_Toc335730921"/>
      <w:r w:rsidRPr="000720FE">
        <w:rPr>
          <w:rFonts w:ascii="Century Gothic" w:hAnsi="Century Gothic"/>
          <w:bCs/>
          <w:color w:val="7030A0"/>
          <w:sz w:val="19"/>
          <w:szCs w:val="19"/>
        </w:rPr>
        <w:t>OBJECTIVE(S</w:t>
      </w:r>
      <w:bookmarkEnd w:id="10"/>
      <w:bookmarkEnd w:id="11"/>
      <w:bookmarkEnd w:id="12"/>
      <w:r w:rsidRPr="000720FE">
        <w:rPr>
          <w:rFonts w:ascii="Century Gothic" w:hAnsi="Century Gothic"/>
          <w:bCs/>
          <w:color w:val="7030A0"/>
          <w:sz w:val="19"/>
          <w:szCs w:val="19"/>
        </w:rPr>
        <w:t>)</w:t>
      </w:r>
      <w:bookmarkEnd w:id="13"/>
      <w:r w:rsidRPr="000720FE">
        <w:rPr>
          <w:rFonts w:ascii="Century Gothic" w:hAnsi="Century Gothic"/>
          <w:bCs/>
          <w:color w:val="7030A0"/>
          <w:sz w:val="19"/>
          <w:szCs w:val="19"/>
        </w:rPr>
        <w:t xml:space="preserve"> </w:t>
      </w:r>
    </w:p>
    <w:p w14:paraId="5830F22D" w14:textId="18EEC7A9"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14" w:name="_Toc326833822"/>
      <w:bookmarkStart w:id="15" w:name="_Toc326833955"/>
      <w:bookmarkStart w:id="16" w:name="_Toc326834094"/>
      <w:bookmarkStart w:id="17" w:name="_Toc335730922"/>
      <w:r w:rsidRPr="000720FE">
        <w:rPr>
          <w:rFonts w:ascii="Century Gothic" w:hAnsi="Century Gothic"/>
          <w:color w:val="002060"/>
          <w:sz w:val="19"/>
          <w:szCs w:val="19"/>
        </w:rPr>
        <w:t>Primary Objectiv</w:t>
      </w:r>
      <w:bookmarkEnd w:id="14"/>
      <w:bookmarkEnd w:id="15"/>
      <w:bookmarkEnd w:id="16"/>
      <w:bookmarkEnd w:id="17"/>
      <w:r w:rsidR="00C56D08">
        <w:rPr>
          <w:rFonts w:ascii="Century Gothic" w:hAnsi="Century Gothic"/>
          <w:color w:val="002060"/>
          <w:sz w:val="19"/>
          <w:szCs w:val="19"/>
        </w:rPr>
        <w:t>e</w:t>
      </w:r>
    </w:p>
    <w:p w14:paraId="4AA068AD" w14:textId="77777777" w:rsidR="00234CB3" w:rsidRPr="000720FE" w:rsidRDefault="00234CB3" w:rsidP="00B33F40">
      <w:pPr>
        <w:pStyle w:val="Heading2"/>
        <w:numPr>
          <w:ilvl w:val="0"/>
          <w:numId w:val="21"/>
        </w:numPr>
        <w:spacing w:before="60" w:after="60" w:line="240" w:lineRule="auto"/>
        <w:ind w:left="360"/>
        <w:jc w:val="both"/>
        <w:rPr>
          <w:rFonts w:ascii="Century Gothic" w:eastAsia="Cambria" w:hAnsi="Century Gothic" w:cs="Times New Roman"/>
          <w:b w:val="0"/>
          <w:bCs/>
          <w:color w:val="7030A0"/>
          <w:sz w:val="19"/>
          <w:szCs w:val="19"/>
          <w:lang w:eastAsia="en-AU"/>
        </w:rPr>
      </w:pPr>
      <w:bookmarkStart w:id="18" w:name="_Toc335730924"/>
      <w:bookmarkStart w:id="19" w:name="_Toc326833824"/>
      <w:bookmarkStart w:id="20" w:name="_Toc326833957"/>
      <w:bookmarkStart w:id="21" w:name="_Toc326834096"/>
      <w:r w:rsidRPr="000720FE">
        <w:rPr>
          <w:rFonts w:ascii="Century Gothic" w:hAnsi="Century Gothic"/>
          <w:bCs/>
          <w:color w:val="7030A0"/>
          <w:sz w:val="19"/>
          <w:szCs w:val="19"/>
        </w:rPr>
        <w:t>HYPOTHESI(E)S</w:t>
      </w:r>
      <w:bookmarkEnd w:id="18"/>
      <w:r w:rsidRPr="000720FE">
        <w:rPr>
          <w:rFonts w:ascii="Century Gothic" w:hAnsi="Century Gothic"/>
          <w:bCs/>
          <w:color w:val="7030A0"/>
          <w:sz w:val="19"/>
          <w:szCs w:val="19"/>
        </w:rPr>
        <w:t xml:space="preserve"> </w:t>
      </w:r>
      <w:bookmarkEnd w:id="19"/>
      <w:bookmarkEnd w:id="20"/>
      <w:bookmarkEnd w:id="21"/>
    </w:p>
    <w:p w14:paraId="06DC8F4A" w14:textId="06A95ACE"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22" w:name="_Toc326833825"/>
      <w:bookmarkStart w:id="23" w:name="_Toc326833958"/>
      <w:bookmarkStart w:id="24" w:name="_Toc326834097"/>
      <w:bookmarkStart w:id="25" w:name="_Toc335730925"/>
      <w:r w:rsidRPr="000720FE">
        <w:rPr>
          <w:rFonts w:ascii="Century Gothic" w:hAnsi="Century Gothic"/>
          <w:color w:val="002060"/>
          <w:sz w:val="19"/>
          <w:szCs w:val="19"/>
        </w:rPr>
        <w:t>Primary Hypothesis</w:t>
      </w:r>
      <w:bookmarkEnd w:id="22"/>
      <w:bookmarkEnd w:id="23"/>
      <w:bookmarkEnd w:id="24"/>
      <w:bookmarkEnd w:id="25"/>
    </w:p>
    <w:p w14:paraId="65DBD42F"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i/>
          <w:color w:val="7030A0"/>
          <w:sz w:val="19"/>
          <w:szCs w:val="19"/>
        </w:rPr>
      </w:pPr>
      <w:bookmarkStart w:id="26" w:name="_Toc326833827"/>
      <w:bookmarkStart w:id="27" w:name="_Toc326833960"/>
      <w:bookmarkStart w:id="28" w:name="_Toc326834099"/>
      <w:bookmarkStart w:id="29" w:name="_Toc335730927"/>
      <w:r w:rsidRPr="000720FE">
        <w:rPr>
          <w:rFonts w:ascii="Century Gothic" w:hAnsi="Century Gothic"/>
          <w:bCs/>
          <w:color w:val="7030A0"/>
          <w:sz w:val="19"/>
          <w:szCs w:val="19"/>
        </w:rPr>
        <w:t>STUDY DESIGN</w:t>
      </w:r>
      <w:bookmarkEnd w:id="26"/>
      <w:bookmarkEnd w:id="27"/>
      <w:bookmarkEnd w:id="28"/>
      <w:bookmarkEnd w:id="29"/>
      <w:r w:rsidRPr="000720FE">
        <w:rPr>
          <w:rFonts w:ascii="Century Gothic" w:hAnsi="Century Gothic"/>
          <w:bCs/>
          <w:color w:val="7030A0"/>
          <w:sz w:val="19"/>
          <w:szCs w:val="19"/>
        </w:rPr>
        <w:t xml:space="preserve"> </w:t>
      </w:r>
    </w:p>
    <w:p w14:paraId="3D6806A9"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30" w:name="_Toc326833828"/>
      <w:bookmarkStart w:id="31" w:name="_Toc326833961"/>
      <w:bookmarkStart w:id="32" w:name="_Toc326834100"/>
      <w:bookmarkStart w:id="33" w:name="_Toc335730928"/>
      <w:r w:rsidRPr="000720FE">
        <w:rPr>
          <w:rFonts w:ascii="Century Gothic" w:hAnsi="Century Gothic"/>
          <w:bCs/>
          <w:color w:val="7030A0"/>
          <w:sz w:val="19"/>
          <w:szCs w:val="19"/>
        </w:rPr>
        <w:t>STUDY SETTING/LOCATION(S)</w:t>
      </w:r>
      <w:bookmarkEnd w:id="30"/>
      <w:bookmarkEnd w:id="31"/>
      <w:bookmarkEnd w:id="32"/>
      <w:bookmarkEnd w:id="33"/>
    </w:p>
    <w:p w14:paraId="5AD45756"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34" w:name="_Toc326833829"/>
      <w:bookmarkStart w:id="35" w:name="_Toc326833962"/>
      <w:bookmarkStart w:id="36" w:name="_Toc326834101"/>
      <w:bookmarkStart w:id="37" w:name="_Toc335730929"/>
      <w:r w:rsidRPr="000720FE">
        <w:rPr>
          <w:rFonts w:ascii="Century Gothic" w:hAnsi="Century Gothic"/>
          <w:bCs/>
          <w:color w:val="7030A0"/>
          <w:sz w:val="19"/>
          <w:szCs w:val="19"/>
        </w:rPr>
        <w:t>STUDY DURATION</w:t>
      </w:r>
      <w:bookmarkEnd w:id="34"/>
      <w:bookmarkEnd w:id="35"/>
      <w:bookmarkEnd w:id="36"/>
      <w:bookmarkEnd w:id="37"/>
    </w:p>
    <w:p w14:paraId="1F276532"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38" w:name="_Toc326833830"/>
      <w:bookmarkStart w:id="39" w:name="_Toc326833963"/>
      <w:bookmarkStart w:id="40" w:name="_Toc326834102"/>
      <w:bookmarkStart w:id="41" w:name="_Toc335730930"/>
      <w:r w:rsidRPr="000720FE">
        <w:rPr>
          <w:rFonts w:ascii="Century Gothic" w:hAnsi="Century Gothic"/>
          <w:bCs/>
          <w:color w:val="7030A0"/>
          <w:sz w:val="19"/>
          <w:szCs w:val="19"/>
        </w:rPr>
        <w:t>STUDY POPULATION</w:t>
      </w:r>
      <w:bookmarkEnd w:id="38"/>
      <w:bookmarkEnd w:id="39"/>
      <w:bookmarkEnd w:id="40"/>
      <w:bookmarkEnd w:id="41"/>
      <w:r w:rsidRPr="000720FE">
        <w:rPr>
          <w:rFonts w:ascii="Century Gothic" w:hAnsi="Century Gothic"/>
          <w:bCs/>
          <w:color w:val="7030A0"/>
          <w:sz w:val="19"/>
          <w:szCs w:val="19"/>
        </w:rPr>
        <w:t xml:space="preserve"> </w:t>
      </w:r>
    </w:p>
    <w:p w14:paraId="4561F8AB"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42" w:name="_Toc335730931"/>
      <w:bookmarkStart w:id="43" w:name="_Toc326833831"/>
      <w:bookmarkStart w:id="44" w:name="_Toc326833964"/>
      <w:bookmarkStart w:id="45" w:name="_Toc326834103"/>
      <w:r w:rsidRPr="000720FE">
        <w:rPr>
          <w:rFonts w:ascii="Century Gothic" w:hAnsi="Century Gothic"/>
          <w:color w:val="002060"/>
          <w:sz w:val="19"/>
          <w:szCs w:val="19"/>
        </w:rPr>
        <w:t>Recruitment Process</w:t>
      </w:r>
      <w:bookmarkEnd w:id="42"/>
    </w:p>
    <w:p w14:paraId="3E79E7F7" w14:textId="77777777" w:rsidR="0030334E" w:rsidRDefault="00234CB3" w:rsidP="0030334E">
      <w:pPr>
        <w:pStyle w:val="Heading3"/>
        <w:numPr>
          <w:ilvl w:val="1"/>
          <w:numId w:val="21"/>
        </w:numPr>
        <w:spacing w:before="60" w:after="60" w:line="240" w:lineRule="auto"/>
        <w:jc w:val="both"/>
        <w:rPr>
          <w:rFonts w:ascii="Century Gothic" w:hAnsi="Century Gothic"/>
          <w:b/>
          <w:bCs/>
          <w:color w:val="002060"/>
          <w:sz w:val="19"/>
          <w:szCs w:val="19"/>
        </w:rPr>
      </w:pPr>
      <w:bookmarkStart w:id="46" w:name="_Toc335730932"/>
      <w:r w:rsidRPr="000720FE">
        <w:rPr>
          <w:rFonts w:ascii="Century Gothic" w:hAnsi="Century Gothic"/>
          <w:color w:val="002060"/>
          <w:sz w:val="19"/>
          <w:szCs w:val="19"/>
        </w:rPr>
        <w:t>Inclusion criteria</w:t>
      </w:r>
      <w:bookmarkEnd w:id="43"/>
      <w:bookmarkEnd w:id="44"/>
      <w:bookmarkEnd w:id="45"/>
      <w:bookmarkEnd w:id="46"/>
      <w:r w:rsidRPr="000720FE">
        <w:rPr>
          <w:rFonts w:ascii="Century Gothic" w:hAnsi="Century Gothic"/>
          <w:color w:val="002060"/>
          <w:sz w:val="19"/>
          <w:szCs w:val="19"/>
        </w:rPr>
        <w:t xml:space="preserve"> </w:t>
      </w:r>
      <w:bookmarkStart w:id="47" w:name="_Toc326833832"/>
      <w:bookmarkStart w:id="48" w:name="_Toc326833965"/>
      <w:bookmarkStart w:id="49" w:name="_Toc326834104"/>
      <w:bookmarkStart w:id="50" w:name="_Toc335730933"/>
    </w:p>
    <w:p w14:paraId="053C2F80" w14:textId="45B150EA" w:rsidR="00234CB3" w:rsidRPr="0030334E" w:rsidRDefault="00234CB3" w:rsidP="0030334E">
      <w:pPr>
        <w:pStyle w:val="Heading3"/>
        <w:numPr>
          <w:ilvl w:val="1"/>
          <w:numId w:val="21"/>
        </w:numPr>
        <w:spacing w:before="60" w:after="60" w:line="240" w:lineRule="auto"/>
        <w:jc w:val="both"/>
        <w:rPr>
          <w:rFonts w:ascii="Century Gothic" w:hAnsi="Century Gothic"/>
          <w:b/>
          <w:bCs/>
          <w:color w:val="002060"/>
          <w:sz w:val="19"/>
          <w:szCs w:val="19"/>
        </w:rPr>
      </w:pPr>
      <w:r w:rsidRPr="0030334E">
        <w:rPr>
          <w:rFonts w:ascii="Century Gothic" w:hAnsi="Century Gothic"/>
          <w:color w:val="002060"/>
          <w:sz w:val="19"/>
          <w:szCs w:val="19"/>
        </w:rPr>
        <w:t>Exclusion criteria</w:t>
      </w:r>
      <w:bookmarkEnd w:id="47"/>
      <w:bookmarkEnd w:id="48"/>
      <w:bookmarkEnd w:id="49"/>
      <w:bookmarkEnd w:id="50"/>
    </w:p>
    <w:p w14:paraId="2BCCBBE3" w14:textId="256769D9" w:rsidR="0030334E" w:rsidRPr="0030334E" w:rsidRDefault="0030334E" w:rsidP="0030334E">
      <w:pPr>
        <w:pStyle w:val="Heading3"/>
        <w:numPr>
          <w:ilvl w:val="1"/>
          <w:numId w:val="21"/>
        </w:numPr>
        <w:spacing w:before="60" w:after="60" w:line="240" w:lineRule="auto"/>
        <w:rPr>
          <w:rFonts w:ascii="Century Gothic" w:hAnsi="Century Gothic"/>
          <w:b/>
          <w:bCs/>
          <w:color w:val="002060"/>
          <w:sz w:val="19"/>
          <w:szCs w:val="19"/>
        </w:rPr>
      </w:pPr>
      <w:bookmarkStart w:id="51" w:name="_Toc335730934"/>
      <w:r w:rsidRPr="000720FE">
        <w:rPr>
          <w:rFonts w:ascii="Century Gothic" w:hAnsi="Century Gothic"/>
          <w:color w:val="002060"/>
          <w:sz w:val="19"/>
          <w:szCs w:val="19"/>
        </w:rPr>
        <w:t>Potential for Risk, burdens and benefits</w:t>
      </w:r>
      <w:bookmarkEnd w:id="51"/>
    </w:p>
    <w:p w14:paraId="782F6224" w14:textId="499D48F5" w:rsidR="00234CB3" w:rsidRPr="00832B46"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52" w:name="_Toc326833833"/>
      <w:bookmarkStart w:id="53" w:name="_Toc326833966"/>
      <w:bookmarkStart w:id="54" w:name="_Toc326834105"/>
      <w:bookmarkStart w:id="55" w:name="_Toc335730935"/>
      <w:r w:rsidRPr="000720FE">
        <w:rPr>
          <w:rFonts w:ascii="Century Gothic" w:hAnsi="Century Gothic"/>
          <w:bCs/>
          <w:color w:val="7030A0"/>
          <w:sz w:val="19"/>
          <w:szCs w:val="19"/>
        </w:rPr>
        <w:t>STUDY OUTCOMES</w:t>
      </w:r>
      <w:bookmarkEnd w:id="52"/>
      <w:bookmarkEnd w:id="53"/>
      <w:bookmarkEnd w:id="54"/>
      <w:bookmarkEnd w:id="55"/>
      <w:r w:rsidRPr="000720FE">
        <w:rPr>
          <w:rFonts w:ascii="Century Gothic" w:hAnsi="Century Gothic"/>
          <w:bCs/>
          <w:color w:val="7030A0"/>
          <w:sz w:val="19"/>
          <w:szCs w:val="19"/>
        </w:rPr>
        <w:t xml:space="preserve"> </w:t>
      </w:r>
      <w:bookmarkStart w:id="56" w:name="_Toc326833834"/>
      <w:bookmarkStart w:id="57" w:name="_Toc326833967"/>
      <w:bookmarkStart w:id="58" w:name="_Toc326834106"/>
      <w:bookmarkStart w:id="59" w:name="_Toc335730936"/>
    </w:p>
    <w:p w14:paraId="4CD4E654"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r w:rsidRPr="000720FE">
        <w:rPr>
          <w:rFonts w:ascii="Century Gothic" w:hAnsi="Century Gothic"/>
          <w:color w:val="002060"/>
          <w:sz w:val="19"/>
          <w:szCs w:val="19"/>
        </w:rPr>
        <w:t>Primary Outcome</w:t>
      </w:r>
      <w:bookmarkEnd w:id="56"/>
      <w:bookmarkEnd w:id="57"/>
      <w:bookmarkEnd w:id="58"/>
      <w:bookmarkEnd w:id="59"/>
    </w:p>
    <w:p w14:paraId="1E950A0C"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60" w:name="_Toc326833835"/>
      <w:bookmarkStart w:id="61" w:name="_Toc326833968"/>
      <w:bookmarkStart w:id="62" w:name="_Toc326834107"/>
      <w:bookmarkStart w:id="63" w:name="_Toc335730937"/>
      <w:r w:rsidRPr="000720FE">
        <w:rPr>
          <w:rFonts w:ascii="Century Gothic" w:hAnsi="Century Gothic"/>
          <w:color w:val="002060"/>
          <w:sz w:val="19"/>
          <w:szCs w:val="19"/>
        </w:rPr>
        <w:t>Secondary Outcome(s)</w:t>
      </w:r>
      <w:bookmarkEnd w:id="60"/>
      <w:bookmarkEnd w:id="61"/>
      <w:bookmarkEnd w:id="62"/>
      <w:bookmarkEnd w:id="63"/>
    </w:p>
    <w:p w14:paraId="56AF268E"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64" w:name="_Toc326833836"/>
      <w:bookmarkStart w:id="65" w:name="_Toc326833969"/>
      <w:bookmarkStart w:id="66" w:name="_Toc326834108"/>
      <w:bookmarkStart w:id="67" w:name="_Toc335730938"/>
      <w:r w:rsidRPr="000720FE">
        <w:rPr>
          <w:rFonts w:ascii="Century Gothic" w:hAnsi="Century Gothic"/>
          <w:bCs/>
          <w:color w:val="7030A0"/>
          <w:sz w:val="19"/>
          <w:szCs w:val="19"/>
        </w:rPr>
        <w:t>STUDY PROCEDURES</w:t>
      </w:r>
      <w:bookmarkEnd w:id="64"/>
      <w:bookmarkEnd w:id="65"/>
      <w:bookmarkEnd w:id="66"/>
      <w:bookmarkEnd w:id="67"/>
      <w:r w:rsidRPr="000720FE">
        <w:rPr>
          <w:rFonts w:ascii="Century Gothic" w:hAnsi="Century Gothic"/>
          <w:bCs/>
          <w:color w:val="7030A0"/>
          <w:sz w:val="19"/>
          <w:szCs w:val="19"/>
        </w:rPr>
        <w:t xml:space="preserve"> </w:t>
      </w:r>
    </w:p>
    <w:p w14:paraId="1866F845" w14:textId="77777777" w:rsidR="00234CB3" w:rsidRPr="000720FE" w:rsidRDefault="00234CB3" w:rsidP="00B33F40">
      <w:pPr>
        <w:pStyle w:val="Heading3"/>
        <w:numPr>
          <w:ilvl w:val="1"/>
          <w:numId w:val="21"/>
        </w:numPr>
        <w:spacing w:before="60" w:after="60" w:line="240" w:lineRule="auto"/>
        <w:jc w:val="both"/>
        <w:rPr>
          <w:rFonts w:ascii="Century Gothic" w:eastAsia="Calibri" w:hAnsi="Century Gothic" w:cs="Arial"/>
          <w:b/>
          <w:bCs/>
          <w:color w:val="002060"/>
          <w:sz w:val="19"/>
          <w:szCs w:val="19"/>
        </w:rPr>
      </w:pPr>
      <w:bookmarkStart w:id="68" w:name="_Toc326833837"/>
      <w:bookmarkStart w:id="69" w:name="_Toc326833970"/>
      <w:bookmarkStart w:id="70" w:name="_Toc326834109"/>
      <w:bookmarkStart w:id="71" w:name="_Toc335730939"/>
      <w:r w:rsidRPr="000720FE">
        <w:rPr>
          <w:rFonts w:ascii="Century Gothic" w:hAnsi="Century Gothic"/>
          <w:color w:val="002060"/>
          <w:sz w:val="19"/>
          <w:szCs w:val="19"/>
        </w:rPr>
        <w:t>Recruitment and consent of participants</w:t>
      </w:r>
      <w:bookmarkEnd w:id="68"/>
      <w:bookmarkEnd w:id="69"/>
      <w:bookmarkEnd w:id="70"/>
      <w:bookmarkEnd w:id="71"/>
      <w:r w:rsidRPr="000720FE">
        <w:rPr>
          <w:rFonts w:ascii="Century Gothic" w:hAnsi="Century Gothic"/>
          <w:color w:val="002060"/>
          <w:sz w:val="19"/>
          <w:szCs w:val="19"/>
        </w:rPr>
        <w:t xml:space="preserve"> </w:t>
      </w:r>
    </w:p>
    <w:p w14:paraId="414F2B02"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72" w:name="_Toc326833838"/>
      <w:bookmarkStart w:id="73" w:name="_Toc326833971"/>
      <w:bookmarkStart w:id="74" w:name="_Toc326834110"/>
      <w:bookmarkStart w:id="75" w:name="_Toc335730940"/>
      <w:r w:rsidRPr="000720FE">
        <w:rPr>
          <w:rFonts w:ascii="Century Gothic" w:hAnsi="Century Gothic"/>
          <w:color w:val="002060"/>
          <w:sz w:val="19"/>
          <w:szCs w:val="19"/>
        </w:rPr>
        <w:t>Withdrawal of participants from a study</w:t>
      </w:r>
      <w:bookmarkEnd w:id="72"/>
      <w:bookmarkEnd w:id="73"/>
      <w:bookmarkEnd w:id="74"/>
      <w:bookmarkEnd w:id="75"/>
    </w:p>
    <w:p w14:paraId="1531D18F" w14:textId="08F29868" w:rsidR="00234CB3" w:rsidRPr="000720FE" w:rsidRDefault="00234CB3" w:rsidP="00B33F40">
      <w:pPr>
        <w:pStyle w:val="Heading4"/>
        <w:numPr>
          <w:ilvl w:val="2"/>
          <w:numId w:val="21"/>
        </w:numPr>
        <w:spacing w:before="60" w:after="60" w:line="240" w:lineRule="auto"/>
        <w:jc w:val="both"/>
        <w:rPr>
          <w:rFonts w:ascii="Century Gothic" w:hAnsi="Century Gothic"/>
          <w:b w:val="0"/>
          <w:bCs/>
          <w:iCs w:val="0"/>
          <w:color w:val="002060"/>
          <w:sz w:val="19"/>
          <w:szCs w:val="19"/>
        </w:rPr>
      </w:pPr>
      <w:r w:rsidRPr="000720FE">
        <w:rPr>
          <w:rFonts w:ascii="Century Gothic" w:hAnsi="Century Gothic"/>
          <w:b w:val="0"/>
          <w:iCs w:val="0"/>
          <w:color w:val="002060"/>
          <w:sz w:val="19"/>
          <w:szCs w:val="19"/>
        </w:rPr>
        <w:t>Participant withdrawal from study procedures</w:t>
      </w:r>
    </w:p>
    <w:p w14:paraId="334108A8" w14:textId="2BB68402" w:rsidR="00234CB3" w:rsidRPr="000720FE" w:rsidRDefault="00234CB3" w:rsidP="00B33F40">
      <w:pPr>
        <w:pStyle w:val="Heading4"/>
        <w:numPr>
          <w:ilvl w:val="2"/>
          <w:numId w:val="21"/>
        </w:numPr>
        <w:spacing w:before="60" w:after="60" w:line="240" w:lineRule="auto"/>
        <w:jc w:val="both"/>
        <w:rPr>
          <w:rFonts w:ascii="Century Gothic" w:hAnsi="Century Gothic"/>
          <w:b w:val="0"/>
          <w:bCs/>
          <w:iCs w:val="0"/>
          <w:color w:val="002060"/>
          <w:sz w:val="19"/>
          <w:szCs w:val="19"/>
        </w:rPr>
      </w:pPr>
      <w:r w:rsidRPr="000720FE">
        <w:rPr>
          <w:rFonts w:ascii="Century Gothic" w:hAnsi="Century Gothic"/>
          <w:b w:val="0"/>
          <w:iCs w:val="0"/>
          <w:color w:val="002060"/>
          <w:sz w:val="19"/>
          <w:szCs w:val="19"/>
        </w:rPr>
        <w:t>Participant withdrawal from a study</w:t>
      </w:r>
    </w:p>
    <w:p w14:paraId="60F5E73A"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76" w:name="_Toc335730941"/>
      <w:bookmarkStart w:id="77" w:name="_Toc326833839"/>
      <w:bookmarkStart w:id="78" w:name="_Toc326833972"/>
      <w:bookmarkStart w:id="79" w:name="_Toc326834111"/>
      <w:r w:rsidRPr="000720FE">
        <w:rPr>
          <w:rFonts w:ascii="Century Gothic" w:hAnsi="Century Gothic"/>
          <w:color w:val="002060"/>
          <w:sz w:val="19"/>
          <w:szCs w:val="19"/>
        </w:rPr>
        <w:t>Randomisation</w:t>
      </w:r>
      <w:bookmarkEnd w:id="76"/>
      <w:r w:rsidRPr="000720FE">
        <w:rPr>
          <w:rFonts w:ascii="Century Gothic" w:hAnsi="Century Gothic"/>
          <w:color w:val="002060"/>
          <w:sz w:val="19"/>
          <w:szCs w:val="19"/>
        </w:rPr>
        <w:t xml:space="preserve"> </w:t>
      </w:r>
      <w:bookmarkEnd w:id="77"/>
      <w:bookmarkEnd w:id="78"/>
      <w:bookmarkEnd w:id="79"/>
    </w:p>
    <w:p w14:paraId="54B47FE0" w14:textId="77777777" w:rsidR="00234CB3" w:rsidRPr="000720FE" w:rsidRDefault="00234CB3" w:rsidP="00B33F40">
      <w:pPr>
        <w:pStyle w:val="Heading3"/>
        <w:numPr>
          <w:ilvl w:val="1"/>
          <w:numId w:val="21"/>
        </w:numPr>
        <w:spacing w:before="60" w:after="60" w:line="240" w:lineRule="auto"/>
        <w:jc w:val="both"/>
        <w:rPr>
          <w:rFonts w:ascii="Century Gothic" w:hAnsi="Century Gothic" w:cs="Arial"/>
          <w:b/>
          <w:bCs/>
          <w:i/>
          <w:color w:val="002060"/>
          <w:sz w:val="19"/>
          <w:szCs w:val="19"/>
        </w:rPr>
      </w:pPr>
      <w:bookmarkStart w:id="80" w:name="_Toc326833840"/>
      <w:bookmarkStart w:id="81" w:name="_Toc326833973"/>
      <w:bookmarkStart w:id="82" w:name="_Toc326834112"/>
      <w:bookmarkStart w:id="83" w:name="_Toc335730942"/>
      <w:r w:rsidRPr="000720FE">
        <w:rPr>
          <w:rFonts w:ascii="Century Gothic" w:hAnsi="Century Gothic"/>
          <w:color w:val="002060"/>
          <w:sz w:val="19"/>
          <w:szCs w:val="19"/>
        </w:rPr>
        <w:t>Measurement tools used</w:t>
      </w:r>
      <w:bookmarkEnd w:id="80"/>
      <w:bookmarkEnd w:id="81"/>
      <w:bookmarkEnd w:id="82"/>
      <w:bookmarkEnd w:id="83"/>
      <w:r w:rsidRPr="000720FE">
        <w:rPr>
          <w:rFonts w:ascii="Century Gothic" w:hAnsi="Century Gothic"/>
          <w:color w:val="002060"/>
          <w:sz w:val="19"/>
          <w:szCs w:val="19"/>
        </w:rPr>
        <w:t xml:space="preserve"> </w:t>
      </w:r>
    </w:p>
    <w:p w14:paraId="2B9A8C1E"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84" w:name="_Toc326833841"/>
      <w:bookmarkStart w:id="85" w:name="_Toc326833974"/>
      <w:bookmarkStart w:id="86" w:name="_Toc326834113"/>
      <w:bookmarkStart w:id="87" w:name="_Toc335730943"/>
      <w:r w:rsidRPr="000720FE">
        <w:rPr>
          <w:rFonts w:ascii="Century Gothic" w:hAnsi="Century Gothic"/>
          <w:color w:val="002060"/>
          <w:sz w:val="19"/>
          <w:szCs w:val="19"/>
        </w:rPr>
        <w:t xml:space="preserve">Study </w:t>
      </w:r>
      <w:bookmarkEnd w:id="84"/>
      <w:bookmarkEnd w:id="85"/>
      <w:bookmarkEnd w:id="86"/>
      <w:r w:rsidRPr="000720FE">
        <w:rPr>
          <w:rFonts w:ascii="Century Gothic" w:hAnsi="Century Gothic"/>
          <w:color w:val="002060"/>
          <w:sz w:val="19"/>
          <w:szCs w:val="19"/>
        </w:rPr>
        <w:t>involvement by participants</w:t>
      </w:r>
      <w:bookmarkEnd w:id="87"/>
      <w:r w:rsidRPr="000720FE">
        <w:rPr>
          <w:rFonts w:ascii="Century Gothic" w:hAnsi="Century Gothic"/>
          <w:color w:val="002060"/>
          <w:sz w:val="19"/>
          <w:szCs w:val="19"/>
        </w:rPr>
        <w:t xml:space="preserve"> </w:t>
      </w:r>
    </w:p>
    <w:p w14:paraId="62FE2946"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88" w:name="_Toc326833842"/>
      <w:bookmarkStart w:id="89" w:name="_Toc326833975"/>
      <w:bookmarkStart w:id="90" w:name="_Toc326834114"/>
      <w:bookmarkStart w:id="91" w:name="_Toc335730944"/>
      <w:r w:rsidRPr="000720FE">
        <w:rPr>
          <w:rFonts w:ascii="Century Gothic" w:hAnsi="Century Gothic"/>
          <w:color w:val="002060"/>
          <w:sz w:val="19"/>
          <w:szCs w:val="19"/>
        </w:rPr>
        <w:t>Data management</w:t>
      </w:r>
      <w:bookmarkEnd w:id="88"/>
      <w:bookmarkEnd w:id="89"/>
      <w:bookmarkEnd w:id="90"/>
      <w:bookmarkEnd w:id="91"/>
      <w:r w:rsidRPr="000720FE">
        <w:rPr>
          <w:rFonts w:ascii="Century Gothic" w:hAnsi="Century Gothic"/>
          <w:color w:val="002060"/>
          <w:sz w:val="19"/>
          <w:szCs w:val="19"/>
        </w:rPr>
        <w:t xml:space="preserve"> </w:t>
      </w:r>
    </w:p>
    <w:p w14:paraId="4B823C1E"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92" w:name="_Toc326833843"/>
      <w:bookmarkStart w:id="93" w:name="_Toc326833976"/>
      <w:bookmarkStart w:id="94" w:name="_Toc326834115"/>
      <w:bookmarkStart w:id="95" w:name="_Toc335730945"/>
      <w:r w:rsidRPr="000720FE">
        <w:rPr>
          <w:rFonts w:ascii="Century Gothic" w:hAnsi="Century Gothic"/>
          <w:color w:val="002060"/>
          <w:sz w:val="19"/>
          <w:szCs w:val="19"/>
        </w:rPr>
        <w:t>Safety considerations/Patient safety</w:t>
      </w:r>
      <w:bookmarkEnd w:id="92"/>
      <w:bookmarkEnd w:id="93"/>
      <w:bookmarkEnd w:id="94"/>
      <w:bookmarkEnd w:id="95"/>
      <w:r w:rsidRPr="000720FE">
        <w:rPr>
          <w:rFonts w:ascii="Century Gothic" w:hAnsi="Century Gothic"/>
          <w:color w:val="002060"/>
          <w:sz w:val="19"/>
          <w:szCs w:val="19"/>
        </w:rPr>
        <w:t xml:space="preserve"> </w:t>
      </w:r>
    </w:p>
    <w:p w14:paraId="5E4934FF" w14:textId="77777777" w:rsidR="00234CB3" w:rsidRPr="000720FE" w:rsidRDefault="00234CB3" w:rsidP="00B33F40">
      <w:pPr>
        <w:pStyle w:val="Heading3"/>
        <w:numPr>
          <w:ilvl w:val="1"/>
          <w:numId w:val="21"/>
        </w:numPr>
        <w:spacing w:before="60" w:after="60" w:line="240" w:lineRule="auto"/>
        <w:jc w:val="both"/>
        <w:rPr>
          <w:rFonts w:ascii="Century Gothic" w:hAnsi="Century Gothic"/>
          <w:b/>
          <w:bCs/>
          <w:color w:val="002060"/>
          <w:sz w:val="19"/>
          <w:szCs w:val="19"/>
        </w:rPr>
      </w:pPr>
      <w:bookmarkStart w:id="96" w:name="_Toc326833844"/>
      <w:bookmarkStart w:id="97" w:name="_Toc326833977"/>
      <w:bookmarkStart w:id="98" w:name="_Toc326834116"/>
      <w:bookmarkStart w:id="99" w:name="_Toc335730946"/>
      <w:r w:rsidRPr="000720FE">
        <w:rPr>
          <w:rFonts w:ascii="Century Gothic" w:hAnsi="Century Gothic"/>
          <w:color w:val="002060"/>
          <w:sz w:val="19"/>
          <w:szCs w:val="19"/>
        </w:rPr>
        <w:t>Data monitoring</w:t>
      </w:r>
      <w:bookmarkEnd w:id="96"/>
      <w:bookmarkEnd w:id="97"/>
      <w:bookmarkEnd w:id="98"/>
      <w:bookmarkEnd w:id="99"/>
      <w:r w:rsidRPr="000720FE">
        <w:rPr>
          <w:rFonts w:ascii="Century Gothic" w:hAnsi="Century Gothic"/>
          <w:color w:val="002060"/>
          <w:sz w:val="19"/>
          <w:szCs w:val="19"/>
        </w:rPr>
        <w:t xml:space="preserve"> </w:t>
      </w:r>
    </w:p>
    <w:p w14:paraId="3982FC45"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100" w:name="_Toc326833845"/>
      <w:bookmarkStart w:id="101" w:name="_Toc326833978"/>
      <w:bookmarkStart w:id="102" w:name="_Toc326834117"/>
      <w:bookmarkStart w:id="103" w:name="_Toc335730947"/>
      <w:r w:rsidRPr="000720FE">
        <w:rPr>
          <w:rFonts w:ascii="Century Gothic" w:hAnsi="Century Gothic"/>
          <w:bCs/>
          <w:color w:val="7030A0"/>
          <w:sz w:val="19"/>
          <w:szCs w:val="19"/>
        </w:rPr>
        <w:t>SAMPLE SIZE AND DATA ANALYSIS</w:t>
      </w:r>
      <w:bookmarkEnd w:id="100"/>
      <w:bookmarkEnd w:id="101"/>
      <w:bookmarkEnd w:id="102"/>
      <w:bookmarkEnd w:id="103"/>
    </w:p>
    <w:p w14:paraId="7114B08A" w14:textId="77777777" w:rsidR="00234CB3" w:rsidRPr="000720FE" w:rsidRDefault="00234CB3" w:rsidP="00B33F40">
      <w:pPr>
        <w:pStyle w:val="Heading3"/>
        <w:numPr>
          <w:ilvl w:val="1"/>
          <w:numId w:val="21"/>
        </w:numPr>
        <w:spacing w:before="60" w:after="60" w:line="240" w:lineRule="auto"/>
        <w:jc w:val="both"/>
        <w:rPr>
          <w:rFonts w:ascii="Century Gothic" w:eastAsia="Times New Roman" w:hAnsi="Century Gothic" w:cs="Times New Roman"/>
          <w:b/>
          <w:bCs/>
          <w:i/>
          <w:color w:val="002060"/>
          <w:sz w:val="19"/>
          <w:szCs w:val="19"/>
          <w:lang w:val="en-US"/>
        </w:rPr>
      </w:pPr>
      <w:bookmarkStart w:id="104" w:name="_Toc326833846"/>
      <w:bookmarkStart w:id="105" w:name="_Toc326833979"/>
      <w:bookmarkStart w:id="106" w:name="_Toc326834118"/>
      <w:bookmarkStart w:id="107" w:name="_Toc335730948"/>
      <w:r w:rsidRPr="000720FE">
        <w:rPr>
          <w:rFonts w:ascii="Century Gothic" w:hAnsi="Century Gothic"/>
          <w:color w:val="002060"/>
          <w:sz w:val="19"/>
          <w:szCs w:val="19"/>
        </w:rPr>
        <w:t>Sample size and statistical power</w:t>
      </w:r>
      <w:bookmarkEnd w:id="104"/>
      <w:bookmarkEnd w:id="105"/>
      <w:bookmarkEnd w:id="106"/>
      <w:bookmarkEnd w:id="107"/>
      <w:r w:rsidRPr="000720FE">
        <w:rPr>
          <w:rFonts w:ascii="Century Gothic" w:hAnsi="Century Gothic"/>
          <w:color w:val="002060"/>
          <w:sz w:val="19"/>
          <w:szCs w:val="19"/>
        </w:rPr>
        <w:t xml:space="preserve"> </w:t>
      </w:r>
    </w:p>
    <w:p w14:paraId="5449E725" w14:textId="23E58019"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108" w:name="_Toc326833848"/>
      <w:bookmarkStart w:id="109" w:name="_Toc326833981"/>
      <w:bookmarkStart w:id="110" w:name="_Toc326834120"/>
      <w:bookmarkStart w:id="111" w:name="_Toc335730950"/>
      <w:r w:rsidRPr="000720FE">
        <w:rPr>
          <w:rFonts w:ascii="Century Gothic" w:hAnsi="Century Gothic"/>
          <w:bCs/>
          <w:color w:val="7030A0"/>
          <w:sz w:val="19"/>
          <w:szCs w:val="19"/>
        </w:rPr>
        <w:t>ETHICAL CONSIDERATIONS</w:t>
      </w:r>
      <w:bookmarkEnd w:id="108"/>
      <w:bookmarkEnd w:id="109"/>
      <w:bookmarkEnd w:id="110"/>
      <w:bookmarkEnd w:id="111"/>
      <w:r w:rsidRPr="000720FE">
        <w:rPr>
          <w:rFonts w:ascii="Century Gothic" w:hAnsi="Century Gothic"/>
          <w:bCs/>
          <w:color w:val="7030A0"/>
          <w:sz w:val="19"/>
          <w:szCs w:val="19"/>
        </w:rPr>
        <w:t xml:space="preserve"> </w:t>
      </w:r>
    </w:p>
    <w:p w14:paraId="32355A8C"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112" w:name="_Toc326833849"/>
      <w:bookmarkStart w:id="113" w:name="_Toc326833982"/>
      <w:bookmarkStart w:id="114" w:name="_Toc326834121"/>
      <w:bookmarkStart w:id="115" w:name="_Toc335730951"/>
      <w:r w:rsidRPr="000720FE">
        <w:rPr>
          <w:rFonts w:ascii="Century Gothic" w:hAnsi="Century Gothic"/>
          <w:bCs/>
          <w:color w:val="7030A0"/>
          <w:sz w:val="19"/>
          <w:szCs w:val="19"/>
        </w:rPr>
        <w:t>DISSEMINATION OF RESULTS AND PUBLICATIONS</w:t>
      </w:r>
      <w:bookmarkEnd w:id="112"/>
      <w:bookmarkEnd w:id="113"/>
      <w:bookmarkEnd w:id="114"/>
      <w:bookmarkEnd w:id="115"/>
      <w:r w:rsidRPr="000720FE">
        <w:rPr>
          <w:rFonts w:ascii="Century Gothic" w:hAnsi="Century Gothic"/>
          <w:bCs/>
          <w:color w:val="7030A0"/>
          <w:sz w:val="19"/>
          <w:szCs w:val="19"/>
        </w:rPr>
        <w:t xml:space="preserve"> </w:t>
      </w:r>
    </w:p>
    <w:p w14:paraId="43DF7A1C"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116" w:name="_Toc326833850"/>
      <w:bookmarkStart w:id="117" w:name="_Toc326833983"/>
      <w:bookmarkStart w:id="118" w:name="_Toc326834122"/>
      <w:bookmarkStart w:id="119" w:name="_Toc335730952"/>
      <w:r w:rsidRPr="000720FE">
        <w:rPr>
          <w:rFonts w:ascii="Century Gothic" w:hAnsi="Century Gothic"/>
          <w:bCs/>
          <w:color w:val="7030A0"/>
          <w:sz w:val="19"/>
          <w:szCs w:val="19"/>
        </w:rPr>
        <w:t>OUTCOMES AND SIGNIFICANCE</w:t>
      </w:r>
      <w:bookmarkEnd w:id="116"/>
      <w:bookmarkEnd w:id="117"/>
      <w:bookmarkEnd w:id="118"/>
      <w:bookmarkEnd w:id="119"/>
    </w:p>
    <w:p w14:paraId="6F5C686C"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120" w:name="_Toc326833851"/>
      <w:bookmarkStart w:id="121" w:name="_Toc326833984"/>
      <w:bookmarkStart w:id="122" w:name="_Toc326834123"/>
      <w:bookmarkStart w:id="123" w:name="_Toc335730953"/>
      <w:r w:rsidRPr="000720FE">
        <w:rPr>
          <w:rFonts w:ascii="Century Gothic" w:hAnsi="Century Gothic"/>
          <w:bCs/>
          <w:color w:val="7030A0"/>
          <w:sz w:val="19"/>
          <w:szCs w:val="19"/>
        </w:rPr>
        <w:t>BUDGET</w:t>
      </w:r>
      <w:bookmarkEnd w:id="120"/>
      <w:bookmarkEnd w:id="121"/>
      <w:bookmarkEnd w:id="122"/>
      <w:bookmarkEnd w:id="123"/>
      <w:r w:rsidRPr="000720FE">
        <w:rPr>
          <w:rFonts w:ascii="Century Gothic" w:hAnsi="Century Gothic"/>
          <w:bCs/>
          <w:color w:val="7030A0"/>
          <w:sz w:val="19"/>
          <w:szCs w:val="19"/>
        </w:rPr>
        <w:t xml:space="preserve"> </w:t>
      </w:r>
    </w:p>
    <w:p w14:paraId="0A3B131C"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b w:val="0"/>
          <w:bCs/>
          <w:color w:val="7030A0"/>
          <w:sz w:val="19"/>
          <w:szCs w:val="19"/>
        </w:rPr>
      </w:pPr>
      <w:bookmarkStart w:id="124" w:name="_Toc335730955"/>
      <w:r w:rsidRPr="000720FE">
        <w:rPr>
          <w:rFonts w:ascii="Century Gothic" w:hAnsi="Century Gothic"/>
          <w:bCs/>
          <w:color w:val="7030A0"/>
          <w:sz w:val="19"/>
          <w:szCs w:val="19"/>
        </w:rPr>
        <w:t>REFERENCES</w:t>
      </w:r>
      <w:bookmarkEnd w:id="124"/>
    </w:p>
    <w:p w14:paraId="1758D5B7" w14:textId="77777777" w:rsidR="00234CB3" w:rsidRPr="000720FE" w:rsidRDefault="00234CB3" w:rsidP="00B33F40">
      <w:pPr>
        <w:pStyle w:val="Heading2"/>
        <w:numPr>
          <w:ilvl w:val="0"/>
          <w:numId w:val="21"/>
        </w:numPr>
        <w:spacing w:before="60" w:after="60" w:line="240" w:lineRule="auto"/>
        <w:ind w:left="360"/>
        <w:jc w:val="both"/>
        <w:rPr>
          <w:rFonts w:ascii="Century Gothic" w:hAnsi="Century Gothic"/>
          <w:sz w:val="19"/>
          <w:szCs w:val="19"/>
        </w:rPr>
      </w:pPr>
      <w:r w:rsidRPr="000720FE">
        <w:rPr>
          <w:rFonts w:ascii="Century Gothic" w:hAnsi="Century Gothic"/>
          <w:bCs/>
          <w:color w:val="7030A0"/>
          <w:sz w:val="19"/>
          <w:szCs w:val="19"/>
        </w:rPr>
        <w:t xml:space="preserve">APPENDICES   </w:t>
      </w:r>
    </w:p>
    <w:p w14:paraId="73C76685" w14:textId="6D6FD9BF" w:rsidR="00234CB3" w:rsidRDefault="00234CB3" w:rsidP="00234CB3">
      <w:pPr>
        <w:pStyle w:val="BodyText"/>
      </w:pPr>
    </w:p>
    <w:p w14:paraId="77015C02" w14:textId="0A33C106" w:rsidR="00C56D08" w:rsidRDefault="00C56D08" w:rsidP="00234CB3">
      <w:pPr>
        <w:pStyle w:val="BodyText"/>
      </w:pPr>
    </w:p>
    <w:p w14:paraId="7E80C63D" w14:textId="2D4201CE" w:rsidR="00C56D08" w:rsidRDefault="00C56D08" w:rsidP="00234CB3">
      <w:pPr>
        <w:pStyle w:val="BodyText"/>
      </w:pPr>
    </w:p>
    <w:p w14:paraId="5922D663" w14:textId="77777777" w:rsidR="00C56D08" w:rsidRDefault="00C56D08" w:rsidP="00234CB3">
      <w:pPr>
        <w:pStyle w:val="BodyText"/>
      </w:pPr>
    </w:p>
    <w:p w14:paraId="158B0835" w14:textId="55DCE1A4" w:rsidR="00B33F40" w:rsidRDefault="00B33F40" w:rsidP="00B33F40">
      <w:pPr>
        <w:pStyle w:val="Heading2"/>
        <w:numPr>
          <w:ilvl w:val="0"/>
          <w:numId w:val="22"/>
        </w:numPr>
        <w:spacing w:before="60" w:after="60" w:line="240" w:lineRule="auto"/>
        <w:jc w:val="both"/>
        <w:rPr>
          <w:rFonts w:ascii="Century Gothic" w:hAnsi="Century Gothic"/>
          <w:b w:val="0"/>
          <w:bCs/>
          <w:i/>
          <w:iCs/>
          <w:color w:val="002060"/>
          <w:sz w:val="19"/>
          <w:szCs w:val="19"/>
        </w:rPr>
      </w:pPr>
      <w:r w:rsidRPr="000720FE">
        <w:rPr>
          <w:rFonts w:ascii="Century Gothic" w:hAnsi="Century Gothic"/>
          <w:bCs/>
          <w:color w:val="7030A0"/>
          <w:sz w:val="19"/>
          <w:szCs w:val="19"/>
        </w:rPr>
        <w:lastRenderedPageBreak/>
        <w:t xml:space="preserve">INTRODUCTION </w:t>
      </w:r>
    </w:p>
    <w:p w14:paraId="1A24B249" w14:textId="77777777" w:rsidR="00C56D08" w:rsidRDefault="00C56D08" w:rsidP="00C56D08">
      <w:pPr>
        <w:pStyle w:val="ListParagraph0"/>
        <w:numPr>
          <w:ilvl w:val="0"/>
          <w:numId w:val="0"/>
        </w:numPr>
        <w:ind w:left="360"/>
        <w:jc w:val="both"/>
        <w:rPr>
          <w:rFonts w:cs="Calibri"/>
          <w:color w:val="000000" w:themeColor="text1"/>
        </w:rPr>
      </w:pPr>
      <w:r w:rsidRPr="00C56D08">
        <w:rPr>
          <w:rFonts w:cs="Calibri"/>
          <w:color w:val="000000" w:themeColor="text1"/>
        </w:rPr>
        <w:t>Vaginal prolapse is a common problem with approximately 1 in 10 women in the developed world requiring prolapse surgery in their lifetime</w:t>
      </w:r>
      <w:r w:rsidRPr="00C56D08">
        <w:rPr>
          <w:rStyle w:val="EndnoteReference"/>
          <w:rFonts w:cs="Calibri"/>
          <w:color w:val="000000" w:themeColor="text1"/>
        </w:rPr>
        <w:endnoteReference w:id="1"/>
      </w:r>
      <w:r w:rsidRPr="00C56D08">
        <w:rPr>
          <w:rFonts w:cs="Calibri"/>
          <w:color w:val="000000" w:themeColor="text1"/>
        </w:rPr>
        <w:t xml:space="preserve">. The problem has a myriad of symptoms ranging from mild discomfort to being very problematic and having a huge impact on quality of life. </w:t>
      </w:r>
    </w:p>
    <w:p w14:paraId="60B0C742" w14:textId="37281DFA" w:rsidR="00C56D08" w:rsidRDefault="00C56D08" w:rsidP="00C56D08">
      <w:pPr>
        <w:pStyle w:val="ListParagraph0"/>
        <w:numPr>
          <w:ilvl w:val="0"/>
          <w:numId w:val="0"/>
        </w:numPr>
        <w:ind w:left="360"/>
        <w:jc w:val="both"/>
        <w:rPr>
          <w:rFonts w:cs="Calibri"/>
          <w:color w:val="000000" w:themeColor="text1"/>
        </w:rPr>
      </w:pPr>
      <w:r w:rsidRPr="00C56D08">
        <w:rPr>
          <w:rFonts w:cs="Calibri"/>
          <w:color w:val="000000" w:themeColor="text1"/>
        </w:rPr>
        <w:t xml:space="preserve">Surgery is generally seen as a last resort for managing vaginal prolapse, especially if </w:t>
      </w:r>
      <w:r w:rsidR="00793BE6">
        <w:rPr>
          <w:rFonts w:cs="Calibri"/>
          <w:color w:val="000000" w:themeColor="text1"/>
        </w:rPr>
        <w:t xml:space="preserve">a </w:t>
      </w:r>
      <w:r w:rsidRPr="00C56D08">
        <w:rPr>
          <w:rFonts w:cs="Calibri"/>
          <w:color w:val="000000" w:themeColor="text1"/>
        </w:rPr>
        <w:t>conservative method has been tried (eg: vaginal pessary</w:t>
      </w:r>
      <w:r w:rsidR="00007A1A">
        <w:rPr>
          <w:rFonts w:cs="Calibri"/>
          <w:color w:val="000000" w:themeColor="text1"/>
        </w:rPr>
        <w:t xml:space="preserve"> device</w:t>
      </w:r>
      <w:r w:rsidRPr="00C56D08">
        <w:rPr>
          <w:rFonts w:cs="Calibri"/>
          <w:color w:val="000000" w:themeColor="text1"/>
        </w:rPr>
        <w:t xml:space="preserve">). However, the results of surgery alone are not </w:t>
      </w:r>
      <w:r w:rsidR="00007A1A" w:rsidRPr="00C56D08">
        <w:rPr>
          <w:rFonts w:cs="Calibri"/>
          <w:color w:val="000000" w:themeColor="text1"/>
        </w:rPr>
        <w:t>perfect,</w:t>
      </w:r>
      <w:r w:rsidRPr="00C56D08">
        <w:rPr>
          <w:rFonts w:cs="Calibri"/>
          <w:color w:val="000000" w:themeColor="text1"/>
        </w:rPr>
        <w:t xml:space="preserve"> and some women will develop recurrent prolapse or not be satisfied with the result. </w:t>
      </w:r>
    </w:p>
    <w:p w14:paraId="38CC9041" w14:textId="34CA8428" w:rsidR="00C56D08" w:rsidRDefault="00C56D08" w:rsidP="00C56D08">
      <w:pPr>
        <w:pStyle w:val="ListParagraph0"/>
        <w:numPr>
          <w:ilvl w:val="0"/>
          <w:numId w:val="0"/>
        </w:numPr>
        <w:ind w:left="360"/>
        <w:jc w:val="both"/>
        <w:rPr>
          <w:rFonts w:cs="Calibri"/>
          <w:color w:val="000000" w:themeColor="text1"/>
        </w:rPr>
      </w:pPr>
      <w:r w:rsidRPr="00C56D08">
        <w:rPr>
          <w:rFonts w:cs="Calibri"/>
          <w:color w:val="000000" w:themeColor="text1"/>
        </w:rPr>
        <w:t>The thought of having a vaginal pessary</w:t>
      </w:r>
      <w:r w:rsidR="00007A1A">
        <w:rPr>
          <w:rFonts w:cs="Calibri"/>
          <w:color w:val="000000" w:themeColor="text1"/>
        </w:rPr>
        <w:t xml:space="preserve"> device</w:t>
      </w:r>
      <w:r w:rsidRPr="00C56D08">
        <w:rPr>
          <w:rFonts w:cs="Calibri"/>
          <w:color w:val="000000" w:themeColor="text1"/>
        </w:rPr>
        <w:t xml:space="preserve"> inserted at the end of the operation is for the pessary</w:t>
      </w:r>
      <w:r w:rsidR="00007A1A">
        <w:rPr>
          <w:rFonts w:cs="Calibri"/>
          <w:color w:val="000000" w:themeColor="text1"/>
        </w:rPr>
        <w:t xml:space="preserve"> device</w:t>
      </w:r>
      <w:r w:rsidRPr="00C56D08">
        <w:rPr>
          <w:rFonts w:cs="Calibri"/>
          <w:color w:val="000000" w:themeColor="text1"/>
        </w:rPr>
        <w:t xml:space="preserve"> to take tension away from the native tissue and suture lines and hence improve tissue regeneration, healing without scarring, leading to better surgical results and patient satisfaction. </w:t>
      </w:r>
    </w:p>
    <w:p w14:paraId="234D75D2" w14:textId="41BB35F9" w:rsidR="00B33F40" w:rsidRPr="00C56D08" w:rsidRDefault="00C56D08" w:rsidP="00C56D08">
      <w:pPr>
        <w:pStyle w:val="ListParagraph0"/>
        <w:numPr>
          <w:ilvl w:val="0"/>
          <w:numId w:val="0"/>
        </w:numPr>
        <w:ind w:left="360"/>
        <w:jc w:val="both"/>
        <w:rPr>
          <w:rFonts w:cs="Calibri"/>
          <w:color w:val="000000" w:themeColor="text1"/>
        </w:rPr>
      </w:pPr>
      <w:r w:rsidRPr="00C56D08">
        <w:rPr>
          <w:rFonts w:cs="Calibri"/>
          <w:color w:val="000000" w:themeColor="text1"/>
        </w:rPr>
        <w:t>This could revolutionize the way we manage our level 1 and level 2 repairs and may result in</w:t>
      </w:r>
      <w:r w:rsidR="008723C4">
        <w:rPr>
          <w:rFonts w:cs="Calibri"/>
          <w:color w:val="000000" w:themeColor="text1"/>
        </w:rPr>
        <w:t xml:space="preserve"> better surgical outcomes,</w:t>
      </w:r>
      <w:r w:rsidRPr="00C56D08">
        <w:rPr>
          <w:rFonts w:cs="Calibri"/>
          <w:color w:val="000000" w:themeColor="text1"/>
        </w:rPr>
        <w:t xml:space="preserve"> lower prolapse recurrence and better quality of life for our women in the long term. </w:t>
      </w:r>
    </w:p>
    <w:p w14:paraId="489DE32B" w14:textId="0ED533CE" w:rsidR="00C56D08" w:rsidRDefault="00C56D08" w:rsidP="00C56D08">
      <w:pPr>
        <w:pStyle w:val="ListParagraph0"/>
        <w:numPr>
          <w:ilvl w:val="0"/>
          <w:numId w:val="0"/>
        </w:numPr>
        <w:ind w:left="360"/>
        <w:jc w:val="both"/>
        <w:rPr>
          <w:rFonts w:cs="Calibri"/>
        </w:rPr>
      </w:pPr>
    </w:p>
    <w:p w14:paraId="243114AB" w14:textId="53E2BC67" w:rsidR="006D0C50" w:rsidRDefault="00DD0F2B" w:rsidP="006D0C50">
      <w:pPr>
        <w:pStyle w:val="ListParagraph0"/>
        <w:numPr>
          <w:ilvl w:val="0"/>
          <w:numId w:val="0"/>
        </w:numPr>
        <w:ind w:left="360"/>
        <w:jc w:val="center"/>
        <w:rPr>
          <w:rFonts w:cs="Calibri"/>
        </w:rPr>
      </w:pPr>
      <w:r>
        <w:rPr>
          <w:noProof/>
        </w:rPr>
        <mc:AlternateContent>
          <mc:Choice Requires="wps">
            <w:drawing>
              <wp:anchor distT="0" distB="0" distL="114300" distR="114300" simplePos="0" relativeHeight="251662336" behindDoc="0" locked="0" layoutInCell="1" allowOverlap="1" wp14:anchorId="3C62AA63" wp14:editId="2EB3D6F7">
                <wp:simplePos x="0" y="0"/>
                <wp:positionH relativeFrom="column">
                  <wp:posOffset>342851</wp:posOffset>
                </wp:positionH>
                <wp:positionV relativeFrom="paragraph">
                  <wp:posOffset>1339215</wp:posOffset>
                </wp:positionV>
                <wp:extent cx="1305169" cy="265723"/>
                <wp:effectExtent l="0" t="0" r="3175" b="5715"/>
                <wp:wrapNone/>
                <wp:docPr id="5" name="Text Box 5"/>
                <wp:cNvGraphicFramePr/>
                <a:graphic xmlns:a="http://schemas.openxmlformats.org/drawingml/2006/main">
                  <a:graphicData uri="http://schemas.microsoft.com/office/word/2010/wordprocessingShape">
                    <wps:wsp>
                      <wps:cNvSpPr txBox="1"/>
                      <wps:spPr>
                        <a:xfrm>
                          <a:off x="0" y="0"/>
                          <a:ext cx="1305169" cy="265723"/>
                        </a:xfrm>
                        <a:prstGeom prst="rect">
                          <a:avLst/>
                        </a:prstGeom>
                        <a:noFill/>
                        <a:ln w="6350">
                          <a:noFill/>
                        </a:ln>
                      </wps:spPr>
                      <wps:txbx>
                        <w:txbxContent>
                          <w:p w14:paraId="5D4AF5A3" w14:textId="6ABAA69F" w:rsidR="00DD0F2B" w:rsidRPr="00DD0F2B" w:rsidRDefault="00DD0F2B">
                            <w:pPr>
                              <w:rPr>
                                <w:sz w:val="18"/>
                                <w:szCs w:val="18"/>
                              </w:rPr>
                            </w:pPr>
                            <w:r w:rsidRPr="00DD0F2B">
                              <w:rPr>
                                <w:sz w:val="18"/>
                                <w:szCs w:val="18"/>
                              </w:rPr>
                              <w:t>Vaginal pessary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62AA63" id="_x0000_t202" coordsize="21600,21600" o:spt="202" path="m,l,21600r21600,l21600,xe">
                <v:stroke joinstyle="miter"/>
                <v:path gradientshapeok="t" o:connecttype="rect"/>
              </v:shapetype>
              <v:shape id="Text Box 5" o:spid="_x0000_s1026" type="#_x0000_t202" style="position:absolute;left:0;text-align:left;margin-left:27pt;margin-top:105.45pt;width:102.75pt;height:2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" filled="f" stroked="f" strokeweight=".5pt">
                <v:textbox style="mso-fit-shape-to-text:t" inset="0,0,0,0">
                  <w:txbxContent>
                    <w:p w14:paraId="5D4AF5A3" w14:textId="6ABAA69F" w:rsidR="00DD0F2B" w:rsidRPr="00DD0F2B" w:rsidRDefault="00DD0F2B">
                      <w:pPr>
                        <w:rPr>
                          <w:sz w:val="18"/>
                          <w:szCs w:val="18"/>
                        </w:rPr>
                      </w:pPr>
                      <w:r w:rsidRPr="00DD0F2B">
                        <w:rPr>
                          <w:sz w:val="18"/>
                          <w:szCs w:val="18"/>
                        </w:rPr>
                        <w:t>Vaginal pessary device</w:t>
                      </w:r>
                    </w:p>
                  </w:txbxContent>
                </v:textbox>
              </v:shape>
            </w:pict>
          </mc:Fallback>
        </mc:AlternateContent>
      </w:r>
      <w:r w:rsidR="00E00977">
        <w:rPr>
          <w:noProof/>
        </w:rPr>
        <mc:AlternateContent>
          <mc:Choice Requires="wps">
            <w:drawing>
              <wp:anchor distT="0" distB="0" distL="114300" distR="114300" simplePos="0" relativeHeight="251660288" behindDoc="0" locked="0" layoutInCell="1" allowOverlap="1" wp14:anchorId="66A44E4A" wp14:editId="65C73E04">
                <wp:simplePos x="0" y="0"/>
                <wp:positionH relativeFrom="column">
                  <wp:posOffset>1646860</wp:posOffset>
                </wp:positionH>
                <wp:positionV relativeFrom="paragraph">
                  <wp:posOffset>1417599</wp:posOffset>
                </wp:positionV>
                <wp:extent cx="140451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4045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36CE2DD" id="Straight Connector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65pt,111.6pt" to="240.2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" strokecolor="black [3213]" strokeweight=".5pt">
                <v:stroke joinstyle="miter"/>
              </v:line>
            </w:pict>
          </mc:Fallback>
        </mc:AlternateContent>
      </w:r>
      <w:r w:rsidR="006D0C50" w:rsidRPr="006D0C50">
        <w:rPr>
          <w:noProof/>
        </w:rPr>
        <w:drawing>
          <wp:inline distT="0" distB="0" distL="0" distR="0" wp14:anchorId="4BD917F9" wp14:editId="3A8A14C2">
            <wp:extent cx="2494915" cy="21574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691" b="18839"/>
                    <a:stretch/>
                  </pic:blipFill>
                  <pic:spPr bwMode="auto">
                    <a:xfrm>
                      <a:off x="0" y="0"/>
                      <a:ext cx="2495550" cy="2157969"/>
                    </a:xfrm>
                    <a:prstGeom prst="rect">
                      <a:avLst/>
                    </a:prstGeom>
                    <a:ln>
                      <a:noFill/>
                    </a:ln>
                    <a:extLst>
                      <a:ext uri="{53640926-AAD7-44D8-BBD7-CCE9431645EC}">
                        <a14:shadowObscured xmlns:a14="http://schemas.microsoft.com/office/drawing/2010/main"/>
                      </a:ext>
                    </a:extLst>
                  </pic:spPr>
                </pic:pic>
              </a:graphicData>
            </a:graphic>
          </wp:inline>
        </w:drawing>
      </w:r>
    </w:p>
    <w:p w14:paraId="42FB0FBC" w14:textId="77777777" w:rsidR="006D0C50" w:rsidRPr="00C56D08" w:rsidRDefault="006D0C50" w:rsidP="00C56D08">
      <w:pPr>
        <w:pStyle w:val="ListParagraph0"/>
        <w:numPr>
          <w:ilvl w:val="0"/>
          <w:numId w:val="0"/>
        </w:numPr>
        <w:ind w:left="360"/>
        <w:jc w:val="both"/>
        <w:rPr>
          <w:rFonts w:cs="Calibri"/>
        </w:rPr>
      </w:pPr>
    </w:p>
    <w:p w14:paraId="3B8D2415" w14:textId="15C9404D" w:rsidR="00B33F40" w:rsidRDefault="00B33F40" w:rsidP="00B33F40">
      <w:pPr>
        <w:pStyle w:val="Heading2"/>
        <w:numPr>
          <w:ilvl w:val="0"/>
          <w:numId w:val="22"/>
        </w:numPr>
        <w:spacing w:before="60" w:after="60" w:line="240" w:lineRule="auto"/>
        <w:rPr>
          <w:rFonts w:ascii="Century Gothic" w:hAnsi="Century Gothic"/>
          <w:b w:val="0"/>
          <w:bCs/>
          <w:color w:val="002060"/>
          <w:sz w:val="19"/>
          <w:szCs w:val="19"/>
        </w:rPr>
      </w:pPr>
      <w:r w:rsidRPr="000720FE">
        <w:rPr>
          <w:rFonts w:ascii="Century Gothic" w:hAnsi="Century Gothic"/>
          <w:bCs/>
          <w:color w:val="7030A0"/>
          <w:sz w:val="19"/>
          <w:szCs w:val="19"/>
        </w:rPr>
        <w:t xml:space="preserve">BACKGROUND </w:t>
      </w:r>
    </w:p>
    <w:p w14:paraId="0981A81B" w14:textId="77EB2B76" w:rsidR="00E640ED" w:rsidRDefault="00C56D08">
      <w:pPr>
        <w:ind w:left="360"/>
        <w:jc w:val="both"/>
        <w:rPr>
          <w:rFonts w:cs="Calibri"/>
          <w:color w:val="000000" w:themeColor="text1"/>
        </w:rPr>
      </w:pPr>
      <w:r w:rsidRPr="00C56D08">
        <w:rPr>
          <w:rFonts w:cs="Calibri"/>
          <w:color w:val="000000" w:themeColor="text1"/>
        </w:rPr>
        <w:t>A system of three integrated levels of vaginal support has been described by DeLancey (image</w:t>
      </w:r>
      <w:r w:rsidR="007A3A9D">
        <w:rPr>
          <w:rFonts w:cs="Calibri"/>
          <w:color w:val="000000" w:themeColor="text1"/>
        </w:rPr>
        <w:t xml:space="preserve"> below</w:t>
      </w:r>
      <w:r w:rsidRPr="00C56D08">
        <w:rPr>
          <w:rFonts w:cs="Calibri"/>
          <w:color w:val="000000" w:themeColor="text1"/>
        </w:rPr>
        <w:t>). All levels of vaginal support are connected through a continuous endopelvic fascia support network</w:t>
      </w:r>
      <w:r w:rsidRPr="00C56D08">
        <w:rPr>
          <w:rStyle w:val="EndnoteReference"/>
          <w:rFonts w:cs="Calibri"/>
          <w:color w:val="000000" w:themeColor="text1"/>
        </w:rPr>
        <w:endnoteReference w:id="2"/>
      </w:r>
      <w:r w:rsidRPr="00C56D08">
        <w:rPr>
          <w:rFonts w:cs="Calibri"/>
          <w:color w:val="000000" w:themeColor="text1"/>
        </w:rPr>
        <w:t>. Weakening of these levels of vaginal support contribute to pelvic organ prolapse.</w:t>
      </w:r>
    </w:p>
    <w:p w14:paraId="07DD0A3E" w14:textId="7B2BA588" w:rsidR="00E640ED" w:rsidRPr="00C56D08" w:rsidRDefault="00E640ED" w:rsidP="00C56D08">
      <w:pPr>
        <w:ind w:left="360"/>
        <w:jc w:val="both"/>
        <w:rPr>
          <w:rFonts w:cs="Calibri"/>
          <w:color w:val="000000" w:themeColor="text1"/>
        </w:rPr>
      </w:pPr>
    </w:p>
    <w:p w14:paraId="1DA47440" w14:textId="547A5ED2" w:rsidR="00C56D08" w:rsidRPr="00C56D08" w:rsidRDefault="007A3A9D" w:rsidP="00C56D08">
      <w:pPr>
        <w:ind w:left="360"/>
        <w:jc w:val="both"/>
        <w:rPr>
          <w:rFonts w:cs="Calibri"/>
          <w:color w:val="000000" w:themeColor="text1"/>
        </w:rPr>
      </w:pPr>
      <w:r w:rsidRPr="007F63E9">
        <w:rPr>
          <w:rFonts w:cs="Calibri"/>
          <w:noProof/>
        </w:rPr>
        <w:drawing>
          <wp:anchor distT="0" distB="0" distL="114300" distR="114300" simplePos="0" relativeHeight="251663360" behindDoc="0" locked="0" layoutInCell="1" allowOverlap="1" wp14:anchorId="74958A9A" wp14:editId="406ED887">
            <wp:simplePos x="0" y="0"/>
            <wp:positionH relativeFrom="column">
              <wp:posOffset>250190</wp:posOffset>
            </wp:positionH>
            <wp:positionV relativeFrom="paragraph">
              <wp:posOffset>13335</wp:posOffset>
            </wp:positionV>
            <wp:extent cx="3273425" cy="270510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73425" cy="2705100"/>
                    </a:xfrm>
                    <a:prstGeom prst="rect">
                      <a:avLst/>
                    </a:prstGeom>
                  </pic:spPr>
                </pic:pic>
              </a:graphicData>
            </a:graphic>
            <wp14:sizeRelH relativeFrom="page">
              <wp14:pctWidth>0</wp14:pctWidth>
            </wp14:sizeRelH>
            <wp14:sizeRelV relativeFrom="page">
              <wp14:pctHeight>0</wp14:pctHeight>
            </wp14:sizeRelV>
          </wp:anchor>
        </w:drawing>
      </w:r>
      <w:r w:rsidR="00C56D08" w:rsidRPr="00C56D08">
        <w:rPr>
          <w:rFonts w:cs="Calibri"/>
          <w:color w:val="000000" w:themeColor="text1"/>
        </w:rPr>
        <w:t xml:space="preserve">Level 1 (upper level) suspends the vaginal apex from the lateral pelvic sidewall via the uterosacral-cardinal complex. Loss of level 1 support would result in vaginal and uterine prolapse. </w:t>
      </w:r>
    </w:p>
    <w:p w14:paraId="490C723F" w14:textId="399A825D" w:rsidR="00C56D08" w:rsidRPr="00C56D08" w:rsidRDefault="00C56D08" w:rsidP="00C56D08">
      <w:pPr>
        <w:ind w:left="360"/>
        <w:jc w:val="both"/>
        <w:rPr>
          <w:rFonts w:cs="Calibri"/>
          <w:color w:val="000000" w:themeColor="text1"/>
        </w:rPr>
      </w:pPr>
      <w:r w:rsidRPr="00C56D08">
        <w:rPr>
          <w:rFonts w:cs="Calibri"/>
          <w:color w:val="000000" w:themeColor="text1"/>
        </w:rPr>
        <w:t xml:space="preserve">Level 2 (middle level) is where the </w:t>
      </w:r>
      <w:r w:rsidR="008723C4">
        <w:rPr>
          <w:rFonts w:cs="Calibri"/>
          <w:color w:val="000000" w:themeColor="text1"/>
        </w:rPr>
        <w:t xml:space="preserve">pubovesical and endopelvic fascia attach the </w:t>
      </w:r>
      <w:r w:rsidRPr="00C56D08">
        <w:rPr>
          <w:rFonts w:cs="Calibri"/>
          <w:color w:val="000000" w:themeColor="text1"/>
        </w:rPr>
        <w:t>anterior vaginal wall laterally to arcus tendinous fascia pelvis and the posterior vaginal wall is attached laterally to the fascia overlying the levator ani muscle</w:t>
      </w:r>
      <w:r w:rsidR="008723C4">
        <w:rPr>
          <w:rFonts w:cs="Calibri"/>
          <w:color w:val="000000" w:themeColor="text1"/>
        </w:rPr>
        <w:t xml:space="preserve"> via the rectovaginal fascia</w:t>
      </w:r>
      <w:r w:rsidRPr="00C56D08">
        <w:rPr>
          <w:rFonts w:cs="Calibri"/>
          <w:color w:val="000000" w:themeColor="text1"/>
        </w:rPr>
        <w:t xml:space="preserve">. Loss of level 2 support would result in cystocele and rectocele. </w:t>
      </w:r>
    </w:p>
    <w:p w14:paraId="7D87C129" w14:textId="7787EA39" w:rsidR="00C56D08" w:rsidRPr="00C56D08" w:rsidRDefault="00C56D08" w:rsidP="00C56D08">
      <w:pPr>
        <w:ind w:left="360"/>
        <w:jc w:val="both"/>
        <w:rPr>
          <w:rFonts w:cs="Calibri"/>
          <w:color w:val="000000" w:themeColor="text1"/>
        </w:rPr>
      </w:pPr>
      <w:r w:rsidRPr="00C56D08">
        <w:rPr>
          <w:rFonts w:cs="Calibri"/>
          <w:color w:val="000000" w:themeColor="text1"/>
        </w:rPr>
        <w:t xml:space="preserve">Level 3 (lower level) comprises of the perineal body, </w:t>
      </w:r>
      <w:r w:rsidR="008723C4">
        <w:rPr>
          <w:rFonts w:cs="Calibri"/>
          <w:color w:val="000000" w:themeColor="text1"/>
        </w:rPr>
        <w:t>pubourethral ligament</w:t>
      </w:r>
      <w:r w:rsidRPr="00C56D08">
        <w:rPr>
          <w:rFonts w:cs="Calibri"/>
          <w:color w:val="000000" w:themeColor="text1"/>
        </w:rPr>
        <w:t xml:space="preserve"> and perineal muscles. These all support the distal one third of the vagina. Loss of level 3 support would result in urethrocele and open genital hiatus. </w:t>
      </w:r>
    </w:p>
    <w:p w14:paraId="1FCF14E5" w14:textId="77777777" w:rsidR="00C56D08" w:rsidRPr="00C56D08" w:rsidRDefault="00C56D08" w:rsidP="00C56D08">
      <w:pPr>
        <w:jc w:val="both"/>
        <w:rPr>
          <w:rFonts w:cs="Calibri"/>
          <w:color w:val="000000" w:themeColor="text1"/>
        </w:rPr>
      </w:pPr>
    </w:p>
    <w:p w14:paraId="666157CD" w14:textId="77777777" w:rsidR="00C56D08" w:rsidRPr="00C56D08" w:rsidRDefault="00C56D08" w:rsidP="00C56D08">
      <w:pPr>
        <w:ind w:left="360"/>
        <w:jc w:val="both"/>
        <w:rPr>
          <w:rFonts w:cs="Calibri"/>
          <w:color w:val="000000" w:themeColor="text1"/>
        </w:rPr>
      </w:pPr>
      <w:r w:rsidRPr="00C56D08">
        <w:rPr>
          <w:rFonts w:cs="Calibri"/>
          <w:color w:val="000000" w:themeColor="text1"/>
        </w:rPr>
        <w:t xml:space="preserve">For the purpose of this study, we will be focussing on women having level 1 and level 2 repairs - which can be a combination or in isolation of the following: vaginal hysterectomy, sacrospinous fixation, anterior apical (MUSPRAC) fixation, anterior and posterior repair. However, the </w:t>
      </w:r>
      <w:r w:rsidRPr="00C56D08">
        <w:rPr>
          <w:rFonts w:cs="Calibri"/>
          <w:color w:val="000000" w:themeColor="text1"/>
        </w:rPr>
        <w:lastRenderedPageBreak/>
        <w:t>results of surgery alone are not perfect and some women will develop recurrent prolapse or not be satisfied with the result. Isolated anterior prolapse recurrence ~7%, isolated apical recurrence ~10.5%, isolated posterior recurrence ~8% and multiple compartment recurrence ~20%</w:t>
      </w:r>
      <w:r w:rsidRPr="00C56D08">
        <w:rPr>
          <w:rStyle w:val="EndnoteReference"/>
          <w:rFonts w:cs="Calibri"/>
          <w:color w:val="000000" w:themeColor="text1"/>
        </w:rPr>
        <w:endnoteReference w:id="3"/>
      </w:r>
      <w:r w:rsidRPr="00C56D08">
        <w:rPr>
          <w:rFonts w:cs="Calibri"/>
          <w:color w:val="000000" w:themeColor="text1"/>
        </w:rPr>
        <w:t>.</w:t>
      </w:r>
    </w:p>
    <w:p w14:paraId="3F723FAB" w14:textId="706172F8" w:rsidR="00C56D08" w:rsidRDefault="00C56D08" w:rsidP="00C56D08">
      <w:pPr>
        <w:ind w:left="360"/>
        <w:jc w:val="both"/>
        <w:rPr>
          <w:rFonts w:cs="Calibri"/>
          <w:color w:val="000000" w:themeColor="text1"/>
        </w:rPr>
      </w:pPr>
    </w:p>
    <w:p w14:paraId="65849737" w14:textId="3257021E" w:rsidR="00B22349" w:rsidRDefault="00B22349" w:rsidP="00C56D08">
      <w:pPr>
        <w:ind w:left="360"/>
        <w:jc w:val="both"/>
        <w:rPr>
          <w:rFonts w:cs="Calibri"/>
          <w:color w:val="000000" w:themeColor="text1"/>
        </w:rPr>
      </w:pPr>
      <w:r>
        <w:rPr>
          <w:rFonts w:cs="Calibri"/>
          <w:color w:val="000000" w:themeColor="text1"/>
        </w:rPr>
        <w:t xml:space="preserve">The pelvic supports undergo remodelling after distension from events such as childbirth in order to </w:t>
      </w:r>
      <w:r w:rsidR="005B51B2">
        <w:rPr>
          <w:rFonts w:cs="Calibri"/>
          <w:color w:val="000000" w:themeColor="text1"/>
        </w:rPr>
        <w:t xml:space="preserve">prevent prolapse. This process involves </w:t>
      </w:r>
      <w:r w:rsidR="00A06C35">
        <w:rPr>
          <w:rFonts w:cs="Calibri"/>
          <w:color w:val="000000" w:themeColor="text1"/>
        </w:rPr>
        <w:t xml:space="preserve">fibroblasts </w:t>
      </w:r>
      <w:r w:rsidR="005B51B2">
        <w:rPr>
          <w:rFonts w:cs="Calibri"/>
          <w:color w:val="000000" w:themeColor="text1"/>
        </w:rPr>
        <w:t xml:space="preserve">altering the components and structure of the extracellular matrix (ECM). Inadequate repair of the cross-linked ECM of the vagina and pelvic floor contributes to the development of </w:t>
      </w:r>
      <w:r w:rsidR="00436952">
        <w:rPr>
          <w:rFonts w:cs="Calibri"/>
          <w:color w:val="000000" w:themeColor="text1"/>
        </w:rPr>
        <w:t>POP.</w:t>
      </w:r>
    </w:p>
    <w:p w14:paraId="59DCFA06" w14:textId="77777777" w:rsidR="00B22349" w:rsidRPr="00C56D08" w:rsidRDefault="00B22349" w:rsidP="00C56D08">
      <w:pPr>
        <w:ind w:left="360"/>
        <w:jc w:val="both"/>
        <w:rPr>
          <w:rFonts w:cs="Calibri"/>
          <w:color w:val="000000" w:themeColor="text1"/>
        </w:rPr>
      </w:pPr>
    </w:p>
    <w:p w14:paraId="1D01680D" w14:textId="77777777" w:rsidR="00C56D08" w:rsidRPr="00C56D08" w:rsidRDefault="00C56D08" w:rsidP="00C56D08">
      <w:pPr>
        <w:ind w:left="360"/>
        <w:jc w:val="both"/>
        <w:rPr>
          <w:rFonts w:cs="Calibri"/>
          <w:color w:val="000000" w:themeColor="text1"/>
        </w:rPr>
      </w:pPr>
      <w:r w:rsidRPr="00C56D08">
        <w:rPr>
          <w:rFonts w:cs="Calibri"/>
          <w:color w:val="000000" w:themeColor="text1"/>
        </w:rPr>
        <w:t>Wound healing is a process that follows injury to tissues. The resulting level of function after healing depends on the tissue’s tendency to either scar or regenerate</w:t>
      </w:r>
      <w:r w:rsidRPr="00C56D08">
        <w:rPr>
          <w:rStyle w:val="EndnoteReference"/>
          <w:rFonts w:cs="Calibri"/>
          <w:color w:val="000000" w:themeColor="text1"/>
        </w:rPr>
        <w:endnoteReference w:id="4"/>
      </w:r>
      <w:r w:rsidRPr="00C56D08">
        <w:rPr>
          <w:rFonts w:cs="Calibri"/>
          <w:color w:val="000000" w:themeColor="text1"/>
        </w:rPr>
        <w:t>. There are 4 phases to wound healing: homeostasis, inflammation, proliferation or scarring and remodelling. The inflammatory phase, in essence, is removal of damaged tissue, driven by immunological reactions. The more intense the inflammation, the greater the tendency for scar tissue formation; the less intense the inflammation, the greater the likelihood would be of remodelling with minimal scar formation</w:t>
      </w:r>
      <w:r w:rsidRPr="00C56D08">
        <w:rPr>
          <w:rStyle w:val="EndnoteReference"/>
          <w:rFonts w:cs="Calibri"/>
          <w:color w:val="000000" w:themeColor="text1"/>
        </w:rPr>
        <w:endnoteReference w:id="5"/>
      </w:r>
      <w:r w:rsidRPr="00C56D08">
        <w:rPr>
          <w:rFonts w:cs="Calibri"/>
          <w:color w:val="000000" w:themeColor="text1"/>
        </w:rPr>
        <w:t>.</w:t>
      </w:r>
    </w:p>
    <w:p w14:paraId="5A0187E6" w14:textId="77777777" w:rsidR="00C56D08" w:rsidRPr="00C56D08" w:rsidRDefault="00C56D08" w:rsidP="00C56D08">
      <w:pPr>
        <w:ind w:left="360"/>
        <w:jc w:val="both"/>
        <w:rPr>
          <w:rFonts w:cs="Calibri"/>
          <w:color w:val="000000" w:themeColor="text1"/>
        </w:rPr>
      </w:pPr>
    </w:p>
    <w:p w14:paraId="07C75FD8" w14:textId="77777777" w:rsidR="00C56D08" w:rsidRPr="00C56D08" w:rsidRDefault="00C56D08" w:rsidP="00C56D08">
      <w:pPr>
        <w:ind w:left="360"/>
        <w:jc w:val="both"/>
        <w:rPr>
          <w:rFonts w:cs="Calibri"/>
          <w:color w:val="000000" w:themeColor="text1"/>
        </w:rPr>
      </w:pPr>
      <w:r w:rsidRPr="00C56D08">
        <w:rPr>
          <w:rFonts w:cs="Calibri"/>
          <w:color w:val="000000" w:themeColor="text1"/>
        </w:rPr>
        <w:t>Native tissue regenerative surgery is the utilization of resident native tissue plus the manipulation of wound healing to enhance remodelling of damaged tissue to be morphologically and functionally normal. Variable tensions on the suture lines can lead to early breakdown of the vaginal repair or put tension on the native tissue and thereby stimulating the inflammatory reaction. To counter this, temporary splinting or support is required to keep the native tissue in place until proper strong collagen is being produced to strengthen the previous defective areas</w:t>
      </w:r>
      <w:r w:rsidRPr="00C56D08">
        <w:rPr>
          <w:rStyle w:val="EndnoteReference"/>
          <w:rFonts w:cs="Calibri"/>
          <w:color w:val="000000" w:themeColor="text1"/>
        </w:rPr>
        <w:endnoteReference w:id="6"/>
      </w:r>
      <w:r w:rsidRPr="00C56D08">
        <w:rPr>
          <w:rFonts w:cs="Calibri"/>
          <w:color w:val="000000" w:themeColor="text1"/>
        </w:rPr>
        <w:t>.</w:t>
      </w:r>
    </w:p>
    <w:p w14:paraId="06B49A6B" w14:textId="77777777" w:rsidR="00C56D08" w:rsidRPr="00C56D08" w:rsidRDefault="00C56D08" w:rsidP="00C56D08">
      <w:pPr>
        <w:ind w:left="360"/>
        <w:jc w:val="both"/>
        <w:rPr>
          <w:rFonts w:cs="Calibri"/>
          <w:color w:val="000000" w:themeColor="text1"/>
        </w:rPr>
      </w:pPr>
    </w:p>
    <w:p w14:paraId="5994B025" w14:textId="699633CE" w:rsidR="00C56D08" w:rsidRDefault="00C56D08" w:rsidP="00C56D08">
      <w:pPr>
        <w:ind w:left="360"/>
        <w:jc w:val="both"/>
        <w:rPr>
          <w:rFonts w:cs="Calibri"/>
          <w:color w:val="000000" w:themeColor="text1"/>
        </w:rPr>
      </w:pPr>
      <w:r w:rsidRPr="00C56D08">
        <w:rPr>
          <w:rFonts w:cs="Calibri"/>
          <w:color w:val="000000" w:themeColor="text1"/>
        </w:rPr>
        <w:t xml:space="preserve">This principal of wound healing in vaginal tissues has led to growing evidence suggesting that having a </w:t>
      </w:r>
      <w:r w:rsidR="00CB4F9C">
        <w:rPr>
          <w:rFonts w:cs="Calibri"/>
          <w:color w:val="000000" w:themeColor="text1"/>
        </w:rPr>
        <w:t xml:space="preserve">vaginal </w:t>
      </w:r>
      <w:r w:rsidRPr="00C56D08">
        <w:rPr>
          <w:rFonts w:cs="Calibri"/>
          <w:color w:val="000000" w:themeColor="text1"/>
        </w:rPr>
        <w:t>pessary</w:t>
      </w:r>
      <w:r w:rsidR="00CB4F9C">
        <w:rPr>
          <w:rFonts w:cs="Calibri"/>
          <w:color w:val="000000" w:themeColor="text1"/>
        </w:rPr>
        <w:t xml:space="preserve"> device</w:t>
      </w:r>
      <w:r w:rsidRPr="00C56D08">
        <w:rPr>
          <w:rFonts w:cs="Calibri"/>
          <w:color w:val="000000" w:themeColor="text1"/>
        </w:rPr>
        <w:t xml:space="preserve"> inserted intraoperatively</w:t>
      </w:r>
      <w:r w:rsidR="00CB4F9C">
        <w:rPr>
          <w:rFonts w:cs="Calibri"/>
          <w:color w:val="000000" w:themeColor="text1"/>
        </w:rPr>
        <w:t xml:space="preserve"> by the surgeon</w:t>
      </w:r>
      <w:r w:rsidRPr="00C56D08">
        <w:rPr>
          <w:rFonts w:cs="Calibri"/>
          <w:color w:val="000000" w:themeColor="text1"/>
        </w:rPr>
        <w:t xml:space="preserve"> at the end of vaginal prolapse surgery will provide extra support to the vagina as it heals. </w:t>
      </w:r>
      <w:r w:rsidR="00CB4F9C">
        <w:rPr>
          <w:rFonts w:cs="Calibri"/>
          <w:color w:val="000000" w:themeColor="text1"/>
        </w:rPr>
        <w:t>Vaginal p</w:t>
      </w:r>
      <w:r w:rsidRPr="00C56D08">
        <w:rPr>
          <w:rFonts w:cs="Calibri"/>
          <w:color w:val="000000" w:themeColor="text1"/>
        </w:rPr>
        <w:t>essar</w:t>
      </w:r>
      <w:r w:rsidR="00CB4F9C">
        <w:rPr>
          <w:rFonts w:cs="Calibri"/>
          <w:color w:val="000000" w:themeColor="text1"/>
        </w:rPr>
        <w:t>y devices</w:t>
      </w:r>
      <w:r w:rsidRPr="00C56D08">
        <w:rPr>
          <w:rFonts w:cs="Calibri"/>
          <w:color w:val="000000" w:themeColor="text1"/>
        </w:rPr>
        <w:t xml:space="preserve"> are already a widely accepted management option for prolapse, generally used as a conservative treatment option prior to considering invasive surgery. It is not painful or harmful and is well tolerated by patients</w:t>
      </w:r>
      <w:r w:rsidRPr="00C56D08">
        <w:rPr>
          <w:rStyle w:val="EndnoteReference"/>
          <w:rFonts w:cs="Calibri"/>
          <w:color w:val="000000" w:themeColor="text1"/>
        </w:rPr>
        <w:endnoteReference w:id="7"/>
      </w:r>
      <w:r w:rsidRPr="00C56D08">
        <w:rPr>
          <w:rFonts w:cs="Calibri"/>
          <w:color w:val="000000" w:themeColor="text1"/>
        </w:rPr>
        <w:t xml:space="preserve">. </w:t>
      </w:r>
    </w:p>
    <w:p w14:paraId="2CA75B5A" w14:textId="631A6685" w:rsidR="00CB4F9C" w:rsidRDefault="00CB4F9C" w:rsidP="00C56D08">
      <w:pPr>
        <w:ind w:left="360"/>
        <w:jc w:val="both"/>
        <w:rPr>
          <w:rFonts w:cs="Calibri"/>
          <w:color w:val="000000" w:themeColor="text1"/>
        </w:rPr>
      </w:pPr>
    </w:p>
    <w:p w14:paraId="184A1322" w14:textId="195227B3" w:rsidR="00C56D08" w:rsidRDefault="00357ECD" w:rsidP="00CB4F9C">
      <w:pPr>
        <w:ind w:left="360"/>
        <w:jc w:val="both"/>
        <w:rPr>
          <w:rFonts w:cs="Calibri"/>
          <w:color w:val="000000" w:themeColor="text1"/>
        </w:rPr>
      </w:pPr>
      <w:r w:rsidRPr="00D55172">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2B08495E" wp14:editId="53518EF4">
            <wp:simplePos x="0" y="0"/>
            <wp:positionH relativeFrom="margin">
              <wp:align>right</wp:align>
            </wp:positionH>
            <wp:positionV relativeFrom="paragraph">
              <wp:posOffset>706755</wp:posOffset>
            </wp:positionV>
            <wp:extent cx="1430020" cy="1430020"/>
            <wp:effectExtent l="0" t="0" r="0" b="0"/>
            <wp:wrapSquare wrapText="bothSides"/>
            <wp:docPr id="2" name="Picture 2" descr="Shaatz-type vaginal pessary - SH - For.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atz-type vaginal pessary - SH - For.me.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F9C">
        <w:rPr>
          <w:rFonts w:cs="Calibri"/>
          <w:color w:val="000000" w:themeColor="text1"/>
        </w:rPr>
        <w:t xml:space="preserve">A vaginal pessary device is a removable device made of silicone. It is normally inserted into the vagina </w:t>
      </w:r>
      <w:r>
        <w:rPr>
          <w:rFonts w:cs="Calibri"/>
          <w:color w:val="000000" w:themeColor="text1"/>
        </w:rPr>
        <w:t xml:space="preserve">by a gynaecologist </w:t>
      </w:r>
      <w:r w:rsidR="00CB4F9C">
        <w:rPr>
          <w:rFonts w:cs="Calibri"/>
          <w:color w:val="000000" w:themeColor="text1"/>
        </w:rPr>
        <w:t xml:space="preserve">to support the prolapsed walls of the vagina and/or uterus. However, the indication in this instance is to </w:t>
      </w:r>
      <w:r w:rsidR="00C56D08" w:rsidRPr="00C56D08">
        <w:rPr>
          <w:rFonts w:cs="Calibri"/>
          <w:color w:val="000000" w:themeColor="text1"/>
        </w:rPr>
        <w:t xml:space="preserve">take tension away from the native tissue and suture lines and hence improve tissue regeneration, healing without scarring, leading to better surgical results and patient satisfaction. This could revolutionize the way we manage our level 1 and level 2 repairs and may result in lower prolapse recurrence and better quality of life for our women in the long term. </w:t>
      </w:r>
    </w:p>
    <w:p w14:paraId="520B1CF2" w14:textId="3374C832" w:rsidR="00CB4F9C" w:rsidRDefault="00CB4F9C" w:rsidP="00CB4F9C">
      <w:pPr>
        <w:ind w:left="360"/>
        <w:jc w:val="both"/>
        <w:rPr>
          <w:rFonts w:cs="Calibri"/>
          <w:color w:val="000000" w:themeColor="text1"/>
        </w:rPr>
      </w:pPr>
    </w:p>
    <w:p w14:paraId="70609517" w14:textId="7FC9B47F" w:rsidR="00CB4F9C" w:rsidRDefault="00CB4F9C" w:rsidP="00CB4F9C">
      <w:pPr>
        <w:ind w:left="360"/>
        <w:jc w:val="both"/>
        <w:rPr>
          <w:rFonts w:cs="Calibri"/>
          <w:color w:val="000000" w:themeColor="text1"/>
        </w:rPr>
      </w:pPr>
      <w:r>
        <w:rPr>
          <w:rFonts w:cs="Calibri"/>
          <w:color w:val="000000" w:themeColor="text1"/>
        </w:rPr>
        <w:t xml:space="preserve">A vaginal pessary device is safe to use both in the short and long term. There are various sorts of pessaries available. However for this study, we have opted to use a </w:t>
      </w:r>
      <w:r w:rsidR="008723C4">
        <w:rPr>
          <w:rFonts w:cs="Calibri"/>
          <w:color w:val="000000" w:themeColor="text1"/>
        </w:rPr>
        <w:t>S</w:t>
      </w:r>
      <w:r>
        <w:rPr>
          <w:rFonts w:cs="Calibri"/>
          <w:color w:val="000000" w:themeColor="text1"/>
        </w:rPr>
        <w:t>haatz type pessary device</w:t>
      </w:r>
      <w:r w:rsidR="00D55172">
        <w:rPr>
          <w:rFonts w:cs="Calibri"/>
          <w:color w:val="000000" w:themeColor="text1"/>
        </w:rPr>
        <w:t xml:space="preserve"> (picture on right)</w:t>
      </w:r>
      <w:r>
        <w:rPr>
          <w:rFonts w:cs="Calibri"/>
          <w:color w:val="000000" w:themeColor="text1"/>
        </w:rPr>
        <w:t xml:space="preserve"> as it is the most applicable for keeping tension off the native tissue while providing extra support to the vagina as it heals from the surgery.</w:t>
      </w:r>
      <w:r w:rsidR="00D55172">
        <w:rPr>
          <w:rFonts w:cs="Calibri"/>
          <w:color w:val="000000" w:themeColor="text1"/>
        </w:rPr>
        <w:t xml:space="preserve"> </w:t>
      </w:r>
    </w:p>
    <w:p w14:paraId="358FF43D" w14:textId="77777777" w:rsidR="00357ECD" w:rsidRPr="006029B1" w:rsidRDefault="00357ECD" w:rsidP="006029B1">
      <w:pPr>
        <w:ind w:left="360"/>
        <w:rPr>
          <w:rFonts w:ascii="Times New Roman" w:eastAsia="Times New Roman" w:hAnsi="Times New Roman" w:cs="Times New Roman"/>
          <w:sz w:val="24"/>
          <w:szCs w:val="24"/>
        </w:rPr>
      </w:pPr>
    </w:p>
    <w:p w14:paraId="0390A538" w14:textId="77777777" w:rsidR="00C56D08" w:rsidRPr="00C56D08" w:rsidRDefault="00C56D08" w:rsidP="00C56D08">
      <w:pPr>
        <w:ind w:left="360"/>
        <w:jc w:val="both"/>
        <w:rPr>
          <w:rFonts w:cs="Calibri"/>
          <w:color w:val="000000" w:themeColor="text1"/>
        </w:rPr>
      </w:pPr>
      <w:r w:rsidRPr="00C56D08">
        <w:rPr>
          <w:rFonts w:cs="Calibri"/>
          <w:color w:val="000000" w:themeColor="text1"/>
        </w:rPr>
        <w:t xml:space="preserve">In our literature search, there are no current published prior studies, but there are 2 ongoing research projects looking at the same intervention method. </w:t>
      </w:r>
    </w:p>
    <w:p w14:paraId="5F1EFF3A" w14:textId="77777777" w:rsidR="00C56D08" w:rsidRPr="00C56D08" w:rsidRDefault="00C56D08" w:rsidP="00C56D08">
      <w:pPr>
        <w:ind w:left="360"/>
        <w:jc w:val="both"/>
        <w:rPr>
          <w:rFonts w:cs="Calibri"/>
          <w:color w:val="000000" w:themeColor="text1"/>
        </w:rPr>
      </w:pPr>
      <w:r w:rsidRPr="00C56D08">
        <w:rPr>
          <w:rFonts w:cs="Calibri"/>
          <w:color w:val="000000" w:themeColor="text1"/>
        </w:rPr>
        <w:t>One is a study based in the United Kingdom by Pandeva et al titled “Native Tissue Repair with Surgical Pelvic Organ Pessary – an RCT”. They plan to recruit 120 patients with half the patients being randomised to have a pessary inserted into the vagina straight after prolapse surgery.</w:t>
      </w:r>
    </w:p>
    <w:p w14:paraId="43324284" w14:textId="77777777" w:rsidR="00C56D08" w:rsidRPr="00C56D08" w:rsidRDefault="00C56D08" w:rsidP="00C56D08">
      <w:pPr>
        <w:ind w:left="360"/>
        <w:jc w:val="both"/>
        <w:rPr>
          <w:rFonts w:cs="Calibri"/>
          <w:color w:val="000000" w:themeColor="text1"/>
        </w:rPr>
      </w:pPr>
      <w:r w:rsidRPr="00C56D08">
        <w:rPr>
          <w:rFonts w:cs="Calibri"/>
          <w:color w:val="000000" w:themeColor="text1"/>
        </w:rPr>
        <w:t>The other study is based in Israel by Klein zvi et al titled “The Effect of Pessary Post Vaginal Prolapse Repair, for One Month, to Reduce the Recurrence Rate of Prolapse”. They plan to recruit 100 patients to have a pessary inserted into the vagina straight after prolapse surgery.</w:t>
      </w:r>
    </w:p>
    <w:p w14:paraId="4953DFF5" w14:textId="77777777" w:rsidR="00C56D08" w:rsidRDefault="00C56D08" w:rsidP="00B33F40">
      <w:pPr>
        <w:pStyle w:val="BodyText"/>
      </w:pPr>
    </w:p>
    <w:p w14:paraId="171204E1" w14:textId="1424D6B1" w:rsidR="00C56D08" w:rsidRDefault="00C56D08" w:rsidP="00B33F40">
      <w:pPr>
        <w:pStyle w:val="BodyText"/>
      </w:pPr>
    </w:p>
    <w:p w14:paraId="644D136C" w14:textId="77777777" w:rsidR="00B95744" w:rsidRPr="00B33F40" w:rsidRDefault="00B95744" w:rsidP="00B33F40">
      <w:pPr>
        <w:pStyle w:val="BodyText"/>
      </w:pPr>
    </w:p>
    <w:p w14:paraId="0A22C753" w14:textId="77777777" w:rsidR="00B33F40" w:rsidRPr="000720FE" w:rsidRDefault="00B33F40" w:rsidP="00B33F40">
      <w:pPr>
        <w:pStyle w:val="Heading2"/>
        <w:numPr>
          <w:ilvl w:val="0"/>
          <w:numId w:val="22"/>
        </w:numPr>
        <w:spacing w:before="60" w:after="60" w:line="240" w:lineRule="auto"/>
        <w:rPr>
          <w:rFonts w:ascii="Century Gothic" w:eastAsia="Times New Roman" w:hAnsi="Century Gothic" w:cs="Arial"/>
          <w:b w:val="0"/>
          <w:bCs/>
          <w:i/>
          <w:color w:val="7030A0"/>
          <w:sz w:val="19"/>
          <w:szCs w:val="19"/>
          <w:lang w:val="en-US" w:eastAsia="en-AU"/>
        </w:rPr>
      </w:pPr>
      <w:r w:rsidRPr="000720FE">
        <w:rPr>
          <w:rFonts w:ascii="Century Gothic" w:hAnsi="Century Gothic"/>
          <w:bCs/>
          <w:color w:val="7030A0"/>
          <w:sz w:val="19"/>
          <w:szCs w:val="19"/>
        </w:rPr>
        <w:t>AIM(S) OF STUDY</w:t>
      </w:r>
    </w:p>
    <w:p w14:paraId="4145C504" w14:textId="77777777" w:rsidR="00C56D08" w:rsidRPr="00C56D08" w:rsidRDefault="00B33F40" w:rsidP="00B33F40">
      <w:pPr>
        <w:pStyle w:val="Heading3"/>
        <w:numPr>
          <w:ilvl w:val="1"/>
          <w:numId w:val="22"/>
        </w:numPr>
        <w:spacing w:before="60" w:after="60" w:line="240" w:lineRule="auto"/>
        <w:rPr>
          <w:rFonts w:ascii="Century Gothic" w:hAnsi="Century Gothic"/>
          <w:b/>
          <w:bCs/>
          <w:color w:val="002060"/>
          <w:sz w:val="19"/>
          <w:szCs w:val="19"/>
        </w:rPr>
      </w:pPr>
      <w:r w:rsidRPr="000720FE">
        <w:rPr>
          <w:rFonts w:ascii="Century Gothic" w:hAnsi="Century Gothic"/>
          <w:color w:val="002060"/>
          <w:sz w:val="19"/>
          <w:szCs w:val="19"/>
        </w:rPr>
        <w:t>Primary Ai</w:t>
      </w:r>
      <w:r w:rsidR="00C56D08">
        <w:rPr>
          <w:rFonts w:ascii="Century Gothic" w:hAnsi="Century Gothic"/>
          <w:color w:val="002060"/>
          <w:sz w:val="19"/>
          <w:szCs w:val="19"/>
        </w:rPr>
        <w:t>m</w:t>
      </w:r>
    </w:p>
    <w:p w14:paraId="4872D684" w14:textId="64CADFA2" w:rsidR="00B33F40" w:rsidRPr="00C56D08" w:rsidRDefault="00C56D08" w:rsidP="00C56D08">
      <w:pPr>
        <w:ind w:left="1080"/>
        <w:jc w:val="both"/>
        <w:rPr>
          <w:rFonts w:cs="Calibri"/>
        </w:rPr>
      </w:pPr>
      <w:r w:rsidRPr="00C56D08">
        <w:rPr>
          <w:rFonts w:cs="Calibri"/>
        </w:rPr>
        <w:t xml:space="preserve">This study is to determine if having a </w:t>
      </w:r>
      <w:r w:rsidR="003B772D">
        <w:rPr>
          <w:rFonts w:cs="Calibri"/>
        </w:rPr>
        <w:t xml:space="preserve">vaginal </w:t>
      </w:r>
      <w:r w:rsidRPr="00C56D08">
        <w:rPr>
          <w:rFonts w:cs="Calibri"/>
        </w:rPr>
        <w:t>pessary</w:t>
      </w:r>
      <w:r w:rsidR="003B772D">
        <w:rPr>
          <w:rFonts w:cs="Calibri"/>
        </w:rPr>
        <w:t xml:space="preserve"> device</w:t>
      </w:r>
      <w:r w:rsidRPr="00C56D08">
        <w:rPr>
          <w:rFonts w:cs="Calibri"/>
        </w:rPr>
        <w:t xml:space="preserve"> inserted intraoperatively at the end of vaginal prolapse surgery temporarily for 4 weeks will improve surgical results and patient satisfaction.</w:t>
      </w:r>
      <w:r w:rsidR="00B33F40">
        <w:rPr>
          <w:rFonts w:ascii="Century Gothic" w:hAnsi="Century Gothic"/>
          <w:color w:val="002060"/>
          <w:sz w:val="19"/>
          <w:szCs w:val="19"/>
        </w:rPr>
        <w:br/>
      </w:r>
    </w:p>
    <w:p w14:paraId="789C5C7E" w14:textId="77777777" w:rsidR="00B33F40" w:rsidRPr="000720FE" w:rsidRDefault="00B33F40" w:rsidP="00B33F40">
      <w:pPr>
        <w:pStyle w:val="Heading2"/>
        <w:numPr>
          <w:ilvl w:val="0"/>
          <w:numId w:val="22"/>
        </w:numPr>
        <w:spacing w:before="60" w:after="60" w:line="240" w:lineRule="auto"/>
        <w:rPr>
          <w:rFonts w:ascii="Century Gothic" w:hAnsi="Century Gothic" w:cs="Arial"/>
          <w:b w:val="0"/>
          <w:bCs/>
          <w:i/>
          <w:color w:val="7030A0"/>
          <w:sz w:val="19"/>
          <w:szCs w:val="19"/>
        </w:rPr>
      </w:pPr>
      <w:r w:rsidRPr="000720FE">
        <w:rPr>
          <w:rFonts w:ascii="Century Gothic" w:hAnsi="Century Gothic"/>
          <w:bCs/>
          <w:color w:val="7030A0"/>
          <w:sz w:val="19"/>
          <w:szCs w:val="19"/>
        </w:rPr>
        <w:lastRenderedPageBreak/>
        <w:t xml:space="preserve">OBJECTIVE(S) </w:t>
      </w:r>
    </w:p>
    <w:p w14:paraId="58659D52" w14:textId="5F846E6E" w:rsidR="00C56D08" w:rsidRPr="008932A9" w:rsidRDefault="00B33F40" w:rsidP="00C56D08">
      <w:pPr>
        <w:pStyle w:val="Heading3"/>
        <w:numPr>
          <w:ilvl w:val="1"/>
          <w:numId w:val="22"/>
        </w:numPr>
        <w:spacing w:before="60" w:after="60" w:line="240" w:lineRule="auto"/>
        <w:rPr>
          <w:rFonts w:ascii="Century Gothic" w:hAnsi="Century Gothic"/>
          <w:color w:val="000000" w:themeColor="text1"/>
          <w:sz w:val="19"/>
          <w:szCs w:val="19"/>
        </w:rPr>
      </w:pPr>
      <w:r w:rsidRPr="008932A9">
        <w:rPr>
          <w:rFonts w:ascii="Century Gothic" w:hAnsi="Century Gothic"/>
          <w:color w:val="000000" w:themeColor="text1"/>
          <w:sz w:val="19"/>
          <w:szCs w:val="19"/>
        </w:rPr>
        <w:t>Primary Objectiv</w:t>
      </w:r>
      <w:r w:rsidR="00C56D08" w:rsidRPr="008932A9">
        <w:rPr>
          <w:rFonts w:ascii="Century Gothic" w:hAnsi="Century Gothic"/>
          <w:color w:val="000000" w:themeColor="text1"/>
          <w:sz w:val="19"/>
          <w:szCs w:val="19"/>
        </w:rPr>
        <w:t>e</w:t>
      </w:r>
    </w:p>
    <w:p w14:paraId="768D5025" w14:textId="7F9E73BE" w:rsidR="00C56D08" w:rsidRPr="008932A9" w:rsidRDefault="00C56D08" w:rsidP="00C56D08">
      <w:pPr>
        <w:pStyle w:val="BodyText"/>
        <w:ind w:left="1080"/>
        <w:rPr>
          <w:color w:val="000000" w:themeColor="text1"/>
        </w:rPr>
      </w:pPr>
      <w:r w:rsidRPr="008932A9">
        <w:rPr>
          <w:color w:val="000000" w:themeColor="text1"/>
        </w:rPr>
        <w:t xml:space="preserve">All women planned to have Level 1 or Level 2 vaginal surgery will be invited to take part in this trial where half of those recruited will be randomised to receive a vaginal pessary inserted intraoperatively at the end of the surgery. Their surgical procedure would not be any different to someone who is not enrolled in the trial. </w:t>
      </w:r>
    </w:p>
    <w:p w14:paraId="7CCB40AC" w14:textId="3D1C4E75" w:rsidR="00C56D08" w:rsidRPr="008932A9" w:rsidRDefault="00C56D08" w:rsidP="00C56D08">
      <w:pPr>
        <w:pStyle w:val="BodyText"/>
        <w:ind w:left="1080"/>
        <w:rPr>
          <w:color w:val="000000" w:themeColor="text1"/>
        </w:rPr>
      </w:pPr>
      <w:r w:rsidRPr="008932A9">
        <w:rPr>
          <w:color w:val="000000" w:themeColor="text1"/>
        </w:rPr>
        <w:t>We have specific study outcomes to measure the success of this intervention</w:t>
      </w:r>
    </w:p>
    <w:p w14:paraId="76AF6F38" w14:textId="07E3F7A6" w:rsidR="00B33F40" w:rsidRPr="00C56D08" w:rsidRDefault="00B33F40" w:rsidP="00C56D08">
      <w:pPr>
        <w:pStyle w:val="Heading3"/>
        <w:spacing w:before="60" w:after="60" w:line="240" w:lineRule="auto"/>
        <w:ind w:left="1080"/>
        <w:rPr>
          <w:rFonts w:ascii="Century Gothic" w:hAnsi="Century Gothic"/>
          <w:b/>
          <w:bCs/>
          <w:color w:val="002060"/>
          <w:sz w:val="19"/>
          <w:szCs w:val="19"/>
        </w:rPr>
      </w:pPr>
    </w:p>
    <w:p w14:paraId="434AA962" w14:textId="7750FC7B" w:rsidR="00B33F40" w:rsidRPr="000720FE" w:rsidRDefault="00B33F40" w:rsidP="00B33F40">
      <w:pPr>
        <w:pStyle w:val="Heading2"/>
        <w:numPr>
          <w:ilvl w:val="0"/>
          <w:numId w:val="22"/>
        </w:numPr>
        <w:spacing w:before="60" w:after="60" w:line="240" w:lineRule="auto"/>
        <w:rPr>
          <w:rFonts w:ascii="Century Gothic" w:eastAsia="Cambria" w:hAnsi="Century Gothic" w:cs="Times New Roman"/>
          <w:b w:val="0"/>
          <w:bCs/>
          <w:color w:val="7030A0"/>
          <w:sz w:val="19"/>
          <w:szCs w:val="19"/>
          <w:lang w:eastAsia="en-AU"/>
        </w:rPr>
      </w:pPr>
      <w:r w:rsidRPr="000720FE">
        <w:rPr>
          <w:rFonts w:ascii="Century Gothic" w:hAnsi="Century Gothic"/>
          <w:bCs/>
          <w:color w:val="7030A0"/>
          <w:sz w:val="19"/>
          <w:szCs w:val="19"/>
        </w:rPr>
        <w:t xml:space="preserve">HYPOTHESIS </w:t>
      </w:r>
    </w:p>
    <w:p w14:paraId="6E360D63" w14:textId="77777777" w:rsidR="00C56D08" w:rsidRPr="008932A9" w:rsidRDefault="00B33F40" w:rsidP="00C56D08">
      <w:pPr>
        <w:pStyle w:val="Heading3"/>
        <w:numPr>
          <w:ilvl w:val="1"/>
          <w:numId w:val="22"/>
        </w:numPr>
        <w:spacing w:before="60" w:after="60" w:line="240" w:lineRule="auto"/>
        <w:rPr>
          <w:rFonts w:ascii="Century Gothic" w:hAnsi="Century Gothic"/>
          <w:b/>
          <w:bCs/>
          <w:color w:val="000000" w:themeColor="text1"/>
          <w:sz w:val="19"/>
          <w:szCs w:val="19"/>
        </w:rPr>
      </w:pPr>
      <w:r w:rsidRPr="008932A9">
        <w:rPr>
          <w:rFonts w:ascii="Century Gothic" w:hAnsi="Century Gothic"/>
          <w:color w:val="000000" w:themeColor="text1"/>
          <w:sz w:val="19"/>
          <w:szCs w:val="19"/>
        </w:rPr>
        <w:t>Primary Hypothesis</w:t>
      </w:r>
      <w:r w:rsidR="00C56D08" w:rsidRPr="008932A9">
        <w:rPr>
          <w:rFonts w:ascii="Century Gothic" w:hAnsi="Century Gothic"/>
          <w:color w:val="000000" w:themeColor="text1"/>
          <w:sz w:val="19"/>
          <w:szCs w:val="19"/>
        </w:rPr>
        <w:t xml:space="preserve">: </w:t>
      </w:r>
    </w:p>
    <w:p w14:paraId="187E9834" w14:textId="4CDA93E1" w:rsidR="00B33F40" w:rsidRPr="008932A9" w:rsidRDefault="00C56D08" w:rsidP="00C56D08">
      <w:pPr>
        <w:pStyle w:val="Heading3"/>
        <w:spacing w:before="60" w:after="60" w:line="240" w:lineRule="auto"/>
        <w:ind w:left="1080"/>
        <w:rPr>
          <w:rFonts w:ascii="Century Gothic" w:hAnsi="Century Gothic"/>
          <w:b/>
          <w:bCs/>
          <w:color w:val="000000" w:themeColor="text1"/>
          <w:sz w:val="19"/>
          <w:szCs w:val="19"/>
        </w:rPr>
      </w:pPr>
      <w:r w:rsidRPr="008932A9">
        <w:rPr>
          <w:rFonts w:ascii="Century Gothic" w:hAnsi="Century Gothic"/>
          <w:color w:val="000000" w:themeColor="text1"/>
          <w:sz w:val="19"/>
          <w:szCs w:val="19"/>
        </w:rPr>
        <w:t>Insertion of a vaginal pessary</w:t>
      </w:r>
      <w:r w:rsidR="003B772D">
        <w:rPr>
          <w:rFonts w:ascii="Century Gothic" w:hAnsi="Century Gothic"/>
          <w:color w:val="000000" w:themeColor="text1"/>
          <w:sz w:val="19"/>
          <w:szCs w:val="19"/>
        </w:rPr>
        <w:t xml:space="preserve"> device</w:t>
      </w:r>
      <w:r w:rsidRPr="008932A9">
        <w:rPr>
          <w:rFonts w:ascii="Century Gothic" w:hAnsi="Century Gothic"/>
          <w:color w:val="000000" w:themeColor="text1"/>
          <w:sz w:val="19"/>
          <w:szCs w:val="19"/>
        </w:rPr>
        <w:t xml:space="preserve"> intraoperatively at the end of vaginal prolapse surgery temporarily for 4 weeks would have improved surgical results and patient satisfaction</w:t>
      </w:r>
      <w:r w:rsidR="00B33F40" w:rsidRPr="008932A9">
        <w:rPr>
          <w:rFonts w:ascii="Century Gothic" w:hAnsi="Century Gothic"/>
          <w:color w:val="000000" w:themeColor="text1"/>
          <w:sz w:val="19"/>
          <w:szCs w:val="19"/>
        </w:rPr>
        <w:br/>
      </w:r>
    </w:p>
    <w:p w14:paraId="77BA24D4" w14:textId="2DAFC26B" w:rsidR="00C56D08" w:rsidRPr="00C56D08" w:rsidRDefault="00B33F40" w:rsidP="00B33F40">
      <w:pPr>
        <w:pStyle w:val="Heading2"/>
        <w:numPr>
          <w:ilvl w:val="0"/>
          <w:numId w:val="22"/>
        </w:numPr>
        <w:spacing w:before="60" w:after="60" w:line="240" w:lineRule="auto"/>
        <w:rPr>
          <w:rFonts w:ascii="Century Gothic" w:hAnsi="Century Gothic"/>
          <w:b w:val="0"/>
          <w:bCs/>
          <w:i/>
          <w:color w:val="7030A0"/>
          <w:sz w:val="19"/>
          <w:szCs w:val="19"/>
        </w:rPr>
      </w:pPr>
      <w:r w:rsidRPr="000720FE">
        <w:rPr>
          <w:rFonts w:ascii="Century Gothic" w:hAnsi="Century Gothic"/>
          <w:bCs/>
          <w:color w:val="7030A0"/>
          <w:sz w:val="19"/>
          <w:szCs w:val="19"/>
        </w:rPr>
        <w:t xml:space="preserve">STUDY DESIGN </w:t>
      </w:r>
      <w:r>
        <w:rPr>
          <w:rFonts w:ascii="Century Gothic" w:hAnsi="Century Gothic"/>
          <w:bCs/>
          <w:color w:val="7030A0"/>
          <w:sz w:val="19"/>
          <w:szCs w:val="19"/>
        </w:rPr>
        <w:br/>
      </w:r>
    </w:p>
    <w:p w14:paraId="3B23D76C" w14:textId="234465B4" w:rsidR="00C56D08" w:rsidRPr="007F63E9" w:rsidRDefault="00C56D08" w:rsidP="00C56D08">
      <w:pPr>
        <w:ind w:left="720"/>
        <w:jc w:val="both"/>
        <w:rPr>
          <w:rFonts w:cs="Calibri"/>
        </w:rPr>
      </w:pPr>
      <w:r w:rsidRPr="007F63E9">
        <w:rPr>
          <w:rFonts w:cs="Calibri"/>
        </w:rPr>
        <w:t>This will be a single-centre randomised controlled trial with the aim of recruiting 1</w:t>
      </w:r>
      <w:r>
        <w:rPr>
          <w:rFonts w:cs="Calibri"/>
        </w:rPr>
        <w:t>2</w:t>
      </w:r>
      <w:r w:rsidRPr="007F63E9">
        <w:rPr>
          <w:rFonts w:cs="Calibri"/>
        </w:rPr>
        <w:t>0 patients in total having level 1 and level 2 repairs</w:t>
      </w:r>
      <w:r w:rsidR="00AA48E0">
        <w:rPr>
          <w:rFonts w:cs="Calibri"/>
        </w:rPr>
        <w:t xml:space="preserve"> over a 1 year period</w:t>
      </w:r>
      <w:r w:rsidRPr="007F63E9">
        <w:rPr>
          <w:rFonts w:cs="Calibri"/>
        </w:rPr>
        <w:t xml:space="preserve">. Women who agree to take part in this trial will be randomised such that </w:t>
      </w:r>
      <w:r>
        <w:rPr>
          <w:rFonts w:cs="Calibri"/>
        </w:rPr>
        <w:t>60</w:t>
      </w:r>
      <w:r w:rsidRPr="007F63E9">
        <w:rPr>
          <w:rFonts w:cs="Calibri"/>
        </w:rPr>
        <w:t xml:space="preserve"> patients will receive the intervention and </w:t>
      </w:r>
      <w:r>
        <w:rPr>
          <w:rFonts w:cs="Calibri"/>
        </w:rPr>
        <w:t>6</w:t>
      </w:r>
      <w:r w:rsidRPr="007F63E9">
        <w:rPr>
          <w:rFonts w:cs="Calibri"/>
        </w:rPr>
        <w:t>0 patients will have regular routine surgery. The actual surgery the patients have will not be any different had they not been in the study.</w:t>
      </w:r>
    </w:p>
    <w:p w14:paraId="690C0E31" w14:textId="7D6E63BE" w:rsidR="00C56D08" w:rsidRDefault="00C56D08" w:rsidP="00C56D08">
      <w:pPr>
        <w:ind w:left="720"/>
        <w:jc w:val="both"/>
        <w:rPr>
          <w:rFonts w:cs="Calibri"/>
        </w:rPr>
      </w:pPr>
      <w:r w:rsidRPr="007F63E9">
        <w:rPr>
          <w:rFonts w:cs="Calibri"/>
        </w:rPr>
        <w:t xml:space="preserve">Patients randomised to the intervention arm will have a soft silicone </w:t>
      </w:r>
      <w:r w:rsidR="003B772D">
        <w:rPr>
          <w:rFonts w:cs="Calibri"/>
        </w:rPr>
        <w:t xml:space="preserve">vaginal </w:t>
      </w:r>
      <w:r w:rsidRPr="007F63E9">
        <w:rPr>
          <w:rFonts w:cs="Calibri"/>
        </w:rPr>
        <w:t>pessary</w:t>
      </w:r>
      <w:r w:rsidR="003B772D">
        <w:rPr>
          <w:rFonts w:cs="Calibri"/>
        </w:rPr>
        <w:t xml:space="preserve"> device</w:t>
      </w:r>
      <w:r w:rsidRPr="007F63E9">
        <w:rPr>
          <w:rFonts w:cs="Calibri"/>
        </w:rPr>
        <w:t xml:space="preserve"> inserted intraoperatively after vaginal repair surgery. </w:t>
      </w:r>
    </w:p>
    <w:p w14:paraId="1625281B" w14:textId="03F839C9" w:rsidR="00C56D08" w:rsidRDefault="00C56D08" w:rsidP="00C56D08">
      <w:pPr>
        <w:ind w:left="720"/>
        <w:jc w:val="both"/>
        <w:rPr>
          <w:rFonts w:cs="Calibri"/>
        </w:rPr>
      </w:pPr>
    </w:p>
    <w:p w14:paraId="64CD7C08" w14:textId="7E4D2B4D" w:rsidR="00105F64" w:rsidRDefault="00105F64" w:rsidP="00C56D08">
      <w:pPr>
        <w:ind w:left="720"/>
        <w:jc w:val="both"/>
        <w:rPr>
          <w:rFonts w:cs="Calibri"/>
        </w:rPr>
      </w:pPr>
      <w:r w:rsidRPr="007F63E9">
        <w:rPr>
          <w:rFonts w:cs="Calibri"/>
          <w:b/>
          <w:noProof/>
        </w:rPr>
        <w:drawing>
          <wp:anchor distT="0" distB="0" distL="114300" distR="114300" simplePos="0" relativeHeight="251664384" behindDoc="0" locked="0" layoutInCell="1" allowOverlap="1" wp14:anchorId="11DCD4F7" wp14:editId="74A906FD">
            <wp:simplePos x="0" y="0"/>
            <wp:positionH relativeFrom="margin">
              <wp:align>right</wp:align>
            </wp:positionH>
            <wp:positionV relativeFrom="paragraph">
              <wp:posOffset>8890</wp:posOffset>
            </wp:positionV>
            <wp:extent cx="3064882" cy="2988769"/>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64882" cy="2988769"/>
                    </a:xfrm>
                    <a:prstGeom prst="rect">
                      <a:avLst/>
                    </a:prstGeom>
                  </pic:spPr>
                </pic:pic>
              </a:graphicData>
            </a:graphic>
            <wp14:sizeRelH relativeFrom="page">
              <wp14:pctWidth>0</wp14:pctWidth>
            </wp14:sizeRelH>
            <wp14:sizeRelV relativeFrom="page">
              <wp14:pctHeight>0</wp14:pctHeight>
            </wp14:sizeRelV>
          </wp:anchor>
        </w:drawing>
      </w:r>
      <w:r>
        <w:rPr>
          <w:rFonts w:cs="Calibri"/>
        </w:rPr>
        <w:t xml:space="preserve">At the time of recruitment, women will have a POP Q assessment done (image on right). </w:t>
      </w:r>
      <w:r w:rsidR="003D50BF">
        <w:rPr>
          <w:rFonts w:cs="Calibri"/>
        </w:rPr>
        <w:t>The POP Q assessment is an internationally recognised and validated objective measure of severity of prolapse</w:t>
      </w:r>
      <w:r w:rsidR="00AA20D4">
        <w:rPr>
          <w:rFonts w:cs="Calibri"/>
        </w:rPr>
        <w:t xml:space="preserve"> done by a trained clinician</w:t>
      </w:r>
      <w:r>
        <w:rPr>
          <w:rFonts w:cs="Calibri"/>
        </w:rPr>
        <w:t>. This assessment will be carried out by one of the investigators (but not the operating surgeon). This assessment will be documented in their health record.</w:t>
      </w:r>
      <w:r w:rsidR="00327BAC">
        <w:rPr>
          <w:rFonts w:cs="Calibri"/>
        </w:rPr>
        <w:t xml:space="preserve"> Patients will also have to complete the pre-operative questionnaire.</w:t>
      </w:r>
    </w:p>
    <w:p w14:paraId="05B17593" w14:textId="3EA588E6" w:rsidR="00105F64" w:rsidRPr="007F63E9" w:rsidRDefault="00105F64" w:rsidP="006029B1">
      <w:pPr>
        <w:jc w:val="both"/>
        <w:rPr>
          <w:rFonts w:cs="Calibri"/>
        </w:rPr>
      </w:pPr>
    </w:p>
    <w:p w14:paraId="0E896457" w14:textId="03FA9EF6" w:rsidR="00C56D08" w:rsidRDefault="00C56D08" w:rsidP="00C56D08">
      <w:pPr>
        <w:ind w:left="720"/>
        <w:jc w:val="both"/>
        <w:rPr>
          <w:rFonts w:cs="Calibri"/>
        </w:rPr>
      </w:pPr>
      <w:r w:rsidRPr="007F63E9">
        <w:rPr>
          <w:rFonts w:cs="Calibri"/>
        </w:rPr>
        <w:t>All women will be reviewed post operatively at 4 weeks in the outpatient clinics</w:t>
      </w:r>
      <w:r>
        <w:rPr>
          <w:rFonts w:cs="Calibri"/>
        </w:rPr>
        <w:t xml:space="preserve"> </w:t>
      </w:r>
      <w:r w:rsidR="00E30E5B">
        <w:rPr>
          <w:rFonts w:cs="Calibri"/>
        </w:rPr>
        <w:t>to</w:t>
      </w:r>
      <w:r w:rsidRPr="007F63E9">
        <w:rPr>
          <w:rFonts w:cs="Calibri"/>
        </w:rPr>
        <w:t xml:space="preserve"> have the </w:t>
      </w:r>
      <w:r w:rsidR="003D50BF">
        <w:rPr>
          <w:rFonts w:cs="Calibri"/>
        </w:rPr>
        <w:t xml:space="preserve">vaginal </w:t>
      </w:r>
      <w:r w:rsidRPr="007F63E9">
        <w:rPr>
          <w:rFonts w:cs="Calibri"/>
        </w:rPr>
        <w:t>pessary</w:t>
      </w:r>
      <w:r w:rsidR="003D50BF">
        <w:rPr>
          <w:rFonts w:cs="Calibri"/>
        </w:rPr>
        <w:t xml:space="preserve"> device</w:t>
      </w:r>
      <w:r w:rsidRPr="007F63E9">
        <w:rPr>
          <w:rFonts w:cs="Calibri"/>
        </w:rPr>
        <w:t xml:space="preserve"> removed if they were randomised to intervention</w:t>
      </w:r>
      <w:r>
        <w:rPr>
          <w:rFonts w:cs="Calibri"/>
        </w:rPr>
        <w:t>.</w:t>
      </w:r>
      <w:r w:rsidR="00E30E5B">
        <w:rPr>
          <w:rFonts w:cs="Calibri"/>
        </w:rPr>
        <w:t xml:space="preserve"> The </w:t>
      </w:r>
      <w:r w:rsidR="003D50BF">
        <w:rPr>
          <w:rFonts w:cs="Calibri"/>
        </w:rPr>
        <w:t xml:space="preserve">vaginal </w:t>
      </w:r>
      <w:r w:rsidR="00E30E5B">
        <w:rPr>
          <w:rFonts w:cs="Calibri"/>
        </w:rPr>
        <w:t>pessary</w:t>
      </w:r>
      <w:r w:rsidR="003D50BF">
        <w:rPr>
          <w:rFonts w:cs="Calibri"/>
        </w:rPr>
        <w:t xml:space="preserve"> device</w:t>
      </w:r>
      <w:r w:rsidR="00E30E5B">
        <w:rPr>
          <w:rFonts w:cs="Calibri"/>
        </w:rPr>
        <w:t xml:space="preserve"> will be removed by the operating </w:t>
      </w:r>
      <w:r w:rsidR="003D50BF">
        <w:rPr>
          <w:rFonts w:cs="Calibri"/>
        </w:rPr>
        <w:t>surgeon,</w:t>
      </w:r>
      <w:r w:rsidR="00E30E5B">
        <w:rPr>
          <w:rFonts w:cs="Calibri"/>
        </w:rPr>
        <w:t xml:space="preserve"> but the POP Q assessment performed by one of the investigators (not the operating surgeon), so that the POP Q assessment can be done without bias. </w:t>
      </w:r>
    </w:p>
    <w:p w14:paraId="04EC737D" w14:textId="77777777" w:rsidR="00E30E5B" w:rsidRPr="007F63E9" w:rsidRDefault="00E30E5B" w:rsidP="00C56D08">
      <w:pPr>
        <w:ind w:left="720"/>
        <w:jc w:val="both"/>
        <w:rPr>
          <w:rFonts w:cs="Calibri"/>
        </w:rPr>
      </w:pPr>
    </w:p>
    <w:p w14:paraId="2B4C6AA9" w14:textId="36F655A5" w:rsidR="00C56D08" w:rsidRDefault="00C56D08" w:rsidP="00C56D08">
      <w:pPr>
        <w:ind w:left="720"/>
        <w:jc w:val="both"/>
        <w:rPr>
          <w:rFonts w:cs="Calibri"/>
        </w:rPr>
      </w:pPr>
      <w:r w:rsidRPr="007F63E9">
        <w:rPr>
          <w:rFonts w:cs="Calibri"/>
        </w:rPr>
        <w:t xml:space="preserve">There will be </w:t>
      </w:r>
      <w:r w:rsidR="00E30E5B">
        <w:rPr>
          <w:rFonts w:cs="Calibri"/>
        </w:rPr>
        <w:t xml:space="preserve">more </w:t>
      </w:r>
      <w:r w:rsidRPr="007F63E9">
        <w:rPr>
          <w:rFonts w:cs="Calibri"/>
        </w:rPr>
        <w:t>outpatient clinic follow up appointment</w:t>
      </w:r>
      <w:r w:rsidR="00E30E5B">
        <w:rPr>
          <w:rFonts w:cs="Calibri"/>
        </w:rPr>
        <w:t>s</w:t>
      </w:r>
      <w:r w:rsidRPr="007F63E9">
        <w:rPr>
          <w:rFonts w:cs="Calibri"/>
        </w:rPr>
        <w:t xml:space="preserve"> at </w:t>
      </w:r>
      <w:r w:rsidR="003D50BF">
        <w:rPr>
          <w:rFonts w:cs="Calibri"/>
        </w:rPr>
        <w:t>3</w:t>
      </w:r>
      <w:r w:rsidR="003D50BF" w:rsidRPr="007F63E9">
        <w:rPr>
          <w:rFonts w:cs="Calibri"/>
        </w:rPr>
        <w:t>- and 6-months</w:t>
      </w:r>
      <w:r w:rsidRPr="007F63E9">
        <w:rPr>
          <w:rFonts w:cs="Calibri"/>
        </w:rPr>
        <w:t xml:space="preserve"> post operation where the patients will </w:t>
      </w:r>
      <w:r w:rsidR="00E30E5B">
        <w:rPr>
          <w:rFonts w:cs="Calibri"/>
        </w:rPr>
        <w:t>have another POP Q assessment</w:t>
      </w:r>
      <w:r w:rsidRPr="007F63E9">
        <w:rPr>
          <w:rFonts w:cs="Calibri"/>
        </w:rPr>
        <w:t xml:space="preserve"> and complete the </w:t>
      </w:r>
      <w:r>
        <w:rPr>
          <w:rFonts w:cs="Calibri"/>
        </w:rPr>
        <w:t xml:space="preserve">post-operative </w:t>
      </w:r>
      <w:r w:rsidRPr="007F63E9">
        <w:rPr>
          <w:rFonts w:cs="Calibri"/>
        </w:rPr>
        <w:t xml:space="preserve">questionnaire. These </w:t>
      </w:r>
      <w:r w:rsidR="00E30E5B">
        <w:rPr>
          <w:rFonts w:cs="Calibri"/>
        </w:rPr>
        <w:t>3</w:t>
      </w:r>
      <w:r w:rsidR="00E30E5B" w:rsidRPr="007F63E9">
        <w:rPr>
          <w:rFonts w:cs="Calibri"/>
        </w:rPr>
        <w:t xml:space="preserve"> </w:t>
      </w:r>
      <w:r w:rsidRPr="007F63E9">
        <w:rPr>
          <w:rFonts w:cs="Calibri"/>
        </w:rPr>
        <w:t>follow up appointments</w:t>
      </w:r>
      <w:r w:rsidR="00E30E5B">
        <w:rPr>
          <w:rFonts w:cs="Calibri"/>
        </w:rPr>
        <w:t xml:space="preserve"> (4 weeks, 3 months and 6 months post operation)</w:t>
      </w:r>
      <w:r w:rsidRPr="007F63E9">
        <w:rPr>
          <w:rFonts w:cs="Calibri"/>
        </w:rPr>
        <w:t xml:space="preserve"> will occur regardless of which arm of the study the patients were randomised to.  </w:t>
      </w:r>
    </w:p>
    <w:p w14:paraId="1E5CCB14" w14:textId="77777777" w:rsidR="00C56D08" w:rsidRDefault="00C56D08" w:rsidP="00C56D08">
      <w:pPr>
        <w:ind w:left="720"/>
        <w:jc w:val="both"/>
        <w:rPr>
          <w:rFonts w:cs="Calibri"/>
        </w:rPr>
      </w:pPr>
    </w:p>
    <w:p w14:paraId="4985D100" w14:textId="0DE2C71B" w:rsidR="00C56D08" w:rsidRPr="007F63E9" w:rsidRDefault="003D50BF">
      <w:pPr>
        <w:ind w:left="720"/>
        <w:jc w:val="both"/>
        <w:rPr>
          <w:rFonts w:cs="Calibri"/>
        </w:rPr>
      </w:pPr>
      <w:r>
        <w:rPr>
          <w:rFonts w:cs="Calibri"/>
        </w:rPr>
        <w:t>At recruitment, patients will be assigned a study patient number so that  any</w:t>
      </w:r>
      <w:r w:rsidR="00C56D08" w:rsidRPr="007F63E9">
        <w:rPr>
          <w:rFonts w:cs="Calibri"/>
        </w:rPr>
        <w:t xml:space="preserve"> information collected</w:t>
      </w:r>
      <w:r>
        <w:rPr>
          <w:rFonts w:cs="Calibri"/>
        </w:rPr>
        <w:t xml:space="preserve"> will be de-identified.</w:t>
      </w:r>
      <w:r w:rsidR="00C56D08">
        <w:rPr>
          <w:rFonts w:cs="Calibri"/>
        </w:rPr>
        <w:t xml:space="preserve"> </w:t>
      </w:r>
      <w:r>
        <w:rPr>
          <w:rFonts w:cs="Calibri"/>
        </w:rPr>
        <w:t xml:space="preserve">Collected data will be </w:t>
      </w:r>
      <w:r w:rsidR="00C56D08" w:rsidRPr="007F63E9">
        <w:rPr>
          <w:rFonts w:cs="Calibri"/>
        </w:rPr>
        <w:t xml:space="preserve">stored on a secure server </w:t>
      </w:r>
      <w:r w:rsidR="0020644F">
        <w:rPr>
          <w:rFonts w:cs="Calibri"/>
        </w:rPr>
        <w:t xml:space="preserve">(REDCap) </w:t>
      </w:r>
      <w:r w:rsidR="00C56D08" w:rsidRPr="007F63E9">
        <w:rPr>
          <w:rFonts w:cs="Calibri"/>
        </w:rPr>
        <w:t>accessible only to the investigators.</w:t>
      </w:r>
      <w:r w:rsidR="00C56D08">
        <w:rPr>
          <w:rFonts w:cs="Calibri"/>
        </w:rPr>
        <w:t xml:space="preserve"> The information will be destroyed after project completion and publication of our findings.</w:t>
      </w:r>
    </w:p>
    <w:p w14:paraId="4BA1CECB" w14:textId="3BC10A6F" w:rsidR="00B33F40" w:rsidRPr="000720FE" w:rsidRDefault="00B33F40" w:rsidP="00C56D08">
      <w:pPr>
        <w:pStyle w:val="Heading2"/>
        <w:spacing w:before="60" w:after="60" w:line="240" w:lineRule="auto"/>
        <w:ind w:left="360"/>
        <w:rPr>
          <w:rFonts w:ascii="Century Gothic" w:hAnsi="Century Gothic"/>
          <w:b w:val="0"/>
          <w:bCs/>
          <w:i/>
          <w:color w:val="7030A0"/>
          <w:sz w:val="19"/>
          <w:szCs w:val="19"/>
        </w:rPr>
      </w:pPr>
      <w:r>
        <w:rPr>
          <w:rFonts w:ascii="Century Gothic" w:hAnsi="Century Gothic"/>
          <w:bCs/>
          <w:color w:val="7030A0"/>
          <w:sz w:val="19"/>
          <w:szCs w:val="19"/>
        </w:rPr>
        <w:br/>
      </w:r>
    </w:p>
    <w:p w14:paraId="19871BAA" w14:textId="4F376B4A" w:rsidR="00B33F40" w:rsidRDefault="00B33F40" w:rsidP="00B33F40">
      <w:pPr>
        <w:pStyle w:val="Heading2"/>
        <w:numPr>
          <w:ilvl w:val="0"/>
          <w:numId w:val="22"/>
        </w:numPr>
        <w:spacing w:before="60" w:after="60" w:line="240" w:lineRule="auto"/>
        <w:rPr>
          <w:rFonts w:ascii="Century Gothic" w:hAnsi="Century Gothic"/>
          <w:b w:val="0"/>
          <w:bCs/>
          <w:color w:val="7030A0"/>
          <w:sz w:val="19"/>
          <w:szCs w:val="19"/>
        </w:rPr>
      </w:pPr>
      <w:r w:rsidRPr="000720FE">
        <w:rPr>
          <w:rFonts w:ascii="Century Gothic" w:hAnsi="Century Gothic"/>
          <w:bCs/>
          <w:color w:val="7030A0"/>
          <w:sz w:val="19"/>
          <w:szCs w:val="19"/>
        </w:rPr>
        <w:t>STUDY SETTING/LOCATION(S)</w:t>
      </w:r>
    </w:p>
    <w:p w14:paraId="759C7ED6" w14:textId="07E03869" w:rsidR="00C56D08" w:rsidRPr="008932A9" w:rsidRDefault="00C56D08" w:rsidP="00C56D08">
      <w:pPr>
        <w:pStyle w:val="BodyText"/>
        <w:ind w:left="720"/>
        <w:rPr>
          <w:rFonts w:cs="Calibri"/>
          <w:color w:val="000000" w:themeColor="text1"/>
        </w:rPr>
      </w:pPr>
      <w:r w:rsidRPr="008932A9">
        <w:rPr>
          <w:rFonts w:cs="Calibri"/>
          <w:color w:val="000000" w:themeColor="text1"/>
        </w:rPr>
        <w:t>Recruitment and</w:t>
      </w:r>
      <w:r w:rsidR="008932A9">
        <w:rPr>
          <w:rFonts w:cs="Calibri"/>
          <w:color w:val="000000" w:themeColor="text1"/>
        </w:rPr>
        <w:t xml:space="preserve"> all</w:t>
      </w:r>
      <w:r w:rsidRPr="008932A9">
        <w:rPr>
          <w:rFonts w:cs="Calibri"/>
          <w:color w:val="000000" w:themeColor="text1"/>
        </w:rPr>
        <w:t xml:space="preserve"> follow up appointments will occur </w:t>
      </w:r>
      <w:r w:rsidR="008932A9">
        <w:rPr>
          <w:rFonts w:cs="Calibri"/>
          <w:color w:val="000000" w:themeColor="text1"/>
        </w:rPr>
        <w:t>with</w:t>
      </w:r>
      <w:r w:rsidRPr="008932A9">
        <w:rPr>
          <w:rFonts w:cs="Calibri"/>
          <w:color w:val="000000" w:themeColor="text1"/>
        </w:rPr>
        <w:t xml:space="preserve"> Professor Rane</w:t>
      </w:r>
      <w:r w:rsidR="008932A9">
        <w:rPr>
          <w:rFonts w:cs="Calibri"/>
          <w:color w:val="000000" w:themeColor="text1"/>
        </w:rPr>
        <w:t xml:space="preserve"> in his private consulting r</w:t>
      </w:r>
      <w:r w:rsidRPr="008932A9">
        <w:rPr>
          <w:rFonts w:cs="Calibri"/>
          <w:color w:val="000000" w:themeColor="text1"/>
        </w:rPr>
        <w:t>ooms in Mater Pimlico, Townsville.</w:t>
      </w:r>
    </w:p>
    <w:p w14:paraId="75807566" w14:textId="4FFD1F43" w:rsidR="00C56D08" w:rsidRDefault="00C56D08" w:rsidP="00C56D08">
      <w:pPr>
        <w:pStyle w:val="BodyText"/>
        <w:ind w:firstLine="720"/>
        <w:rPr>
          <w:color w:val="000000" w:themeColor="text1"/>
        </w:rPr>
      </w:pPr>
      <w:r w:rsidRPr="008932A9">
        <w:rPr>
          <w:color w:val="000000" w:themeColor="text1"/>
        </w:rPr>
        <w:t xml:space="preserve">Their surgery will </w:t>
      </w:r>
      <w:r w:rsidR="00F76517">
        <w:rPr>
          <w:color w:val="000000" w:themeColor="text1"/>
        </w:rPr>
        <w:t xml:space="preserve">be </w:t>
      </w:r>
      <w:r w:rsidR="00907030">
        <w:rPr>
          <w:color w:val="000000" w:themeColor="text1"/>
        </w:rPr>
        <w:t>performed</w:t>
      </w:r>
      <w:r w:rsidR="00F76517">
        <w:rPr>
          <w:color w:val="000000" w:themeColor="text1"/>
        </w:rPr>
        <w:t xml:space="preserve"> by Professor Rane </w:t>
      </w:r>
      <w:r w:rsidRPr="008932A9">
        <w:rPr>
          <w:color w:val="000000" w:themeColor="text1"/>
        </w:rPr>
        <w:t>at Mater Pimlico, Townsville.</w:t>
      </w:r>
    </w:p>
    <w:p w14:paraId="2B8B0521" w14:textId="5A9B5E22" w:rsidR="001A1A49" w:rsidRPr="008932A9" w:rsidRDefault="001A1A49" w:rsidP="001A1A49">
      <w:pPr>
        <w:pStyle w:val="BodyText"/>
        <w:ind w:left="720"/>
        <w:rPr>
          <w:color w:val="000000" w:themeColor="text1"/>
        </w:rPr>
      </w:pPr>
      <w:r>
        <w:rPr>
          <w:color w:val="000000" w:themeColor="text1"/>
        </w:rPr>
        <w:lastRenderedPageBreak/>
        <w:t>Professor Rane also has a urogynaecology fellow (not the operating surgeon) who will facilitate the consent process and first post-operative review.</w:t>
      </w:r>
    </w:p>
    <w:p w14:paraId="0BFE67A1" w14:textId="77777777" w:rsidR="00C56D08" w:rsidRPr="00C56D08" w:rsidRDefault="00C56D08" w:rsidP="00C56D08">
      <w:pPr>
        <w:pStyle w:val="BodyText"/>
      </w:pPr>
    </w:p>
    <w:p w14:paraId="6F3CFB08" w14:textId="58AD99F4" w:rsidR="00B33F40" w:rsidRDefault="00B33F40" w:rsidP="00B33F40">
      <w:pPr>
        <w:pStyle w:val="Heading2"/>
        <w:numPr>
          <w:ilvl w:val="0"/>
          <w:numId w:val="22"/>
        </w:numPr>
        <w:spacing w:before="60" w:after="60" w:line="240" w:lineRule="auto"/>
        <w:jc w:val="both"/>
        <w:rPr>
          <w:rFonts w:ascii="Century Gothic" w:hAnsi="Century Gothic"/>
          <w:bCs/>
          <w:color w:val="7030A0"/>
          <w:sz w:val="19"/>
          <w:szCs w:val="19"/>
        </w:rPr>
      </w:pPr>
      <w:r w:rsidRPr="000720FE">
        <w:rPr>
          <w:rFonts w:ascii="Century Gothic" w:hAnsi="Century Gothic"/>
          <w:bCs/>
          <w:color w:val="7030A0"/>
          <w:sz w:val="19"/>
          <w:szCs w:val="19"/>
        </w:rPr>
        <w:t>STUDY DURATION</w:t>
      </w:r>
    </w:p>
    <w:p w14:paraId="3E3B574F" w14:textId="1C7AE258" w:rsidR="00045401" w:rsidRDefault="00C56D08" w:rsidP="00375CA9">
      <w:pPr>
        <w:pStyle w:val="BodyText"/>
        <w:rPr>
          <w:color w:val="000000" w:themeColor="text1"/>
        </w:rPr>
      </w:pPr>
      <w:r w:rsidRPr="008932A9">
        <w:rPr>
          <w:color w:val="000000" w:themeColor="text1"/>
        </w:rPr>
        <w:t xml:space="preserve">The anticipated timeline for this study is </w:t>
      </w:r>
      <w:r w:rsidR="000B12AF">
        <w:rPr>
          <w:color w:val="000000" w:themeColor="text1"/>
        </w:rPr>
        <w:t>22</w:t>
      </w:r>
      <w:r w:rsidRPr="008932A9">
        <w:rPr>
          <w:color w:val="000000" w:themeColor="text1"/>
        </w:rPr>
        <w:t xml:space="preserve"> months</w:t>
      </w:r>
    </w:p>
    <w:p w14:paraId="7136243F" w14:textId="048CC4E8" w:rsidR="000B12AF" w:rsidRDefault="005B660B" w:rsidP="00375CA9">
      <w:pPr>
        <w:pStyle w:val="BodyText"/>
      </w:pPr>
      <w:r w:rsidRPr="005B660B">
        <w:rPr>
          <w:noProof/>
        </w:rPr>
        <w:drawing>
          <wp:inline distT="0" distB="0" distL="0" distR="0" wp14:anchorId="276A9F78" wp14:editId="59D1ED5B">
            <wp:extent cx="4526733" cy="4427144"/>
            <wp:effectExtent l="25400" t="0" r="7620" b="18415"/>
            <wp:docPr id="6" name="Diagram 6">
              <a:extLst xmlns:a="http://schemas.openxmlformats.org/drawingml/2006/main">
                <a:ext uri="{FF2B5EF4-FFF2-40B4-BE49-F238E27FC236}">
                  <a16:creationId xmlns:a16="http://schemas.microsoft.com/office/drawing/2014/main" id="{E6CCB72E-772F-5D48-AF53-F043CE8A32E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BD0D591" w14:textId="77777777" w:rsidR="000B12AF" w:rsidRDefault="000B12AF" w:rsidP="00375CA9">
      <w:pPr>
        <w:pStyle w:val="BodyText"/>
      </w:pPr>
    </w:p>
    <w:p w14:paraId="7BC95B11" w14:textId="77777777" w:rsidR="000B12AF" w:rsidRDefault="000B12AF" w:rsidP="00375CA9">
      <w:pPr>
        <w:pStyle w:val="BodyText"/>
      </w:pPr>
    </w:p>
    <w:p w14:paraId="383ECD6D" w14:textId="345ADCF2" w:rsidR="00045401" w:rsidRDefault="00045401" w:rsidP="00375CA9">
      <w:pPr>
        <w:pStyle w:val="BodyText"/>
      </w:pPr>
    </w:p>
    <w:p w14:paraId="16955C6B" w14:textId="14DF37C6" w:rsidR="00045401" w:rsidRPr="00375CA9" w:rsidRDefault="00045401" w:rsidP="00375CA9">
      <w:pPr>
        <w:pStyle w:val="BodyText"/>
      </w:pPr>
    </w:p>
    <w:p w14:paraId="11775D8B" w14:textId="77777777" w:rsidR="00B33F40" w:rsidRPr="000720FE" w:rsidRDefault="00B33F40" w:rsidP="00B33F40">
      <w:pPr>
        <w:pStyle w:val="Heading2"/>
        <w:numPr>
          <w:ilvl w:val="0"/>
          <w:numId w:val="22"/>
        </w:numPr>
        <w:spacing w:before="60" w:after="60" w:line="240" w:lineRule="auto"/>
        <w:jc w:val="both"/>
        <w:rPr>
          <w:rFonts w:ascii="Century Gothic" w:hAnsi="Century Gothic"/>
          <w:b w:val="0"/>
          <w:bCs/>
          <w:color w:val="7030A0"/>
          <w:sz w:val="19"/>
          <w:szCs w:val="19"/>
        </w:rPr>
      </w:pPr>
      <w:r w:rsidRPr="000720FE">
        <w:rPr>
          <w:rFonts w:ascii="Century Gothic" w:hAnsi="Century Gothic"/>
          <w:bCs/>
          <w:color w:val="7030A0"/>
          <w:sz w:val="19"/>
          <w:szCs w:val="19"/>
        </w:rPr>
        <w:t xml:space="preserve">STUDY POPULATION </w:t>
      </w:r>
    </w:p>
    <w:p w14:paraId="2B4C45E2" w14:textId="3FF6C74F" w:rsidR="00B33F40" w:rsidRPr="008932A9" w:rsidRDefault="00B33F40" w:rsidP="00B33F40">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Recruitment Process</w:t>
      </w:r>
    </w:p>
    <w:p w14:paraId="3E8E9EF0" w14:textId="3E1E257F" w:rsidR="00C56D08" w:rsidRPr="008932A9" w:rsidRDefault="00C56D08" w:rsidP="00C56D08">
      <w:pPr>
        <w:pStyle w:val="BodyText"/>
        <w:ind w:left="1080"/>
        <w:rPr>
          <w:color w:val="000000" w:themeColor="text1"/>
        </w:rPr>
      </w:pPr>
      <w:r w:rsidRPr="008932A9">
        <w:rPr>
          <w:color w:val="000000" w:themeColor="text1"/>
        </w:rPr>
        <w:t xml:space="preserve">Women who fit the inclusion criteria below, have been seen by Professor Rane in his rooms and consented for Level 1 or Level 2 vaginal repairs will be offered the chance to be a part of this trial. </w:t>
      </w:r>
      <w:r w:rsidR="002605E9">
        <w:rPr>
          <w:color w:val="000000" w:themeColor="text1"/>
        </w:rPr>
        <w:t>Professor Rane, his fellow or his nursing staff will be able to explain the study in detail to the patients. Clinical questions related to the trial will be answered by Professor Rane or his fellow. Otherwise questions related to logistics can be answered by his nursing staff in his rooms.</w:t>
      </w:r>
    </w:p>
    <w:p w14:paraId="5DBF43C8" w14:textId="0EE65B19" w:rsidR="004041E7" w:rsidRPr="008932A9" w:rsidRDefault="00C56D08" w:rsidP="00C56D08">
      <w:pPr>
        <w:pStyle w:val="BodyText"/>
        <w:ind w:left="1080"/>
        <w:rPr>
          <w:color w:val="000000" w:themeColor="text1"/>
        </w:rPr>
      </w:pPr>
      <w:r w:rsidRPr="008932A9">
        <w:rPr>
          <w:color w:val="000000" w:themeColor="text1"/>
        </w:rPr>
        <w:t>A patient information sheet and consent form will be given to the patient for their perusal and they can return the consent form to his administrative staff in his rooms at their own convenience or they can bring the consent form with them on the day of their operation.</w:t>
      </w:r>
      <w:r w:rsidR="002605E9">
        <w:rPr>
          <w:color w:val="000000" w:themeColor="text1"/>
        </w:rPr>
        <w:t xml:space="preserve"> There is no time limit on how long they need to consider if they want to be part of the trial as long as they make their decision before their operation day.</w:t>
      </w:r>
    </w:p>
    <w:p w14:paraId="186BA8C0" w14:textId="594E7EC3" w:rsidR="002F035F" w:rsidRPr="008932A9" w:rsidRDefault="00C56D08" w:rsidP="002F035F">
      <w:pPr>
        <w:pStyle w:val="BodyText"/>
        <w:ind w:left="1080"/>
        <w:rPr>
          <w:color w:val="000000" w:themeColor="text1"/>
        </w:rPr>
      </w:pPr>
      <w:r w:rsidRPr="008932A9">
        <w:rPr>
          <w:color w:val="000000" w:themeColor="text1"/>
        </w:rPr>
        <w:lastRenderedPageBreak/>
        <w:t xml:space="preserve">It will be made clear to the patients that enrolment in the trial is voluntary, they can withdraw their consent at any time with </w:t>
      </w:r>
      <w:r w:rsidR="002F035F">
        <w:rPr>
          <w:color w:val="000000" w:themeColor="text1"/>
        </w:rPr>
        <w:t xml:space="preserve">absolutely </w:t>
      </w:r>
      <w:r w:rsidRPr="008932A9">
        <w:rPr>
          <w:color w:val="000000" w:themeColor="text1"/>
        </w:rPr>
        <w:t>no impact on the surgery they are planned to have</w:t>
      </w:r>
      <w:r w:rsidR="002F035F">
        <w:rPr>
          <w:color w:val="000000" w:themeColor="text1"/>
        </w:rPr>
        <w:t xml:space="preserve"> given that the planned surgery would not differ whether they are on the trial or not. This would then be less likely to be a “coerced” decision.</w:t>
      </w:r>
    </w:p>
    <w:p w14:paraId="23B02576" w14:textId="2ED15AFF" w:rsidR="004041E7" w:rsidRPr="008932A9" w:rsidRDefault="00B33F40" w:rsidP="004041E7">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 xml:space="preserve">Inclusion criteria </w:t>
      </w:r>
    </w:p>
    <w:p w14:paraId="2D479FAB" w14:textId="77777777" w:rsidR="00C56D08" w:rsidRPr="008932A9" w:rsidRDefault="00C56D08" w:rsidP="00C56D08">
      <w:pPr>
        <w:pStyle w:val="ListParagraph0"/>
        <w:numPr>
          <w:ilvl w:val="0"/>
          <w:numId w:val="24"/>
        </w:numPr>
        <w:spacing w:before="0" w:after="0" w:line="240" w:lineRule="auto"/>
        <w:contextualSpacing/>
        <w:jc w:val="both"/>
        <w:rPr>
          <w:rFonts w:cs="Calibri"/>
          <w:color w:val="000000" w:themeColor="text1"/>
        </w:rPr>
      </w:pPr>
      <w:r w:rsidRPr="008932A9">
        <w:rPr>
          <w:rFonts w:cs="Calibri"/>
          <w:color w:val="000000" w:themeColor="text1"/>
        </w:rPr>
        <w:t>Women (18 years and over) with symptomatic pelvic organ prolapse requiring an anterior vaginal repair at our facility</w:t>
      </w:r>
    </w:p>
    <w:p w14:paraId="2FC5394A" w14:textId="77777777" w:rsidR="00C56D08" w:rsidRPr="008932A9" w:rsidRDefault="00C56D08" w:rsidP="00C56D08">
      <w:pPr>
        <w:pStyle w:val="ListParagraph0"/>
        <w:numPr>
          <w:ilvl w:val="0"/>
          <w:numId w:val="24"/>
        </w:numPr>
        <w:spacing w:before="0" w:after="0" w:line="240" w:lineRule="auto"/>
        <w:contextualSpacing/>
        <w:jc w:val="both"/>
        <w:rPr>
          <w:rFonts w:cs="Calibri"/>
          <w:color w:val="000000" w:themeColor="text1"/>
        </w:rPr>
      </w:pPr>
      <w:r w:rsidRPr="008932A9">
        <w:rPr>
          <w:rFonts w:cs="Calibri"/>
          <w:color w:val="000000" w:themeColor="text1"/>
        </w:rPr>
        <w:t>Medically fit for surgery</w:t>
      </w:r>
    </w:p>
    <w:p w14:paraId="3C33A160" w14:textId="5A55E5C5" w:rsidR="00C56D08" w:rsidRPr="008932A9" w:rsidRDefault="00C56D08" w:rsidP="00C56D08">
      <w:pPr>
        <w:pStyle w:val="ListParagraph0"/>
        <w:numPr>
          <w:ilvl w:val="0"/>
          <w:numId w:val="24"/>
        </w:numPr>
        <w:spacing w:before="0" w:after="0" w:line="240" w:lineRule="auto"/>
        <w:contextualSpacing/>
        <w:jc w:val="both"/>
        <w:rPr>
          <w:rFonts w:cs="Calibri"/>
          <w:color w:val="000000" w:themeColor="text1"/>
        </w:rPr>
      </w:pPr>
      <w:r w:rsidRPr="008932A9">
        <w:rPr>
          <w:rFonts w:cs="Calibri"/>
          <w:color w:val="000000" w:themeColor="text1"/>
        </w:rPr>
        <w:t>Able to complete the questionnaire independently with reasonable level of English</w:t>
      </w:r>
      <w:r w:rsidR="00044F75">
        <w:rPr>
          <w:rFonts w:cs="Calibri"/>
          <w:color w:val="000000" w:themeColor="text1"/>
        </w:rPr>
        <w:t xml:space="preserve"> and English is their first language</w:t>
      </w:r>
    </w:p>
    <w:p w14:paraId="6212E900" w14:textId="370B2312" w:rsidR="00C56D08" w:rsidRPr="008932A9" w:rsidRDefault="00C56D08" w:rsidP="004041E7">
      <w:pPr>
        <w:pStyle w:val="ListParagraph0"/>
        <w:numPr>
          <w:ilvl w:val="0"/>
          <w:numId w:val="24"/>
        </w:numPr>
        <w:spacing w:before="0" w:after="0" w:line="240" w:lineRule="auto"/>
        <w:contextualSpacing/>
        <w:jc w:val="both"/>
        <w:rPr>
          <w:rFonts w:cs="Calibri"/>
          <w:color w:val="000000" w:themeColor="text1"/>
        </w:rPr>
      </w:pPr>
      <w:r w:rsidRPr="008932A9">
        <w:rPr>
          <w:rFonts w:cs="Calibri"/>
          <w:color w:val="000000" w:themeColor="text1"/>
        </w:rPr>
        <w:t>Patients that have not been recommended surgery that involves colpocleisis, mesh or other surgical approach (such as laparoscopy or laparotomy)</w:t>
      </w:r>
    </w:p>
    <w:p w14:paraId="414D2C9A" w14:textId="77777777" w:rsidR="00C56D08" w:rsidRPr="008932A9" w:rsidRDefault="00C56D08" w:rsidP="00C56D08">
      <w:pPr>
        <w:pStyle w:val="ListParagraph0"/>
        <w:numPr>
          <w:ilvl w:val="0"/>
          <w:numId w:val="0"/>
        </w:numPr>
        <w:spacing w:before="0" w:after="0" w:line="240" w:lineRule="auto"/>
        <w:ind w:left="1440"/>
        <w:contextualSpacing/>
        <w:jc w:val="both"/>
        <w:rPr>
          <w:rFonts w:cs="Calibri"/>
          <w:color w:val="000000" w:themeColor="text1"/>
        </w:rPr>
      </w:pPr>
    </w:p>
    <w:p w14:paraId="6923E22A" w14:textId="2B319CEC" w:rsidR="0030334E" w:rsidRPr="0030334E" w:rsidRDefault="00B33F40" w:rsidP="0030334E">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Exclusion criteria</w:t>
      </w:r>
    </w:p>
    <w:p w14:paraId="13003BA0" w14:textId="4381689F" w:rsidR="00C56D08" w:rsidRPr="008932A9" w:rsidRDefault="00C56D08" w:rsidP="00C56D08">
      <w:pPr>
        <w:pStyle w:val="ListParagraph0"/>
        <w:numPr>
          <w:ilvl w:val="0"/>
          <w:numId w:val="24"/>
        </w:numPr>
        <w:spacing w:before="0" w:after="0" w:line="240" w:lineRule="auto"/>
        <w:contextualSpacing/>
        <w:jc w:val="both"/>
        <w:rPr>
          <w:rFonts w:cs="Calibri"/>
          <w:color w:val="000000" w:themeColor="text1"/>
        </w:rPr>
      </w:pPr>
      <w:r w:rsidRPr="008932A9">
        <w:rPr>
          <w:rFonts w:cs="Calibri"/>
          <w:color w:val="000000" w:themeColor="text1"/>
        </w:rPr>
        <w:t>Asymptomatic pelvic organ prolapse</w:t>
      </w:r>
    </w:p>
    <w:p w14:paraId="6EE976DD" w14:textId="021511EA" w:rsidR="00C56D08" w:rsidRDefault="00C56D08" w:rsidP="00C56D08">
      <w:pPr>
        <w:pStyle w:val="ListParagraph0"/>
        <w:numPr>
          <w:ilvl w:val="0"/>
          <w:numId w:val="24"/>
        </w:numPr>
        <w:spacing w:before="0" w:after="0" w:line="240" w:lineRule="auto"/>
        <w:contextualSpacing/>
        <w:jc w:val="both"/>
        <w:rPr>
          <w:rFonts w:cs="Calibri"/>
          <w:color w:val="000000" w:themeColor="text1"/>
        </w:rPr>
      </w:pPr>
      <w:r w:rsidRPr="008932A9">
        <w:rPr>
          <w:rFonts w:cs="Calibri"/>
          <w:color w:val="000000" w:themeColor="text1"/>
        </w:rPr>
        <w:t>Refusal to participate</w:t>
      </w:r>
    </w:p>
    <w:p w14:paraId="7D5CE5B7" w14:textId="7BA21715" w:rsidR="00F13939" w:rsidRDefault="00F13939" w:rsidP="00C56D08">
      <w:pPr>
        <w:pStyle w:val="ListParagraph0"/>
        <w:numPr>
          <w:ilvl w:val="0"/>
          <w:numId w:val="24"/>
        </w:numPr>
        <w:spacing w:before="0" w:after="0" w:line="240" w:lineRule="auto"/>
        <w:contextualSpacing/>
        <w:jc w:val="both"/>
        <w:rPr>
          <w:rFonts w:cs="Calibri"/>
          <w:color w:val="000000" w:themeColor="text1"/>
        </w:rPr>
      </w:pPr>
      <w:r>
        <w:rPr>
          <w:rFonts w:cs="Calibri"/>
          <w:color w:val="000000" w:themeColor="text1"/>
        </w:rPr>
        <w:t>Women of non-English speaking background</w:t>
      </w:r>
    </w:p>
    <w:p w14:paraId="6F49EB3E" w14:textId="77777777" w:rsidR="00AF48BB" w:rsidRDefault="00AF48BB" w:rsidP="00AF48BB">
      <w:pPr>
        <w:pStyle w:val="ListParagraph0"/>
        <w:numPr>
          <w:ilvl w:val="0"/>
          <w:numId w:val="0"/>
        </w:numPr>
        <w:spacing w:before="0" w:after="0" w:line="240" w:lineRule="auto"/>
        <w:ind w:left="1440"/>
        <w:contextualSpacing/>
        <w:jc w:val="both"/>
        <w:rPr>
          <w:rFonts w:cs="Calibri"/>
          <w:color w:val="000000" w:themeColor="text1"/>
        </w:rPr>
      </w:pPr>
    </w:p>
    <w:p w14:paraId="3F138B4B" w14:textId="2D9A40E8" w:rsidR="0030334E" w:rsidRPr="0030334E" w:rsidRDefault="0030334E" w:rsidP="0030334E">
      <w:pPr>
        <w:pStyle w:val="Heading3"/>
        <w:spacing w:before="60" w:after="60" w:line="240" w:lineRule="auto"/>
        <w:ind w:firstLine="720"/>
        <w:jc w:val="both"/>
        <w:rPr>
          <w:rFonts w:ascii="Century Gothic" w:hAnsi="Century Gothic"/>
          <w:color w:val="000000" w:themeColor="text1"/>
          <w:sz w:val="19"/>
          <w:szCs w:val="19"/>
        </w:rPr>
      </w:pPr>
      <w:r w:rsidRPr="0030334E">
        <w:rPr>
          <w:rFonts w:ascii="Century Gothic" w:hAnsi="Century Gothic"/>
          <w:color w:val="000000" w:themeColor="text1"/>
          <w:sz w:val="19"/>
          <w:szCs w:val="19"/>
        </w:rPr>
        <w:t>d. Potential for risk, burdens and benefits</w:t>
      </w:r>
    </w:p>
    <w:p w14:paraId="6FF0C6DB" w14:textId="223BB789" w:rsidR="0030334E" w:rsidRPr="0030334E" w:rsidRDefault="0030334E" w:rsidP="0030334E">
      <w:pPr>
        <w:pStyle w:val="BodyText"/>
        <w:ind w:left="720"/>
        <w:rPr>
          <w:color w:val="000000" w:themeColor="text1"/>
        </w:rPr>
      </w:pPr>
      <w:r w:rsidRPr="0030334E">
        <w:rPr>
          <w:color w:val="000000" w:themeColor="text1"/>
        </w:rPr>
        <w:t>There is a possibility that the pessary might be uncomfortable for patients to have post-operatively. Patients would be encouraged to present to the rooms sooner than the 4 weeks to have the pessary removed and we will report this in our findings.</w:t>
      </w:r>
    </w:p>
    <w:p w14:paraId="67FCC335" w14:textId="101239D7" w:rsidR="0030334E" w:rsidRPr="0030334E" w:rsidRDefault="0030334E" w:rsidP="0030334E">
      <w:pPr>
        <w:pStyle w:val="BodyText"/>
        <w:ind w:left="720"/>
        <w:rPr>
          <w:color w:val="000000" w:themeColor="text1"/>
        </w:rPr>
      </w:pPr>
      <w:r w:rsidRPr="0030334E">
        <w:rPr>
          <w:color w:val="000000" w:themeColor="text1"/>
        </w:rPr>
        <w:t>Benefit for this intervention is better wound healing, improved cosmetic effect, patient satisfaction and reduced risk of prolapse recurrence</w:t>
      </w:r>
    </w:p>
    <w:p w14:paraId="4655D150" w14:textId="77777777" w:rsidR="004041E7" w:rsidRPr="004041E7" w:rsidRDefault="004041E7" w:rsidP="004041E7">
      <w:pPr>
        <w:pStyle w:val="BodyText"/>
      </w:pPr>
    </w:p>
    <w:p w14:paraId="4CDA165F" w14:textId="77777777" w:rsidR="00B33F40" w:rsidRPr="00832B46" w:rsidRDefault="00B33F40" w:rsidP="00B33F40">
      <w:pPr>
        <w:pStyle w:val="Heading2"/>
        <w:numPr>
          <w:ilvl w:val="0"/>
          <w:numId w:val="22"/>
        </w:numPr>
        <w:spacing w:before="60" w:after="60" w:line="240" w:lineRule="auto"/>
        <w:jc w:val="both"/>
        <w:rPr>
          <w:rFonts w:ascii="Century Gothic" w:hAnsi="Century Gothic"/>
          <w:b w:val="0"/>
          <w:bCs/>
          <w:color w:val="7030A0"/>
          <w:sz w:val="19"/>
          <w:szCs w:val="19"/>
        </w:rPr>
      </w:pPr>
      <w:r w:rsidRPr="000720FE">
        <w:rPr>
          <w:rFonts w:ascii="Century Gothic" w:hAnsi="Century Gothic"/>
          <w:bCs/>
          <w:color w:val="7030A0"/>
          <w:sz w:val="19"/>
          <w:szCs w:val="19"/>
        </w:rPr>
        <w:t xml:space="preserve">STUDY OUTCOMES </w:t>
      </w:r>
    </w:p>
    <w:p w14:paraId="6599195E" w14:textId="2C0E439D" w:rsidR="00B33F40" w:rsidRPr="008932A9" w:rsidRDefault="00B33F40" w:rsidP="00B33F40">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Primary Outcome</w:t>
      </w:r>
    </w:p>
    <w:p w14:paraId="7704786D" w14:textId="77777777"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Success in anterior compartment at 6 months post operation</w:t>
      </w:r>
    </w:p>
    <w:p w14:paraId="7C40CD2B" w14:textId="77777777" w:rsidR="00C56D08" w:rsidRPr="008932A9" w:rsidRDefault="00C56D08" w:rsidP="00C56D08">
      <w:pPr>
        <w:pStyle w:val="ListParagraph0"/>
        <w:numPr>
          <w:ilvl w:val="0"/>
          <w:numId w:val="0"/>
        </w:numPr>
        <w:ind w:left="1800"/>
        <w:jc w:val="both"/>
        <w:rPr>
          <w:rFonts w:cs="Calibri"/>
          <w:color w:val="000000" w:themeColor="text1"/>
        </w:rPr>
      </w:pPr>
      <w:r w:rsidRPr="008932A9">
        <w:rPr>
          <w:rFonts w:cs="Calibri"/>
          <w:color w:val="000000" w:themeColor="text1"/>
        </w:rPr>
        <w:t xml:space="preserve">Success is defined as a composite of objective findings and subjective patient report. Objective anatomic success is defined as anterior prolapse no greater than Stage 1 (reference point Ba &lt; -1cm on POPQ examination. </w:t>
      </w:r>
    </w:p>
    <w:p w14:paraId="018CEA0F" w14:textId="3E1CF62A" w:rsidR="00C56D08" w:rsidRPr="008932A9" w:rsidRDefault="00C56D08" w:rsidP="00C56D08">
      <w:pPr>
        <w:pStyle w:val="ListParagraph0"/>
        <w:numPr>
          <w:ilvl w:val="0"/>
          <w:numId w:val="0"/>
        </w:numPr>
        <w:ind w:left="1800"/>
        <w:jc w:val="both"/>
        <w:rPr>
          <w:rFonts w:cs="Calibri"/>
          <w:color w:val="000000" w:themeColor="text1"/>
        </w:rPr>
      </w:pPr>
      <w:r w:rsidRPr="008932A9">
        <w:rPr>
          <w:rFonts w:cs="Calibri"/>
          <w:color w:val="000000" w:themeColor="text1"/>
        </w:rPr>
        <w:t xml:space="preserve">Subjective success as defined as absence of “bulge” symptom </w:t>
      </w:r>
      <w:r w:rsidR="00F27412">
        <w:rPr>
          <w:rFonts w:cs="Calibri"/>
          <w:color w:val="000000" w:themeColor="text1"/>
        </w:rPr>
        <w:t xml:space="preserve">based </w:t>
      </w:r>
      <w:r w:rsidRPr="008932A9">
        <w:rPr>
          <w:rFonts w:cs="Calibri"/>
          <w:color w:val="000000" w:themeColor="text1"/>
        </w:rPr>
        <w:t>on</w:t>
      </w:r>
      <w:r w:rsidR="00F27412">
        <w:rPr>
          <w:rFonts w:cs="Calibri"/>
          <w:color w:val="000000" w:themeColor="text1"/>
        </w:rPr>
        <w:t xml:space="preserve"> the</w:t>
      </w:r>
      <w:r w:rsidRPr="008932A9">
        <w:rPr>
          <w:rFonts w:cs="Calibri"/>
          <w:color w:val="000000" w:themeColor="text1"/>
        </w:rPr>
        <w:t xml:space="preserve"> PDFI-20 validated questionnaire. Failure will be defined as leading edge of anterior vaginal wall a Stage 2 or more (reference point Ba </w:t>
      </w:r>
      <w:r w:rsidRPr="008932A9">
        <w:rPr>
          <w:rFonts w:cs="Calibri"/>
          <w:color w:val="000000" w:themeColor="text1"/>
        </w:rPr>
        <w:sym w:font="Symbol" w:char="F0B3"/>
      </w:r>
      <w:r w:rsidRPr="008932A9">
        <w:rPr>
          <w:rFonts w:cs="Calibri"/>
          <w:color w:val="000000" w:themeColor="text1"/>
        </w:rPr>
        <w:t xml:space="preserve"> -1cm) or presence of “vaginal bulge” symptom on validated questionnaire.</w:t>
      </w:r>
    </w:p>
    <w:p w14:paraId="26D54486" w14:textId="77777777" w:rsidR="004041E7" w:rsidRPr="008932A9" w:rsidRDefault="004041E7" w:rsidP="004041E7">
      <w:pPr>
        <w:pStyle w:val="BodyText"/>
        <w:rPr>
          <w:color w:val="000000" w:themeColor="text1"/>
        </w:rPr>
      </w:pPr>
    </w:p>
    <w:p w14:paraId="3D6F29B4" w14:textId="28176F28" w:rsidR="00B33F40" w:rsidRPr="008932A9" w:rsidRDefault="00B33F40" w:rsidP="00B33F40">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Secondary Outcome(s)</w:t>
      </w:r>
    </w:p>
    <w:p w14:paraId="12EF25C3" w14:textId="77777777"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Change in POPQ quantitative measurements from baseline at 6 months post operation</w:t>
      </w:r>
    </w:p>
    <w:p w14:paraId="7B887537" w14:textId="77777777"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Anatomic success of any associated posterior repair procedure at 6 months post operation. Objective anatomic success as posterior prolapse no greater than Stage 1 (reference point Bp &lt; -1cm) on POPQ examination</w:t>
      </w:r>
    </w:p>
    <w:p w14:paraId="3D05B4D8" w14:textId="77777777"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Anatomic success of any associated apical repair procedure at 6 months post operation. Objective anatomic success as apical prolapse no greater than Stage 1 (reference point C &lt; -1cm) on POPQ examination</w:t>
      </w:r>
    </w:p>
    <w:p w14:paraId="1EF791AC" w14:textId="77777777"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 xml:space="preserve">Ten point Patient Global Assessment of Change (PGA-C) visual analogue scale 4 weeks post operation </w:t>
      </w:r>
    </w:p>
    <w:p w14:paraId="1A9C26BD" w14:textId="77777777"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Ten point Patient Global Assessment of Change (PGA-C) visual analogue scale 3 months post operation</w:t>
      </w:r>
    </w:p>
    <w:p w14:paraId="7386DD6D" w14:textId="44496D3B"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Ten point Patient Global Assessment of Change (PGA-C) visual analogue scale 6 months post operation</w:t>
      </w:r>
    </w:p>
    <w:p w14:paraId="4FF04600" w14:textId="7A91D14F" w:rsidR="00C56D08" w:rsidRPr="008932A9" w:rsidRDefault="00C56D08" w:rsidP="00C56D08">
      <w:pPr>
        <w:pStyle w:val="ListParagraph0"/>
        <w:numPr>
          <w:ilvl w:val="2"/>
          <w:numId w:val="22"/>
        </w:numPr>
        <w:spacing w:before="0" w:after="0" w:line="240" w:lineRule="auto"/>
        <w:contextualSpacing/>
        <w:jc w:val="both"/>
        <w:rPr>
          <w:rFonts w:cs="Calibri"/>
          <w:color w:val="000000" w:themeColor="text1"/>
        </w:rPr>
      </w:pPr>
      <w:r w:rsidRPr="008932A9">
        <w:rPr>
          <w:rFonts w:cs="Calibri"/>
          <w:color w:val="000000" w:themeColor="text1"/>
        </w:rPr>
        <w:t>Complications of surgery as per Clavien-Dindo Classification</w:t>
      </w:r>
      <w:r w:rsidRPr="008932A9">
        <w:rPr>
          <w:rStyle w:val="EndnoteReference"/>
          <w:rFonts w:cs="Calibri"/>
          <w:color w:val="000000" w:themeColor="text1"/>
        </w:rPr>
        <w:endnoteReference w:id="8"/>
      </w:r>
      <w:r w:rsidRPr="008932A9">
        <w:rPr>
          <w:rFonts w:cs="Calibri"/>
          <w:color w:val="000000" w:themeColor="text1"/>
        </w:rPr>
        <w:t xml:space="preserve"> (Appendix A)</w:t>
      </w:r>
    </w:p>
    <w:p w14:paraId="261016EB" w14:textId="77777777" w:rsidR="004041E7" w:rsidRPr="004041E7" w:rsidRDefault="004041E7" w:rsidP="004041E7">
      <w:pPr>
        <w:pStyle w:val="BodyText"/>
      </w:pPr>
    </w:p>
    <w:p w14:paraId="6C9FB036" w14:textId="77777777" w:rsidR="00B33F40" w:rsidRPr="000720FE" w:rsidRDefault="00B33F40" w:rsidP="00B33F40">
      <w:pPr>
        <w:pStyle w:val="Heading2"/>
        <w:numPr>
          <w:ilvl w:val="0"/>
          <w:numId w:val="22"/>
        </w:numPr>
        <w:spacing w:before="60" w:after="60" w:line="240" w:lineRule="auto"/>
        <w:jc w:val="both"/>
        <w:rPr>
          <w:rFonts w:ascii="Century Gothic" w:hAnsi="Century Gothic"/>
          <w:b w:val="0"/>
          <w:bCs/>
          <w:color w:val="7030A0"/>
          <w:sz w:val="19"/>
          <w:szCs w:val="19"/>
        </w:rPr>
      </w:pPr>
      <w:r w:rsidRPr="000720FE">
        <w:rPr>
          <w:rFonts w:ascii="Century Gothic" w:hAnsi="Century Gothic"/>
          <w:bCs/>
          <w:color w:val="7030A0"/>
          <w:sz w:val="19"/>
          <w:szCs w:val="19"/>
        </w:rPr>
        <w:lastRenderedPageBreak/>
        <w:t xml:space="preserve">STUDY PROCEDURES </w:t>
      </w:r>
    </w:p>
    <w:p w14:paraId="7E4647E5" w14:textId="77777777" w:rsidR="00FC67E2" w:rsidRPr="00554151" w:rsidRDefault="00FC67E2" w:rsidP="00FC67E2">
      <w:pPr>
        <w:pStyle w:val="Heading3"/>
        <w:numPr>
          <w:ilvl w:val="1"/>
          <w:numId w:val="22"/>
        </w:numPr>
        <w:spacing w:before="60" w:after="60" w:line="240" w:lineRule="auto"/>
        <w:jc w:val="both"/>
        <w:rPr>
          <w:rFonts w:ascii="Century Gothic" w:hAnsi="Century Gothic"/>
          <w:color w:val="auto"/>
          <w:sz w:val="19"/>
          <w:szCs w:val="19"/>
        </w:rPr>
      </w:pPr>
      <w:r w:rsidRPr="00554151">
        <w:rPr>
          <w:rFonts w:ascii="Century Gothic" w:hAnsi="Century Gothic"/>
          <w:color w:val="auto"/>
          <w:sz w:val="19"/>
          <w:szCs w:val="19"/>
        </w:rPr>
        <w:t xml:space="preserve">Recruitment and consent of participants </w:t>
      </w:r>
    </w:p>
    <w:p w14:paraId="69412B01" w14:textId="77777777" w:rsidR="00FC67E2" w:rsidRDefault="00FC67E2" w:rsidP="001A1A49">
      <w:pPr>
        <w:pStyle w:val="BodyText"/>
        <w:ind w:left="720"/>
        <w:rPr>
          <w:color w:val="auto"/>
        </w:rPr>
      </w:pPr>
      <w:r w:rsidRPr="00554151">
        <w:rPr>
          <w:color w:val="auto"/>
        </w:rPr>
        <w:t>As mentioned earlier in the recruitment process and inclusion/exclusion criteria</w:t>
      </w:r>
      <w:r>
        <w:rPr>
          <w:color w:val="auto"/>
        </w:rPr>
        <w:t>, patients will be given the information sheet and consent form for them to complete in their own time pre-operatively up till and including the day when they present for surgery as there will be no difference or impact on the surgery they are planned to have.</w:t>
      </w:r>
    </w:p>
    <w:p w14:paraId="041BA74C" w14:textId="77777777" w:rsidR="00FC67E2" w:rsidRPr="00554151" w:rsidRDefault="00FC67E2" w:rsidP="00FC67E2">
      <w:pPr>
        <w:pStyle w:val="BodyText"/>
        <w:ind w:left="1080"/>
        <w:rPr>
          <w:color w:val="auto"/>
        </w:rPr>
      </w:pPr>
    </w:p>
    <w:p w14:paraId="33EDD199" w14:textId="77777777" w:rsidR="00FC67E2" w:rsidRPr="00554151" w:rsidRDefault="00FC67E2" w:rsidP="00FC67E2">
      <w:pPr>
        <w:pStyle w:val="Heading3"/>
        <w:numPr>
          <w:ilvl w:val="1"/>
          <w:numId w:val="22"/>
        </w:numPr>
        <w:spacing w:before="60" w:after="60" w:line="240" w:lineRule="auto"/>
        <w:jc w:val="both"/>
        <w:rPr>
          <w:rFonts w:ascii="Century Gothic" w:hAnsi="Century Gothic"/>
          <w:color w:val="auto"/>
          <w:sz w:val="19"/>
          <w:szCs w:val="19"/>
        </w:rPr>
      </w:pPr>
      <w:r w:rsidRPr="00554151">
        <w:rPr>
          <w:rFonts w:ascii="Century Gothic" w:hAnsi="Century Gothic"/>
          <w:color w:val="auto"/>
          <w:sz w:val="19"/>
          <w:szCs w:val="19"/>
        </w:rPr>
        <w:t>Withdrawal of participants from a study</w:t>
      </w:r>
    </w:p>
    <w:p w14:paraId="458E9CE5" w14:textId="77777777" w:rsidR="00FC67E2" w:rsidRPr="00687894" w:rsidRDefault="00FC67E2" w:rsidP="00FC67E2">
      <w:pPr>
        <w:ind w:left="720"/>
        <w:jc w:val="both"/>
        <w:rPr>
          <w:rFonts w:cs="Calibri"/>
          <w:color w:val="000000" w:themeColor="text1"/>
        </w:rPr>
      </w:pPr>
      <w:r w:rsidRPr="00687894">
        <w:rPr>
          <w:rFonts w:cs="Calibri"/>
          <w:color w:val="000000" w:themeColor="text1"/>
        </w:rPr>
        <w:t>Participation in the study is voluntary and patients can withdraw their participation consent at any time without impacting on the care that they will receive. Patients can fill in the withdrawal of consent form at any time.</w:t>
      </w:r>
    </w:p>
    <w:p w14:paraId="1CC4245E" w14:textId="77777777" w:rsidR="004041E7" w:rsidRPr="008932A9" w:rsidRDefault="004041E7" w:rsidP="004041E7">
      <w:pPr>
        <w:pStyle w:val="BodyText"/>
        <w:rPr>
          <w:color w:val="000000" w:themeColor="text1"/>
        </w:rPr>
      </w:pPr>
    </w:p>
    <w:p w14:paraId="19DC1A54" w14:textId="0C7A4974" w:rsidR="004041E7" w:rsidRDefault="00B33F40" w:rsidP="004041E7">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 xml:space="preserve">Randomisation </w:t>
      </w:r>
    </w:p>
    <w:p w14:paraId="1B73C82B" w14:textId="672DDC37" w:rsidR="004041E7" w:rsidRDefault="008B2AA4" w:rsidP="008B2AA4">
      <w:pPr>
        <w:pStyle w:val="BodyText"/>
        <w:ind w:left="720"/>
        <w:rPr>
          <w:color w:val="000000" w:themeColor="text1"/>
        </w:rPr>
      </w:pPr>
      <w:r w:rsidRPr="008B2AA4">
        <w:rPr>
          <w:color w:val="000000" w:themeColor="text1"/>
        </w:rPr>
        <w:t xml:space="preserve">Patients will be randomised </w:t>
      </w:r>
      <w:r w:rsidR="00216648">
        <w:rPr>
          <w:color w:val="000000" w:themeColor="text1"/>
        </w:rPr>
        <w:t>electronically via REDCap. Out of the 120 suitable patients, half will be randomised to receive the vaginal pessary device.</w:t>
      </w:r>
    </w:p>
    <w:p w14:paraId="7571E3EF" w14:textId="77777777" w:rsidR="00FC67E2" w:rsidRPr="008B2AA4" w:rsidRDefault="00FC67E2" w:rsidP="008B2AA4">
      <w:pPr>
        <w:pStyle w:val="BodyText"/>
        <w:ind w:left="720"/>
        <w:rPr>
          <w:color w:val="000000" w:themeColor="text1"/>
        </w:rPr>
      </w:pPr>
    </w:p>
    <w:p w14:paraId="5FB53A8E" w14:textId="77777777" w:rsidR="00FC67E2" w:rsidRPr="00554151" w:rsidRDefault="00FC67E2" w:rsidP="00FC67E2">
      <w:pPr>
        <w:pStyle w:val="Heading3"/>
        <w:numPr>
          <w:ilvl w:val="1"/>
          <w:numId w:val="22"/>
        </w:numPr>
        <w:spacing w:before="60" w:after="60" w:line="240" w:lineRule="auto"/>
        <w:jc w:val="both"/>
        <w:rPr>
          <w:rFonts w:ascii="Century Gothic" w:hAnsi="Century Gothic"/>
          <w:color w:val="auto"/>
          <w:sz w:val="19"/>
          <w:szCs w:val="19"/>
        </w:rPr>
      </w:pPr>
      <w:r w:rsidRPr="00554151">
        <w:rPr>
          <w:rFonts w:ascii="Century Gothic" w:hAnsi="Century Gothic"/>
          <w:color w:val="auto"/>
          <w:sz w:val="19"/>
          <w:szCs w:val="19"/>
        </w:rPr>
        <w:t>Measurement tools used</w:t>
      </w:r>
    </w:p>
    <w:p w14:paraId="4694390B" w14:textId="161EDD7C" w:rsidR="00FC67E2" w:rsidRPr="00DD6223" w:rsidRDefault="00FC67E2" w:rsidP="00FC67E2">
      <w:pPr>
        <w:pStyle w:val="BodyText"/>
        <w:ind w:left="720"/>
        <w:rPr>
          <w:color w:val="auto"/>
        </w:rPr>
      </w:pPr>
      <w:r w:rsidRPr="00554151">
        <w:rPr>
          <w:color w:val="auto"/>
        </w:rPr>
        <w:t xml:space="preserve">The </w:t>
      </w:r>
      <w:r>
        <w:rPr>
          <w:color w:val="auto"/>
        </w:rPr>
        <w:t xml:space="preserve">measurement tools we are using in this trial has an objective component and a subjective component. The objective measurement tool is the POP Q assessment (image 2) at their first consult appointment and reassessment at 3 months post operatively. We are also using the </w:t>
      </w:r>
      <w:r w:rsidRPr="00554151">
        <w:rPr>
          <w:color w:val="auto"/>
        </w:rPr>
        <w:t>pre-operative and post-operative</w:t>
      </w:r>
      <w:r>
        <w:rPr>
          <w:color w:val="auto"/>
        </w:rPr>
        <w:t xml:space="preserve"> questionnaires. The post operative questionnaire would include a </w:t>
      </w:r>
      <w:r w:rsidRPr="008932A9">
        <w:rPr>
          <w:rFonts w:cs="Calibri"/>
          <w:color w:val="000000" w:themeColor="text1"/>
        </w:rPr>
        <w:t>Ten point Patient Global Assessment of Change (PGA-C) visual analogue scale</w:t>
      </w:r>
      <w:r>
        <w:rPr>
          <w:rFonts w:cs="Calibri"/>
          <w:color w:val="000000" w:themeColor="text1"/>
        </w:rPr>
        <w:t xml:space="preserve"> to determine how satisfied they are with their surgery.</w:t>
      </w:r>
      <w:r>
        <w:rPr>
          <w:color w:val="auto"/>
        </w:rPr>
        <w:br/>
      </w:r>
    </w:p>
    <w:p w14:paraId="15589111" w14:textId="77777777" w:rsidR="00FC67E2" w:rsidRDefault="00FC67E2" w:rsidP="00FC67E2">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 xml:space="preserve">Study involvement by participants </w:t>
      </w:r>
    </w:p>
    <w:p w14:paraId="01C208E7" w14:textId="6441F4A3" w:rsidR="00FC67E2" w:rsidRDefault="00FC67E2" w:rsidP="00FC67E2">
      <w:pPr>
        <w:pStyle w:val="BodyText"/>
        <w:ind w:left="720"/>
        <w:rPr>
          <w:color w:val="000000" w:themeColor="text1"/>
        </w:rPr>
      </w:pPr>
      <w:r w:rsidRPr="007711FC">
        <w:rPr>
          <w:color w:val="000000" w:themeColor="text1"/>
        </w:rPr>
        <w:t>Participants will need to do a pre operation and post operation questionnaire, which is already current standard practice in Professor Rane’s rooms. Participants will be required to have follow-up appointments in Professor Rane’s rooms at 4 weeks, 3 months, and 6 months.</w:t>
      </w:r>
      <w:r w:rsidR="002605E9">
        <w:rPr>
          <w:color w:val="000000" w:themeColor="text1"/>
        </w:rPr>
        <w:t xml:space="preserve"> </w:t>
      </w:r>
      <w:r w:rsidRPr="007711FC">
        <w:rPr>
          <w:color w:val="000000" w:themeColor="text1"/>
        </w:rPr>
        <w:t>The post-operative questionnaire will be repeated at the 6-month appointment.</w:t>
      </w:r>
    </w:p>
    <w:p w14:paraId="0BDC4396" w14:textId="77777777" w:rsidR="00FC67E2" w:rsidRPr="00192D7C" w:rsidRDefault="00FC67E2" w:rsidP="00FC67E2">
      <w:pPr>
        <w:pStyle w:val="BodyText"/>
        <w:ind w:left="720"/>
        <w:rPr>
          <w:color w:val="auto"/>
        </w:rPr>
      </w:pPr>
    </w:p>
    <w:p w14:paraId="1C1997C8" w14:textId="77777777" w:rsidR="00FC67E2" w:rsidRPr="00192D7C" w:rsidRDefault="00FC67E2" w:rsidP="00FC67E2">
      <w:pPr>
        <w:pStyle w:val="Heading3"/>
        <w:numPr>
          <w:ilvl w:val="1"/>
          <w:numId w:val="22"/>
        </w:numPr>
        <w:spacing w:before="60" w:after="60" w:line="240" w:lineRule="auto"/>
        <w:jc w:val="both"/>
        <w:rPr>
          <w:rFonts w:ascii="Century Gothic" w:hAnsi="Century Gothic"/>
          <w:color w:val="auto"/>
          <w:sz w:val="19"/>
          <w:szCs w:val="19"/>
        </w:rPr>
      </w:pPr>
      <w:r w:rsidRPr="00192D7C">
        <w:rPr>
          <w:rFonts w:ascii="Century Gothic" w:hAnsi="Century Gothic"/>
          <w:color w:val="auto"/>
          <w:sz w:val="19"/>
          <w:szCs w:val="19"/>
        </w:rPr>
        <w:t xml:space="preserve">Data management </w:t>
      </w:r>
    </w:p>
    <w:p w14:paraId="1CE0864D" w14:textId="3674ADE7" w:rsidR="00FC67E2" w:rsidRPr="008932A9" w:rsidRDefault="00FC67E2" w:rsidP="00FC67E2">
      <w:pPr>
        <w:pStyle w:val="ListParagraph0"/>
        <w:numPr>
          <w:ilvl w:val="0"/>
          <w:numId w:val="0"/>
        </w:numPr>
        <w:ind w:left="720"/>
        <w:jc w:val="both"/>
        <w:rPr>
          <w:rFonts w:cs="Calibri"/>
          <w:color w:val="000000" w:themeColor="text1"/>
        </w:rPr>
      </w:pPr>
      <w:r w:rsidRPr="008932A9">
        <w:rPr>
          <w:rFonts w:cs="Calibri"/>
          <w:color w:val="000000" w:themeColor="text1"/>
        </w:rPr>
        <w:t xml:space="preserve">All data collected from this study will be deidentified and </w:t>
      </w:r>
      <w:r w:rsidR="0020644F">
        <w:rPr>
          <w:rFonts w:cs="Calibri"/>
          <w:color w:val="000000" w:themeColor="text1"/>
        </w:rPr>
        <w:t>s</w:t>
      </w:r>
      <w:r w:rsidRPr="008932A9">
        <w:rPr>
          <w:rFonts w:cs="Calibri"/>
          <w:color w:val="000000" w:themeColor="text1"/>
        </w:rPr>
        <w:t>tored on a secure database</w:t>
      </w:r>
      <w:r w:rsidR="0020644F">
        <w:rPr>
          <w:rFonts w:cs="Calibri"/>
          <w:color w:val="000000" w:themeColor="text1"/>
        </w:rPr>
        <w:t xml:space="preserve"> (REDCap)</w:t>
      </w:r>
      <w:r w:rsidRPr="008932A9">
        <w:rPr>
          <w:rFonts w:cs="Calibri"/>
          <w:color w:val="000000" w:themeColor="text1"/>
        </w:rPr>
        <w:t xml:space="preserve"> accessible only to the investigators.</w:t>
      </w:r>
      <w:r>
        <w:rPr>
          <w:rFonts w:cs="Calibri"/>
          <w:color w:val="000000" w:themeColor="text1"/>
        </w:rPr>
        <w:t xml:space="preserve"> This data will be retained for 15 years before being destroyed and deleted off the secure database permanently.</w:t>
      </w:r>
    </w:p>
    <w:p w14:paraId="6C8CFA78" w14:textId="77777777" w:rsidR="00FC67E2" w:rsidRPr="007711FC" w:rsidRDefault="00FC67E2" w:rsidP="00FC67E2">
      <w:pPr>
        <w:pStyle w:val="BodyText"/>
        <w:rPr>
          <w:color w:val="FF0000"/>
        </w:rPr>
      </w:pPr>
    </w:p>
    <w:p w14:paraId="7771C284" w14:textId="77777777" w:rsidR="00FC67E2" w:rsidRPr="00355D7A" w:rsidRDefault="00FC67E2" w:rsidP="00FC67E2">
      <w:pPr>
        <w:pStyle w:val="Heading3"/>
        <w:numPr>
          <w:ilvl w:val="1"/>
          <w:numId w:val="22"/>
        </w:numPr>
        <w:spacing w:before="60" w:after="60" w:line="240" w:lineRule="auto"/>
        <w:jc w:val="both"/>
        <w:rPr>
          <w:rFonts w:ascii="Century Gothic" w:hAnsi="Century Gothic"/>
          <w:color w:val="auto"/>
          <w:sz w:val="19"/>
          <w:szCs w:val="19"/>
        </w:rPr>
      </w:pPr>
      <w:r w:rsidRPr="00355D7A">
        <w:rPr>
          <w:rFonts w:ascii="Century Gothic" w:hAnsi="Century Gothic"/>
          <w:color w:val="auto"/>
          <w:sz w:val="19"/>
          <w:szCs w:val="19"/>
        </w:rPr>
        <w:t xml:space="preserve">Safety considerations/Patient safety </w:t>
      </w:r>
    </w:p>
    <w:p w14:paraId="60537836" w14:textId="4D22D2F6" w:rsidR="00626421" w:rsidRPr="00626421" w:rsidRDefault="00FC67E2" w:rsidP="00FC67E2">
      <w:pPr>
        <w:pStyle w:val="BodyText"/>
        <w:ind w:left="720"/>
        <w:rPr>
          <w:rFonts w:ascii="Century Gothic" w:hAnsi="Century Gothic" w:cs="Calibri"/>
          <w:color w:val="000000" w:themeColor="text1"/>
          <w:szCs w:val="20"/>
        </w:rPr>
      </w:pPr>
      <w:r w:rsidRPr="00355D7A">
        <w:rPr>
          <w:color w:val="auto"/>
        </w:rPr>
        <w:t xml:space="preserve">Vaginal pessaries </w:t>
      </w:r>
      <w:r>
        <w:rPr>
          <w:color w:val="auto"/>
        </w:rPr>
        <w:t xml:space="preserve">are already </w:t>
      </w:r>
      <w:r w:rsidRPr="00C56D08">
        <w:rPr>
          <w:rFonts w:cs="Calibri"/>
          <w:color w:val="000000" w:themeColor="text1"/>
        </w:rPr>
        <w:t xml:space="preserve">a widely accepted management option for prolapse, generally used </w:t>
      </w:r>
      <w:r w:rsidRPr="00626421">
        <w:rPr>
          <w:rFonts w:ascii="Century Gothic" w:hAnsi="Century Gothic" w:cs="Calibri"/>
          <w:color w:val="000000" w:themeColor="text1"/>
          <w:szCs w:val="20"/>
        </w:rPr>
        <w:t xml:space="preserve">as a conservative treatment option prior to considering invasive surgery. It is not painful or harmful and is well tolerated by patients. </w:t>
      </w:r>
      <w:r w:rsidR="00626421" w:rsidRPr="00626421">
        <w:rPr>
          <w:rFonts w:ascii="Century Gothic" w:hAnsi="Century Gothic" w:cs="Calibri"/>
          <w:color w:val="000000" w:themeColor="text1"/>
          <w:szCs w:val="20"/>
        </w:rPr>
        <w:t>Some side effects include:</w:t>
      </w:r>
    </w:p>
    <w:p w14:paraId="020A2AC7" w14:textId="77777777" w:rsidR="00626421" w:rsidRPr="00626421" w:rsidRDefault="00626421" w:rsidP="00626421">
      <w:pPr>
        <w:numPr>
          <w:ilvl w:val="0"/>
          <w:numId w:val="26"/>
        </w:numPr>
        <w:jc w:val="both"/>
        <w:rPr>
          <w:rFonts w:ascii="Century Gothic" w:hAnsi="Century Gothic" w:cs="Arial"/>
          <w:color w:val="000000"/>
          <w:szCs w:val="20"/>
        </w:rPr>
      </w:pPr>
      <w:r w:rsidRPr="00626421">
        <w:rPr>
          <w:rFonts w:ascii="Century Gothic" w:hAnsi="Century Gothic" w:cs="Arial"/>
          <w:color w:val="000000"/>
          <w:szCs w:val="20"/>
        </w:rPr>
        <w:t xml:space="preserve">Some discomfort/awareness of having the vaginal pessary device. </w:t>
      </w:r>
    </w:p>
    <w:p w14:paraId="5B17D0AF" w14:textId="77777777" w:rsidR="00626421" w:rsidRPr="00626421" w:rsidRDefault="00626421" w:rsidP="00626421">
      <w:pPr>
        <w:numPr>
          <w:ilvl w:val="0"/>
          <w:numId w:val="26"/>
        </w:numPr>
        <w:jc w:val="both"/>
        <w:rPr>
          <w:rFonts w:ascii="Century Gothic" w:hAnsi="Century Gothic" w:cs="Arial"/>
          <w:color w:val="000000"/>
          <w:szCs w:val="20"/>
        </w:rPr>
      </w:pPr>
      <w:r w:rsidRPr="00626421">
        <w:rPr>
          <w:rFonts w:ascii="Century Gothic" w:hAnsi="Century Gothic" w:cs="Arial"/>
          <w:color w:val="000000"/>
          <w:szCs w:val="20"/>
        </w:rPr>
        <w:t>An increase in vaginal discharge.</w:t>
      </w:r>
    </w:p>
    <w:p w14:paraId="57C3721D" w14:textId="1167BAA1" w:rsidR="00626421" w:rsidRPr="006029B1" w:rsidRDefault="00626421" w:rsidP="006029B1">
      <w:pPr>
        <w:numPr>
          <w:ilvl w:val="0"/>
          <w:numId w:val="26"/>
        </w:numPr>
        <w:jc w:val="both"/>
        <w:rPr>
          <w:rFonts w:ascii="Century Gothic" w:hAnsi="Century Gothic" w:cs="Arial"/>
          <w:color w:val="000000"/>
          <w:szCs w:val="20"/>
        </w:rPr>
      </w:pPr>
      <w:r w:rsidRPr="00626421">
        <w:rPr>
          <w:rFonts w:ascii="Century Gothic" w:hAnsi="Century Gothic" w:cs="Arial"/>
          <w:color w:val="000000"/>
          <w:szCs w:val="20"/>
        </w:rPr>
        <w:t>Risk of vaginal erosion however this usually occurs if the device is left in the vagina for more than 3 months. This risk is significantly lower as the device will only be left in the vagina for a maximum of 4 weeks duration.</w:t>
      </w:r>
    </w:p>
    <w:p w14:paraId="6240405B" w14:textId="15771D83" w:rsidR="00FC67E2" w:rsidRDefault="00FC67E2" w:rsidP="00FC67E2">
      <w:pPr>
        <w:pStyle w:val="BodyText"/>
        <w:ind w:left="720"/>
        <w:rPr>
          <w:rFonts w:cs="Calibri"/>
          <w:color w:val="000000" w:themeColor="text1"/>
        </w:rPr>
      </w:pPr>
      <w:r>
        <w:rPr>
          <w:rFonts w:cs="Calibri"/>
          <w:color w:val="000000" w:themeColor="text1"/>
        </w:rPr>
        <w:t>We acknowledge that some women might find it uncomfortable and may need to have the pessary removed sooner than the planned 4 weeks. Patient comfort and safety comes first, and we will remove the pessary and report it in our outcomes.</w:t>
      </w:r>
    </w:p>
    <w:p w14:paraId="15B3F84B" w14:textId="133151F7" w:rsidR="001A1A49" w:rsidRPr="00355D7A" w:rsidRDefault="001A1A49" w:rsidP="00FC67E2">
      <w:pPr>
        <w:pStyle w:val="BodyText"/>
        <w:ind w:left="720"/>
        <w:rPr>
          <w:rFonts w:cs="Calibri"/>
          <w:color w:val="000000" w:themeColor="text1"/>
        </w:rPr>
      </w:pPr>
      <w:r>
        <w:rPr>
          <w:rFonts w:cs="Calibri"/>
          <w:color w:val="000000" w:themeColor="text1"/>
        </w:rPr>
        <w:lastRenderedPageBreak/>
        <w:t>Should patients have questions about the study, they can contact the nursing staff in Professor Rane’s rooms or his urogynaecology fellow (who will not be the operating surgeon in this study).</w:t>
      </w:r>
    </w:p>
    <w:p w14:paraId="1B8E411B" w14:textId="3B645AA3" w:rsidR="00626421" w:rsidRDefault="00626421" w:rsidP="004041E7">
      <w:pPr>
        <w:pStyle w:val="BodyText"/>
      </w:pPr>
    </w:p>
    <w:p w14:paraId="13F5F10A" w14:textId="77777777" w:rsidR="00626421" w:rsidRPr="004041E7" w:rsidRDefault="00626421" w:rsidP="004041E7">
      <w:pPr>
        <w:pStyle w:val="BodyText"/>
      </w:pPr>
    </w:p>
    <w:p w14:paraId="75D52DE6" w14:textId="469456BF" w:rsidR="004041E7" w:rsidRPr="004041E7" w:rsidRDefault="00B33F40" w:rsidP="004041E7">
      <w:pPr>
        <w:pStyle w:val="Heading2"/>
        <w:numPr>
          <w:ilvl w:val="0"/>
          <w:numId w:val="22"/>
        </w:numPr>
        <w:spacing w:before="60" w:after="60" w:line="240" w:lineRule="auto"/>
        <w:jc w:val="both"/>
        <w:rPr>
          <w:rFonts w:ascii="Century Gothic" w:hAnsi="Century Gothic"/>
          <w:bCs/>
          <w:color w:val="7030A0"/>
          <w:sz w:val="19"/>
          <w:szCs w:val="19"/>
        </w:rPr>
      </w:pPr>
      <w:r w:rsidRPr="000720FE">
        <w:rPr>
          <w:rFonts w:ascii="Century Gothic" w:hAnsi="Century Gothic"/>
          <w:bCs/>
          <w:color w:val="7030A0"/>
          <w:sz w:val="19"/>
          <w:szCs w:val="19"/>
        </w:rPr>
        <w:t>SAMPLE SIZE AND DATA ANALYSIS</w:t>
      </w:r>
    </w:p>
    <w:p w14:paraId="51A51400" w14:textId="4717CBFE" w:rsidR="00B33F40" w:rsidRPr="008932A9" w:rsidRDefault="00B33F40" w:rsidP="00B33F40">
      <w:pPr>
        <w:pStyle w:val="Heading3"/>
        <w:numPr>
          <w:ilvl w:val="1"/>
          <w:numId w:val="22"/>
        </w:numPr>
        <w:spacing w:before="60" w:after="60" w:line="240" w:lineRule="auto"/>
        <w:jc w:val="both"/>
        <w:rPr>
          <w:rFonts w:ascii="Century Gothic" w:hAnsi="Century Gothic"/>
          <w:color w:val="000000" w:themeColor="text1"/>
          <w:sz w:val="19"/>
          <w:szCs w:val="19"/>
        </w:rPr>
      </w:pPr>
      <w:r w:rsidRPr="008932A9">
        <w:rPr>
          <w:rFonts w:ascii="Century Gothic" w:hAnsi="Century Gothic"/>
          <w:color w:val="000000" w:themeColor="text1"/>
          <w:sz w:val="19"/>
          <w:szCs w:val="19"/>
        </w:rPr>
        <w:t xml:space="preserve">Sample size and statistical power </w:t>
      </w:r>
    </w:p>
    <w:p w14:paraId="0C47EDC8" w14:textId="31523D9D" w:rsidR="00AA48E0" w:rsidRDefault="00AA48E0" w:rsidP="00AA48E0">
      <w:pPr>
        <w:pStyle w:val="BodyText"/>
        <w:ind w:left="1080"/>
        <w:rPr>
          <w:color w:val="000000" w:themeColor="text1"/>
          <w:sz w:val="19"/>
          <w:szCs w:val="19"/>
        </w:rPr>
      </w:pPr>
      <w:r>
        <w:rPr>
          <w:color w:val="000000" w:themeColor="text1"/>
          <w:sz w:val="19"/>
          <w:szCs w:val="19"/>
        </w:rPr>
        <w:t>Information about sample size and statistical power was sought from a statistician</w:t>
      </w:r>
      <w:r w:rsidR="00F27412">
        <w:rPr>
          <w:color w:val="000000" w:themeColor="text1"/>
          <w:sz w:val="19"/>
          <w:szCs w:val="19"/>
        </w:rPr>
        <w:t xml:space="preserve"> (Venkat Vangaveti)</w:t>
      </w:r>
      <w:r>
        <w:rPr>
          <w:color w:val="000000" w:themeColor="text1"/>
          <w:sz w:val="19"/>
          <w:szCs w:val="19"/>
        </w:rPr>
        <w:t xml:space="preserve"> in James Cook University, Townsville. </w:t>
      </w:r>
    </w:p>
    <w:p w14:paraId="3701158A" w14:textId="4E3DCAB5" w:rsidR="004041E7" w:rsidRPr="008932A9" w:rsidRDefault="00C56D08" w:rsidP="00F27412">
      <w:pPr>
        <w:pStyle w:val="BodyText"/>
        <w:ind w:left="1080"/>
        <w:rPr>
          <w:color w:val="000000" w:themeColor="text1"/>
          <w:sz w:val="19"/>
          <w:szCs w:val="19"/>
        </w:rPr>
      </w:pPr>
      <w:r w:rsidRPr="008932A9">
        <w:rPr>
          <w:color w:val="000000" w:themeColor="text1"/>
          <w:sz w:val="19"/>
          <w:szCs w:val="19"/>
        </w:rPr>
        <w:t>From background literature search, the risk of recurrence of prolapse is 30 – 40%</w:t>
      </w:r>
      <w:r w:rsidR="00AA48E0">
        <w:rPr>
          <w:color w:val="000000" w:themeColor="text1"/>
          <w:sz w:val="19"/>
          <w:szCs w:val="19"/>
        </w:rPr>
        <w:t xml:space="preserve">. </w:t>
      </w:r>
      <w:r w:rsidRPr="008932A9">
        <w:rPr>
          <w:color w:val="000000" w:themeColor="text1"/>
          <w:sz w:val="19"/>
          <w:szCs w:val="19"/>
        </w:rPr>
        <w:t>We are hoping that with our intervention, it would result in a 25% reduction and hence 58 patients are required in each arm of the study.</w:t>
      </w:r>
      <w:r w:rsidR="00F27412">
        <w:rPr>
          <w:color w:val="000000" w:themeColor="text1"/>
          <w:sz w:val="19"/>
          <w:szCs w:val="19"/>
        </w:rPr>
        <w:t xml:space="preserve"> </w:t>
      </w:r>
      <w:r w:rsidRPr="008932A9">
        <w:rPr>
          <w:color w:val="000000" w:themeColor="text1"/>
          <w:sz w:val="19"/>
          <w:szCs w:val="19"/>
        </w:rPr>
        <w:t xml:space="preserve">These calculations are based on a power of 80% and a type I error of 0.05. </w:t>
      </w:r>
    </w:p>
    <w:p w14:paraId="0A516453" w14:textId="77777777" w:rsidR="00C56D08" w:rsidRPr="00C56D08" w:rsidRDefault="00C56D08" w:rsidP="00C56D08">
      <w:pPr>
        <w:pStyle w:val="BodyText"/>
        <w:ind w:left="1080"/>
        <w:rPr>
          <w:sz w:val="19"/>
          <w:szCs w:val="19"/>
        </w:rPr>
      </w:pPr>
    </w:p>
    <w:p w14:paraId="683B9D8B" w14:textId="43435C3A" w:rsidR="004041E7" w:rsidRPr="00C56D08" w:rsidRDefault="00B33F40" w:rsidP="004041E7">
      <w:pPr>
        <w:pStyle w:val="Heading2"/>
        <w:numPr>
          <w:ilvl w:val="0"/>
          <w:numId w:val="22"/>
        </w:numPr>
        <w:spacing w:before="60" w:after="60" w:line="240" w:lineRule="auto"/>
        <w:jc w:val="both"/>
        <w:rPr>
          <w:rFonts w:ascii="Century Gothic" w:hAnsi="Century Gothic"/>
          <w:bCs/>
          <w:color w:val="7030A0"/>
          <w:sz w:val="19"/>
          <w:szCs w:val="19"/>
        </w:rPr>
      </w:pPr>
      <w:r w:rsidRPr="000720FE">
        <w:rPr>
          <w:rFonts w:ascii="Century Gothic" w:hAnsi="Century Gothic"/>
          <w:bCs/>
          <w:color w:val="7030A0"/>
          <w:sz w:val="19"/>
          <w:szCs w:val="19"/>
        </w:rPr>
        <w:t xml:space="preserve">ETHICAL CONSIDERATIONS </w:t>
      </w:r>
    </w:p>
    <w:p w14:paraId="7DCF7AC8" w14:textId="77777777" w:rsidR="00C56D08" w:rsidRPr="008932A9" w:rsidRDefault="00C56D08" w:rsidP="00C56D08">
      <w:pPr>
        <w:pStyle w:val="ListParagraph0"/>
        <w:numPr>
          <w:ilvl w:val="0"/>
          <w:numId w:val="0"/>
        </w:numPr>
        <w:ind w:left="425"/>
        <w:jc w:val="both"/>
        <w:rPr>
          <w:rFonts w:cs="Calibri"/>
          <w:color w:val="000000" w:themeColor="text1"/>
        </w:rPr>
      </w:pPr>
      <w:r w:rsidRPr="008932A9">
        <w:rPr>
          <w:rFonts w:cs="Calibri"/>
          <w:color w:val="000000" w:themeColor="text1"/>
        </w:rPr>
        <w:t>If the patients experience pain or discomfort from the pessary, we will remove it and report it on our outcomes.</w:t>
      </w:r>
    </w:p>
    <w:p w14:paraId="1BA64790" w14:textId="77777777" w:rsidR="00C56D08" w:rsidRPr="008932A9" w:rsidRDefault="00C56D08" w:rsidP="00C56D08">
      <w:pPr>
        <w:pStyle w:val="ListParagraph0"/>
        <w:jc w:val="both"/>
        <w:rPr>
          <w:rFonts w:cs="Calibri"/>
          <w:color w:val="000000" w:themeColor="text1"/>
        </w:rPr>
      </w:pPr>
      <w:r w:rsidRPr="008932A9">
        <w:rPr>
          <w:rFonts w:cs="Calibri"/>
          <w:color w:val="000000" w:themeColor="text1"/>
        </w:rPr>
        <w:t>Participation in the study is voluntary and patients can withdraw their participation consent at any time without impacting on the care that they will receive.</w:t>
      </w:r>
    </w:p>
    <w:p w14:paraId="5514315C" w14:textId="4C245838" w:rsidR="00C56D08" w:rsidRPr="008932A9" w:rsidRDefault="00C56D08" w:rsidP="00C56D08">
      <w:pPr>
        <w:pStyle w:val="ListParagraph0"/>
        <w:jc w:val="both"/>
        <w:rPr>
          <w:rFonts w:cs="Calibri"/>
          <w:color w:val="000000" w:themeColor="text1"/>
        </w:rPr>
      </w:pPr>
      <w:r w:rsidRPr="008932A9">
        <w:rPr>
          <w:rFonts w:cs="Calibri"/>
          <w:color w:val="000000" w:themeColor="text1"/>
        </w:rPr>
        <w:t xml:space="preserve">All data collected from this study will be deidentified and stored on a secure database </w:t>
      </w:r>
      <w:r w:rsidR="0020644F">
        <w:rPr>
          <w:rFonts w:cs="Calibri"/>
          <w:color w:val="000000" w:themeColor="text1"/>
        </w:rPr>
        <w:t xml:space="preserve">(REDCap) </w:t>
      </w:r>
      <w:r w:rsidRPr="008932A9">
        <w:rPr>
          <w:rFonts w:cs="Calibri"/>
          <w:color w:val="000000" w:themeColor="text1"/>
        </w:rPr>
        <w:t>accessible only to the investigators.</w:t>
      </w:r>
      <w:r w:rsidR="00A471CC">
        <w:rPr>
          <w:rFonts w:cs="Calibri"/>
          <w:color w:val="000000" w:themeColor="text1"/>
        </w:rPr>
        <w:t xml:space="preserve"> This data will be retained for </w:t>
      </w:r>
      <w:r w:rsidR="00CF0A90">
        <w:rPr>
          <w:rFonts w:cs="Calibri"/>
          <w:color w:val="000000" w:themeColor="text1"/>
        </w:rPr>
        <w:t>15</w:t>
      </w:r>
      <w:r w:rsidR="00A471CC">
        <w:rPr>
          <w:rFonts w:cs="Calibri"/>
          <w:color w:val="000000" w:themeColor="text1"/>
        </w:rPr>
        <w:t xml:space="preserve"> years before being destroyed and deleted off the secure database permanently.</w:t>
      </w:r>
      <w:r w:rsidR="00CF0A90">
        <w:rPr>
          <w:rFonts w:cs="Calibri"/>
          <w:color w:val="000000" w:themeColor="text1"/>
        </w:rPr>
        <w:t xml:space="preserve"> Patients will be allocated a study number which will be used on the </w:t>
      </w:r>
      <w:r w:rsidR="0020644F">
        <w:rPr>
          <w:rFonts w:cs="Calibri"/>
          <w:color w:val="000000" w:themeColor="text1"/>
        </w:rPr>
        <w:t>secure database</w:t>
      </w:r>
      <w:r w:rsidR="00CF0A90">
        <w:rPr>
          <w:rFonts w:cs="Calibri"/>
          <w:color w:val="000000" w:themeColor="text1"/>
        </w:rPr>
        <w:t>. This number will be saved in their health record so that we can reidentify the patients during the follow up appointments.</w:t>
      </w:r>
    </w:p>
    <w:p w14:paraId="09F04ED1" w14:textId="031D21A5" w:rsidR="00A471CC" w:rsidRPr="00312A7C" w:rsidRDefault="00A471CC" w:rsidP="00A471CC">
      <w:pPr>
        <w:pStyle w:val="ListParagraph0"/>
        <w:jc w:val="both"/>
        <w:rPr>
          <w:rFonts w:cs="Calibri"/>
          <w:color w:val="000000" w:themeColor="text1"/>
        </w:rPr>
      </w:pPr>
      <w:r w:rsidRPr="00312A7C">
        <w:rPr>
          <w:rFonts w:cs="Calibri"/>
          <w:color w:val="000000" w:themeColor="text1"/>
        </w:rPr>
        <w:t>Funding will be sought through an AVANT</w:t>
      </w:r>
      <w:r>
        <w:rPr>
          <w:rFonts w:cs="Calibri"/>
          <w:color w:val="000000" w:themeColor="text1"/>
        </w:rPr>
        <w:t xml:space="preserve"> or RANZCOG</w:t>
      </w:r>
      <w:r w:rsidRPr="00312A7C">
        <w:rPr>
          <w:rFonts w:cs="Calibri"/>
          <w:color w:val="000000" w:themeColor="text1"/>
        </w:rPr>
        <w:t xml:space="preserve"> grant application. The funding will only be used for the purchase of the intervention pessaries.  </w:t>
      </w:r>
    </w:p>
    <w:p w14:paraId="630C4C0A" w14:textId="77777777" w:rsidR="00A471CC" w:rsidRPr="00312A7C" w:rsidRDefault="00A471CC" w:rsidP="00A471CC">
      <w:pPr>
        <w:pStyle w:val="ListParagraph0"/>
        <w:jc w:val="both"/>
        <w:rPr>
          <w:rFonts w:cs="Calibri"/>
          <w:color w:val="000000" w:themeColor="text1"/>
        </w:rPr>
      </w:pPr>
      <w:r w:rsidRPr="00312A7C">
        <w:rPr>
          <w:rFonts w:cs="Calibri"/>
          <w:color w:val="000000" w:themeColor="text1"/>
        </w:rPr>
        <w:t xml:space="preserve">No member of the research team will receive personal financial benefit from patients being involved in the project (other than their ordinary wages). </w:t>
      </w:r>
    </w:p>
    <w:p w14:paraId="645D3C46" w14:textId="77777777" w:rsidR="00C56D08" w:rsidRPr="008932A9" w:rsidRDefault="00C56D08" w:rsidP="00C56D08">
      <w:pPr>
        <w:pStyle w:val="ListParagraph0"/>
        <w:jc w:val="both"/>
        <w:rPr>
          <w:rFonts w:cs="Calibri"/>
          <w:color w:val="000000" w:themeColor="text1"/>
        </w:rPr>
      </w:pPr>
      <w:r w:rsidRPr="008932A9">
        <w:rPr>
          <w:rFonts w:cs="Calibri"/>
          <w:color w:val="000000" w:themeColor="text1"/>
        </w:rPr>
        <w:t>Ethics will be sought through the Mater Misericordiae Ltd Human Research Ethics Committee.</w:t>
      </w:r>
    </w:p>
    <w:p w14:paraId="618D1E47" w14:textId="77777777" w:rsidR="00C56D08" w:rsidRPr="004041E7" w:rsidRDefault="00C56D08" w:rsidP="00C56D08">
      <w:pPr>
        <w:pStyle w:val="BodyText"/>
        <w:ind w:left="360"/>
      </w:pPr>
    </w:p>
    <w:p w14:paraId="5FA3471B" w14:textId="4D35E0D7" w:rsidR="00B33F40" w:rsidRDefault="00B33F40" w:rsidP="00B33F40">
      <w:pPr>
        <w:pStyle w:val="Heading2"/>
        <w:numPr>
          <w:ilvl w:val="0"/>
          <w:numId w:val="22"/>
        </w:numPr>
        <w:spacing w:before="60" w:after="60" w:line="240" w:lineRule="auto"/>
        <w:jc w:val="both"/>
        <w:rPr>
          <w:rFonts w:ascii="Century Gothic" w:hAnsi="Century Gothic"/>
          <w:bCs/>
          <w:color w:val="7030A0"/>
          <w:sz w:val="19"/>
          <w:szCs w:val="19"/>
        </w:rPr>
      </w:pPr>
      <w:r w:rsidRPr="000720FE">
        <w:rPr>
          <w:rFonts w:ascii="Century Gothic" w:hAnsi="Century Gothic"/>
          <w:bCs/>
          <w:color w:val="7030A0"/>
          <w:sz w:val="19"/>
          <w:szCs w:val="19"/>
        </w:rPr>
        <w:t xml:space="preserve">DISSEMINATION OF RESULTS AND PUBLICATIONS </w:t>
      </w:r>
    </w:p>
    <w:p w14:paraId="430F04F3" w14:textId="29594B64" w:rsidR="00C56D08" w:rsidRPr="008932A9" w:rsidRDefault="00C56D08" w:rsidP="00C56D08">
      <w:pPr>
        <w:pStyle w:val="ListParagraph0"/>
        <w:numPr>
          <w:ilvl w:val="0"/>
          <w:numId w:val="0"/>
        </w:numPr>
        <w:ind w:left="360"/>
        <w:jc w:val="both"/>
        <w:rPr>
          <w:rFonts w:cs="Calibri"/>
          <w:color w:val="000000" w:themeColor="text1"/>
        </w:rPr>
      </w:pPr>
      <w:r w:rsidRPr="008932A9">
        <w:rPr>
          <w:rFonts w:cs="Calibri"/>
          <w:color w:val="000000" w:themeColor="text1"/>
        </w:rPr>
        <w:t xml:space="preserve">The project will be presented at our multidisciplinary meetings within the Obstetrics and Gynaecology department. The aim is to get this </w:t>
      </w:r>
      <w:r w:rsidR="003745A6">
        <w:rPr>
          <w:rFonts w:cs="Calibri"/>
          <w:color w:val="000000" w:themeColor="text1"/>
        </w:rPr>
        <w:t>research project</w:t>
      </w:r>
      <w:r w:rsidR="003745A6" w:rsidRPr="008932A9">
        <w:rPr>
          <w:rFonts w:cs="Calibri"/>
          <w:color w:val="000000" w:themeColor="text1"/>
        </w:rPr>
        <w:t xml:space="preserve"> </w:t>
      </w:r>
      <w:r w:rsidRPr="008932A9">
        <w:rPr>
          <w:rFonts w:cs="Calibri"/>
          <w:color w:val="000000" w:themeColor="text1"/>
        </w:rPr>
        <w:t xml:space="preserve">published in an international journal in the wish of contributing to the current literature since there is a paucity of data in regards to using a </w:t>
      </w:r>
      <w:r w:rsidR="003745A6">
        <w:rPr>
          <w:rFonts w:cs="Calibri"/>
          <w:color w:val="000000" w:themeColor="text1"/>
        </w:rPr>
        <w:t xml:space="preserve">vaginal </w:t>
      </w:r>
      <w:r w:rsidRPr="008932A9">
        <w:rPr>
          <w:rFonts w:cs="Calibri"/>
          <w:color w:val="000000" w:themeColor="text1"/>
        </w:rPr>
        <w:t xml:space="preserve">pessary </w:t>
      </w:r>
      <w:r w:rsidR="003745A6">
        <w:rPr>
          <w:rFonts w:cs="Calibri"/>
          <w:color w:val="000000" w:themeColor="text1"/>
        </w:rPr>
        <w:t xml:space="preserve">device </w:t>
      </w:r>
      <w:r w:rsidRPr="008932A9">
        <w:rPr>
          <w:rFonts w:cs="Calibri"/>
          <w:color w:val="000000" w:themeColor="text1"/>
        </w:rPr>
        <w:t>in the short term post operatively. We will offer to send a digital copy of the published article to patients.</w:t>
      </w:r>
    </w:p>
    <w:p w14:paraId="26FF7FE2" w14:textId="77777777" w:rsidR="004041E7" w:rsidRPr="004041E7" w:rsidRDefault="004041E7" w:rsidP="00C56D08">
      <w:pPr>
        <w:pStyle w:val="BodyText"/>
        <w:ind w:left="360"/>
      </w:pPr>
    </w:p>
    <w:p w14:paraId="15EBD01F" w14:textId="2B19D23E" w:rsidR="00B33F40" w:rsidRDefault="00B33F40" w:rsidP="00B33F40">
      <w:pPr>
        <w:pStyle w:val="Heading2"/>
        <w:numPr>
          <w:ilvl w:val="0"/>
          <w:numId w:val="22"/>
        </w:numPr>
        <w:spacing w:before="60" w:after="60" w:line="240" w:lineRule="auto"/>
        <w:jc w:val="both"/>
        <w:rPr>
          <w:rFonts w:ascii="Century Gothic" w:hAnsi="Century Gothic"/>
          <w:bCs/>
          <w:color w:val="7030A0"/>
          <w:sz w:val="19"/>
          <w:szCs w:val="19"/>
        </w:rPr>
      </w:pPr>
      <w:r w:rsidRPr="000720FE">
        <w:rPr>
          <w:rFonts w:ascii="Century Gothic" w:hAnsi="Century Gothic"/>
          <w:bCs/>
          <w:color w:val="7030A0"/>
          <w:sz w:val="19"/>
          <w:szCs w:val="19"/>
        </w:rPr>
        <w:t>OUTCOMES AND SIGNIFICANCE</w:t>
      </w:r>
    </w:p>
    <w:p w14:paraId="6CF4F820" w14:textId="58480ECD" w:rsidR="008932A9" w:rsidRDefault="008932A9" w:rsidP="008932A9">
      <w:pPr>
        <w:pStyle w:val="ListParagraph0"/>
        <w:numPr>
          <w:ilvl w:val="0"/>
          <w:numId w:val="0"/>
        </w:numPr>
        <w:ind w:left="360"/>
        <w:jc w:val="both"/>
        <w:rPr>
          <w:rFonts w:cs="Calibri"/>
          <w:color w:val="000000" w:themeColor="text1"/>
        </w:rPr>
      </w:pPr>
      <w:r>
        <w:rPr>
          <w:rFonts w:cs="Calibri"/>
          <w:color w:val="000000" w:themeColor="text1"/>
        </w:rPr>
        <w:t xml:space="preserve">Given there is currently no published study looking at this intervention, and there is a paucity of data in regards to using a vaginal pessary in the short term post operatively, our project would be a contribution to the current literature. </w:t>
      </w:r>
    </w:p>
    <w:p w14:paraId="372AF8DB" w14:textId="04D2224B" w:rsidR="00BE2A7A" w:rsidRPr="008B2AA4" w:rsidRDefault="008932A9" w:rsidP="008B2AA4">
      <w:pPr>
        <w:pStyle w:val="ListParagraph0"/>
        <w:numPr>
          <w:ilvl w:val="0"/>
          <w:numId w:val="0"/>
        </w:numPr>
        <w:ind w:left="360"/>
        <w:jc w:val="both"/>
        <w:rPr>
          <w:rFonts w:cs="Calibri"/>
          <w:color w:val="000000" w:themeColor="text1"/>
        </w:rPr>
      </w:pPr>
      <w:r>
        <w:rPr>
          <w:rFonts w:cs="Calibri"/>
          <w:color w:val="000000" w:themeColor="text1"/>
        </w:rPr>
        <w:t>If this intervention is proven successful, it</w:t>
      </w:r>
      <w:r w:rsidRPr="008932A9">
        <w:rPr>
          <w:rFonts w:cs="Calibri"/>
          <w:color w:val="000000" w:themeColor="text1"/>
        </w:rPr>
        <w:t xml:space="preserve"> could revolutionize the way </w:t>
      </w:r>
      <w:r>
        <w:rPr>
          <w:rFonts w:cs="Calibri"/>
          <w:color w:val="000000" w:themeColor="text1"/>
        </w:rPr>
        <w:t>gynaecologists</w:t>
      </w:r>
      <w:r w:rsidRPr="008932A9">
        <w:rPr>
          <w:rFonts w:cs="Calibri"/>
          <w:color w:val="000000" w:themeColor="text1"/>
        </w:rPr>
        <w:t xml:space="preserve"> manage level 1 and level 2 repairs</w:t>
      </w:r>
      <w:r>
        <w:rPr>
          <w:rFonts w:cs="Calibri"/>
          <w:color w:val="000000" w:themeColor="text1"/>
        </w:rPr>
        <w:t>.</w:t>
      </w:r>
      <w:r w:rsidRPr="008932A9">
        <w:rPr>
          <w:rFonts w:cs="Calibri"/>
          <w:color w:val="000000" w:themeColor="text1"/>
        </w:rPr>
        <w:t xml:space="preserve"> </w:t>
      </w:r>
      <w:r>
        <w:rPr>
          <w:rFonts w:cs="Calibri"/>
          <w:color w:val="000000" w:themeColor="text1"/>
        </w:rPr>
        <w:t>This</w:t>
      </w:r>
      <w:r w:rsidRPr="008932A9">
        <w:rPr>
          <w:rFonts w:cs="Calibri"/>
          <w:color w:val="000000" w:themeColor="text1"/>
        </w:rPr>
        <w:t xml:space="preserve"> may result in lower prolapse recurrence and better quality of life for our women in the long term. </w:t>
      </w:r>
    </w:p>
    <w:p w14:paraId="53CD3305" w14:textId="658B99CB" w:rsidR="00BE2A7A" w:rsidRDefault="00BE2A7A" w:rsidP="004041E7">
      <w:pPr>
        <w:pStyle w:val="BodyText"/>
      </w:pPr>
    </w:p>
    <w:p w14:paraId="3797E381" w14:textId="58FF8EC6" w:rsidR="0038267C" w:rsidRDefault="0038267C" w:rsidP="004041E7">
      <w:pPr>
        <w:pStyle w:val="BodyText"/>
      </w:pPr>
    </w:p>
    <w:p w14:paraId="5F1523A2" w14:textId="77777777" w:rsidR="0038267C" w:rsidRPr="004041E7" w:rsidRDefault="0038267C" w:rsidP="004041E7">
      <w:pPr>
        <w:pStyle w:val="BodyText"/>
      </w:pPr>
    </w:p>
    <w:p w14:paraId="129BEBAA" w14:textId="30D4DFD4" w:rsidR="00B33F40" w:rsidRDefault="00B33F40" w:rsidP="00A113F7">
      <w:pPr>
        <w:pStyle w:val="Heading2"/>
        <w:numPr>
          <w:ilvl w:val="0"/>
          <w:numId w:val="22"/>
        </w:numPr>
        <w:spacing w:before="60" w:after="60" w:line="240" w:lineRule="auto"/>
        <w:rPr>
          <w:rFonts w:ascii="Century Gothic" w:hAnsi="Century Gothic"/>
          <w:bCs/>
          <w:color w:val="7030A0"/>
          <w:sz w:val="19"/>
          <w:szCs w:val="19"/>
        </w:rPr>
      </w:pPr>
      <w:r w:rsidRPr="000720FE">
        <w:rPr>
          <w:rFonts w:ascii="Century Gothic" w:hAnsi="Century Gothic"/>
          <w:bCs/>
          <w:color w:val="7030A0"/>
          <w:sz w:val="19"/>
          <w:szCs w:val="19"/>
        </w:rPr>
        <w:lastRenderedPageBreak/>
        <w:t xml:space="preserve">BUDGET </w:t>
      </w:r>
      <w:r w:rsidR="00A113F7">
        <w:rPr>
          <w:rFonts w:ascii="Century Gothic" w:hAnsi="Century Gothic"/>
          <w:bCs/>
          <w:color w:val="7030A0"/>
          <w:sz w:val="19"/>
          <w:szCs w:val="19"/>
        </w:rPr>
        <w:t xml:space="preserve"> </w:t>
      </w:r>
      <w:r w:rsidR="008347D4" w:rsidRPr="00A113F7">
        <w:rPr>
          <w:rFonts w:ascii="Century Gothic" w:hAnsi="Century Gothic"/>
          <w:b w:val="0"/>
          <w:color w:val="7030A0"/>
          <w:sz w:val="19"/>
          <w:szCs w:val="19"/>
        </w:rPr>
        <w:br/>
      </w:r>
    </w:p>
    <w:tbl>
      <w:tblPr>
        <w:tblStyle w:val="GridTable1Light-Accent1"/>
        <w:tblW w:w="0" w:type="auto"/>
        <w:tblLook w:val="04A0" w:firstRow="1" w:lastRow="0" w:firstColumn="1" w:lastColumn="0" w:noHBand="0" w:noVBand="1"/>
      </w:tblPr>
      <w:tblGrid>
        <w:gridCol w:w="2550"/>
        <w:gridCol w:w="2548"/>
        <w:gridCol w:w="2548"/>
        <w:gridCol w:w="2548"/>
      </w:tblGrid>
      <w:tr w:rsidR="008347D4" w14:paraId="51F5ED86" w14:textId="77777777" w:rsidTr="0040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6F821DA4" w14:textId="1D0D4E07" w:rsidR="008347D4" w:rsidRPr="00A113F7" w:rsidRDefault="008347D4" w:rsidP="00A113F7">
            <w:pPr>
              <w:pStyle w:val="BodyText"/>
              <w:spacing w:before="0" w:after="0"/>
              <w:rPr>
                <w:sz w:val="19"/>
                <w:szCs w:val="19"/>
              </w:rPr>
            </w:pPr>
            <w:r w:rsidRPr="00A113F7">
              <w:rPr>
                <w:sz w:val="19"/>
                <w:szCs w:val="19"/>
              </w:rPr>
              <w:t>Item/s</w:t>
            </w:r>
          </w:p>
        </w:tc>
        <w:tc>
          <w:tcPr>
            <w:tcW w:w="2548" w:type="dxa"/>
          </w:tcPr>
          <w:p w14:paraId="6DB80E18" w14:textId="3EE3E2FD" w:rsidR="008347D4" w:rsidRPr="00A113F7" w:rsidRDefault="008347D4" w:rsidP="008347D4">
            <w:pPr>
              <w:pStyle w:val="BodyText"/>
              <w:cnfStyle w:val="100000000000" w:firstRow="1" w:lastRow="0" w:firstColumn="0" w:lastColumn="0" w:oddVBand="0" w:evenVBand="0" w:oddHBand="0" w:evenHBand="0" w:firstRowFirstColumn="0" w:firstRowLastColumn="0" w:lastRowFirstColumn="0" w:lastRowLastColumn="0"/>
              <w:rPr>
                <w:sz w:val="19"/>
                <w:szCs w:val="19"/>
              </w:rPr>
            </w:pPr>
            <w:r w:rsidRPr="00A113F7">
              <w:rPr>
                <w:sz w:val="19"/>
                <w:szCs w:val="19"/>
              </w:rPr>
              <w:t>BUDGET for Site</w:t>
            </w:r>
          </w:p>
        </w:tc>
        <w:tc>
          <w:tcPr>
            <w:tcW w:w="2548" w:type="dxa"/>
          </w:tcPr>
          <w:p w14:paraId="49018FC0" w14:textId="67EF9EB2" w:rsidR="008347D4" w:rsidRPr="00A113F7" w:rsidRDefault="008347D4" w:rsidP="008347D4">
            <w:pPr>
              <w:pStyle w:val="BodyText"/>
              <w:cnfStyle w:val="100000000000" w:firstRow="1" w:lastRow="0" w:firstColumn="0" w:lastColumn="0" w:oddVBand="0" w:evenVBand="0" w:oddHBand="0" w:evenHBand="0" w:firstRowFirstColumn="0" w:firstRowLastColumn="0" w:lastRowFirstColumn="0" w:lastRowLastColumn="0"/>
              <w:rPr>
                <w:sz w:val="19"/>
                <w:szCs w:val="19"/>
              </w:rPr>
            </w:pPr>
            <w:r w:rsidRPr="00A113F7">
              <w:rPr>
                <w:sz w:val="19"/>
                <w:szCs w:val="19"/>
              </w:rPr>
              <w:t>In-Kind</w:t>
            </w:r>
          </w:p>
        </w:tc>
        <w:tc>
          <w:tcPr>
            <w:tcW w:w="2548" w:type="dxa"/>
          </w:tcPr>
          <w:p w14:paraId="5BF49B48" w14:textId="6334C2E3" w:rsidR="008347D4" w:rsidRPr="00A113F7" w:rsidRDefault="008347D4" w:rsidP="008347D4">
            <w:pPr>
              <w:pStyle w:val="BodyText"/>
              <w:cnfStyle w:val="100000000000" w:firstRow="1" w:lastRow="0" w:firstColumn="0" w:lastColumn="0" w:oddVBand="0" w:evenVBand="0" w:oddHBand="0" w:evenHBand="0" w:firstRowFirstColumn="0" w:firstRowLastColumn="0" w:lastRowFirstColumn="0" w:lastRowLastColumn="0"/>
              <w:rPr>
                <w:sz w:val="19"/>
                <w:szCs w:val="19"/>
              </w:rPr>
            </w:pPr>
            <w:r w:rsidRPr="00A113F7">
              <w:rPr>
                <w:sz w:val="19"/>
                <w:szCs w:val="19"/>
              </w:rPr>
              <w:t>Cash</w:t>
            </w:r>
          </w:p>
        </w:tc>
      </w:tr>
      <w:tr w:rsidR="004041E7" w14:paraId="1FAA1AE9" w14:textId="77777777" w:rsidTr="00BE1964">
        <w:tc>
          <w:tcPr>
            <w:cnfStyle w:val="001000000000" w:firstRow="0" w:lastRow="0" w:firstColumn="1" w:lastColumn="0" w:oddVBand="0" w:evenVBand="0" w:oddHBand="0" w:evenHBand="0" w:firstRowFirstColumn="0" w:firstRowLastColumn="0" w:lastRowFirstColumn="0" w:lastRowLastColumn="0"/>
            <w:tcW w:w="10194" w:type="dxa"/>
            <w:gridSpan w:val="4"/>
          </w:tcPr>
          <w:p w14:paraId="6266DFF1" w14:textId="43FAC36A" w:rsidR="004041E7" w:rsidRDefault="004041E7" w:rsidP="008347D4">
            <w:pPr>
              <w:pStyle w:val="BodyText"/>
            </w:pPr>
            <w:r w:rsidRPr="00A113F7">
              <w:rPr>
                <w:sz w:val="19"/>
                <w:szCs w:val="19"/>
              </w:rPr>
              <w:t>FUNDING</w:t>
            </w:r>
          </w:p>
        </w:tc>
      </w:tr>
      <w:tr w:rsidR="008347D4" w14:paraId="52EFA0FA"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5BD727DF" w14:textId="5F8C34A6" w:rsidR="008347D4" w:rsidRPr="00A113F7" w:rsidRDefault="008347D4" w:rsidP="00A113F7">
            <w:pPr>
              <w:pStyle w:val="BodyText"/>
              <w:spacing w:before="0" w:after="0"/>
              <w:rPr>
                <w:b w:val="0"/>
                <w:bCs w:val="0"/>
                <w:sz w:val="19"/>
                <w:szCs w:val="19"/>
              </w:rPr>
            </w:pPr>
            <w:r w:rsidRPr="00BE2A7A">
              <w:rPr>
                <w:b w:val="0"/>
                <w:bCs w:val="0"/>
                <w:color w:val="000000" w:themeColor="text1"/>
                <w:sz w:val="19"/>
                <w:szCs w:val="19"/>
              </w:rPr>
              <w:t>Grant</w:t>
            </w:r>
            <w:r w:rsidR="00AA48E0" w:rsidRPr="00BE2A7A">
              <w:rPr>
                <w:b w:val="0"/>
                <w:bCs w:val="0"/>
                <w:color w:val="000000" w:themeColor="text1"/>
                <w:sz w:val="19"/>
                <w:szCs w:val="19"/>
              </w:rPr>
              <w:t xml:space="preserve"> – via AVANT or RANZCOG (pending ethics approval)</w:t>
            </w:r>
          </w:p>
        </w:tc>
        <w:tc>
          <w:tcPr>
            <w:tcW w:w="2548" w:type="dxa"/>
          </w:tcPr>
          <w:p w14:paraId="68217DEF" w14:textId="77777777" w:rsidR="008347D4" w:rsidRDefault="008347D4" w:rsidP="008347D4">
            <w:pPr>
              <w:pStyle w:val="BodyText"/>
              <w:cnfStyle w:val="000000000000" w:firstRow="0" w:lastRow="0" w:firstColumn="0" w:lastColumn="0" w:oddVBand="0" w:evenVBand="0" w:oddHBand="0" w:evenHBand="0" w:firstRowFirstColumn="0" w:firstRowLastColumn="0" w:lastRowFirstColumn="0" w:lastRowLastColumn="0"/>
            </w:pPr>
          </w:p>
        </w:tc>
        <w:tc>
          <w:tcPr>
            <w:tcW w:w="2548" w:type="dxa"/>
          </w:tcPr>
          <w:p w14:paraId="67E9378D" w14:textId="77777777" w:rsidR="008347D4" w:rsidRDefault="008347D4" w:rsidP="008347D4">
            <w:pPr>
              <w:pStyle w:val="BodyText"/>
              <w:cnfStyle w:val="000000000000" w:firstRow="0" w:lastRow="0" w:firstColumn="0" w:lastColumn="0" w:oddVBand="0" w:evenVBand="0" w:oddHBand="0" w:evenHBand="0" w:firstRowFirstColumn="0" w:firstRowLastColumn="0" w:lastRowFirstColumn="0" w:lastRowLastColumn="0"/>
            </w:pPr>
          </w:p>
        </w:tc>
        <w:tc>
          <w:tcPr>
            <w:tcW w:w="2548" w:type="dxa"/>
          </w:tcPr>
          <w:p w14:paraId="7905147B" w14:textId="0A62BE97" w:rsidR="008347D4" w:rsidRDefault="00BE2A7A" w:rsidP="008347D4">
            <w:pPr>
              <w:pStyle w:val="BodyText"/>
              <w:cnfStyle w:val="000000000000" w:firstRow="0" w:lastRow="0" w:firstColumn="0" w:lastColumn="0" w:oddVBand="0" w:evenVBand="0" w:oddHBand="0" w:evenHBand="0" w:firstRowFirstColumn="0" w:firstRowLastColumn="0" w:lastRowFirstColumn="0" w:lastRowLastColumn="0"/>
            </w:pPr>
            <w:r w:rsidRPr="00BE2A7A">
              <w:rPr>
                <w:color w:val="000000" w:themeColor="text1"/>
              </w:rPr>
              <w:t>$4,000 – to purchase the Shaatz vaginal pessaries</w:t>
            </w:r>
          </w:p>
        </w:tc>
      </w:tr>
      <w:tr w:rsidR="004041E7" w14:paraId="38DF745E" w14:textId="77777777" w:rsidTr="004F353C">
        <w:tc>
          <w:tcPr>
            <w:cnfStyle w:val="001000000000" w:firstRow="0" w:lastRow="0" w:firstColumn="1" w:lastColumn="0" w:oddVBand="0" w:evenVBand="0" w:oddHBand="0" w:evenHBand="0" w:firstRowFirstColumn="0" w:firstRowLastColumn="0" w:lastRowFirstColumn="0" w:lastRowLastColumn="0"/>
            <w:tcW w:w="10194" w:type="dxa"/>
            <w:gridSpan w:val="4"/>
          </w:tcPr>
          <w:p w14:paraId="6A2F6FC3" w14:textId="6E3917D9" w:rsidR="004041E7" w:rsidRDefault="004041E7" w:rsidP="008347D4">
            <w:pPr>
              <w:pStyle w:val="BodyText"/>
            </w:pPr>
            <w:r w:rsidRPr="00A113F7">
              <w:rPr>
                <w:sz w:val="19"/>
                <w:szCs w:val="19"/>
              </w:rPr>
              <w:t>EXPENSES</w:t>
            </w:r>
          </w:p>
        </w:tc>
      </w:tr>
      <w:tr w:rsidR="008347D4" w14:paraId="39AE82A5"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6F7FFC88" w14:textId="38B2D5F9" w:rsidR="008347D4" w:rsidRPr="00A113F7" w:rsidRDefault="008347D4" w:rsidP="004041E7">
            <w:pPr>
              <w:pStyle w:val="BodyText"/>
              <w:spacing w:before="40" w:after="0"/>
              <w:rPr>
                <w:sz w:val="19"/>
                <w:szCs w:val="19"/>
              </w:rPr>
            </w:pPr>
            <w:r w:rsidRPr="00A113F7">
              <w:rPr>
                <w:sz w:val="19"/>
                <w:szCs w:val="19"/>
              </w:rPr>
              <w:t>Personnel</w:t>
            </w:r>
          </w:p>
        </w:tc>
        <w:tc>
          <w:tcPr>
            <w:tcW w:w="2548" w:type="dxa"/>
          </w:tcPr>
          <w:p w14:paraId="1C07EB10" w14:textId="77777777" w:rsidR="008347D4" w:rsidRDefault="008347D4" w:rsidP="008347D4">
            <w:pPr>
              <w:pStyle w:val="BodyText"/>
              <w:cnfStyle w:val="000000000000" w:firstRow="0" w:lastRow="0" w:firstColumn="0" w:lastColumn="0" w:oddVBand="0" w:evenVBand="0" w:oddHBand="0" w:evenHBand="0" w:firstRowFirstColumn="0" w:firstRowLastColumn="0" w:lastRowFirstColumn="0" w:lastRowLastColumn="0"/>
            </w:pPr>
          </w:p>
        </w:tc>
        <w:tc>
          <w:tcPr>
            <w:tcW w:w="2548" w:type="dxa"/>
          </w:tcPr>
          <w:p w14:paraId="76D18FD0" w14:textId="77777777" w:rsidR="008347D4" w:rsidRDefault="008347D4" w:rsidP="008347D4">
            <w:pPr>
              <w:pStyle w:val="BodyText"/>
              <w:cnfStyle w:val="000000000000" w:firstRow="0" w:lastRow="0" w:firstColumn="0" w:lastColumn="0" w:oddVBand="0" w:evenVBand="0" w:oddHBand="0" w:evenHBand="0" w:firstRowFirstColumn="0" w:firstRowLastColumn="0" w:lastRowFirstColumn="0" w:lastRowLastColumn="0"/>
            </w:pPr>
          </w:p>
        </w:tc>
        <w:tc>
          <w:tcPr>
            <w:tcW w:w="2548" w:type="dxa"/>
          </w:tcPr>
          <w:p w14:paraId="608717F2" w14:textId="77777777" w:rsidR="008347D4" w:rsidRDefault="008347D4" w:rsidP="008347D4">
            <w:pPr>
              <w:pStyle w:val="BodyText"/>
              <w:cnfStyle w:val="000000000000" w:firstRow="0" w:lastRow="0" w:firstColumn="0" w:lastColumn="0" w:oddVBand="0" w:evenVBand="0" w:oddHBand="0" w:evenHBand="0" w:firstRowFirstColumn="0" w:firstRowLastColumn="0" w:lastRowFirstColumn="0" w:lastRowLastColumn="0"/>
            </w:pPr>
          </w:p>
        </w:tc>
      </w:tr>
      <w:tr w:rsidR="008347D4" w14:paraId="6AD9B712"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33558216" w14:textId="3990D4AB" w:rsidR="008347D4" w:rsidRPr="00BE2A7A" w:rsidRDefault="008347D4" w:rsidP="00A113F7">
            <w:pPr>
              <w:pStyle w:val="BodyText"/>
              <w:spacing w:before="0" w:after="0"/>
              <w:rPr>
                <w:b w:val="0"/>
                <w:bCs w:val="0"/>
                <w:color w:val="000000" w:themeColor="text1"/>
                <w:sz w:val="19"/>
                <w:szCs w:val="19"/>
              </w:rPr>
            </w:pPr>
            <w:r w:rsidRPr="00BE2A7A">
              <w:rPr>
                <w:b w:val="0"/>
                <w:bCs w:val="0"/>
                <w:color w:val="000000" w:themeColor="text1"/>
                <w:sz w:val="19"/>
                <w:szCs w:val="19"/>
              </w:rPr>
              <w:t>Principal Investigator</w:t>
            </w:r>
            <w:r w:rsidR="00C56D08" w:rsidRPr="00BE2A7A">
              <w:rPr>
                <w:b w:val="0"/>
                <w:bCs w:val="0"/>
                <w:color w:val="000000" w:themeColor="text1"/>
                <w:sz w:val="19"/>
                <w:szCs w:val="19"/>
              </w:rPr>
              <w:t>, associate investigator and supervisor</w:t>
            </w:r>
          </w:p>
        </w:tc>
        <w:tc>
          <w:tcPr>
            <w:tcW w:w="2548" w:type="dxa"/>
          </w:tcPr>
          <w:p w14:paraId="726C43F5" w14:textId="3B56F536" w:rsidR="008347D4" w:rsidRPr="00BE2A7A" w:rsidRDefault="008347D4"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548" w:type="dxa"/>
          </w:tcPr>
          <w:p w14:paraId="3E77F029" w14:textId="1FFF4886" w:rsidR="008347D4" w:rsidRPr="00BE2A7A" w:rsidRDefault="00BE2A7A"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16"/>
                <w:szCs w:val="16"/>
              </w:rPr>
              <w:t>0.2 FTE per person</w:t>
            </w:r>
          </w:p>
        </w:tc>
        <w:tc>
          <w:tcPr>
            <w:tcW w:w="2548" w:type="dxa"/>
          </w:tcPr>
          <w:p w14:paraId="1A452CF0" w14:textId="77777777" w:rsidR="008347D4" w:rsidRDefault="008347D4" w:rsidP="008347D4">
            <w:pPr>
              <w:pStyle w:val="BodyText"/>
              <w:cnfStyle w:val="000000000000" w:firstRow="0" w:lastRow="0" w:firstColumn="0" w:lastColumn="0" w:oddVBand="0" w:evenVBand="0" w:oddHBand="0" w:evenHBand="0" w:firstRowFirstColumn="0" w:firstRowLastColumn="0" w:lastRowFirstColumn="0" w:lastRowLastColumn="0"/>
            </w:pPr>
          </w:p>
        </w:tc>
      </w:tr>
      <w:tr w:rsidR="00A113F7" w14:paraId="6E8B3A6C"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0BB84881" w14:textId="427580ED" w:rsidR="00A113F7" w:rsidRPr="00A113F7" w:rsidRDefault="00A113F7" w:rsidP="004041E7">
            <w:pPr>
              <w:pStyle w:val="BodyText"/>
              <w:spacing w:before="40" w:after="0"/>
              <w:rPr>
                <w:sz w:val="19"/>
                <w:szCs w:val="19"/>
              </w:rPr>
            </w:pPr>
            <w:r w:rsidRPr="00A113F7">
              <w:rPr>
                <w:sz w:val="19"/>
                <w:szCs w:val="19"/>
              </w:rPr>
              <w:t>Research equipment</w:t>
            </w:r>
          </w:p>
        </w:tc>
        <w:tc>
          <w:tcPr>
            <w:tcW w:w="2548" w:type="dxa"/>
          </w:tcPr>
          <w:p w14:paraId="37C243F9"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32B66965"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1AF61B8A"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pPr>
          </w:p>
        </w:tc>
      </w:tr>
      <w:tr w:rsidR="00A113F7" w14:paraId="674AA592"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08DD5577" w14:textId="0DE33987" w:rsidR="00A113F7" w:rsidRPr="00BE2A7A" w:rsidRDefault="00BE2A7A" w:rsidP="00A113F7">
            <w:pPr>
              <w:pStyle w:val="BodyText"/>
              <w:spacing w:before="0" w:after="0"/>
              <w:rPr>
                <w:b w:val="0"/>
                <w:bCs w:val="0"/>
                <w:color w:val="000000" w:themeColor="text1"/>
                <w:sz w:val="19"/>
                <w:szCs w:val="19"/>
              </w:rPr>
            </w:pPr>
            <w:r w:rsidRPr="00BE2A7A">
              <w:rPr>
                <w:b w:val="0"/>
                <w:bCs w:val="0"/>
                <w:color w:val="000000" w:themeColor="text1"/>
                <w:sz w:val="19"/>
                <w:szCs w:val="19"/>
              </w:rPr>
              <w:t>Shaatz vaginal pessary</w:t>
            </w:r>
          </w:p>
        </w:tc>
        <w:tc>
          <w:tcPr>
            <w:tcW w:w="2548" w:type="dxa"/>
          </w:tcPr>
          <w:p w14:paraId="2E247027" w14:textId="77777777" w:rsidR="00A113F7" w:rsidRPr="00BE2A7A" w:rsidRDefault="00A113F7"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548" w:type="dxa"/>
          </w:tcPr>
          <w:p w14:paraId="46EF4B4E" w14:textId="77777777" w:rsidR="00A113F7" w:rsidRPr="00BE2A7A" w:rsidRDefault="00A113F7"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548" w:type="dxa"/>
          </w:tcPr>
          <w:p w14:paraId="6528BF95" w14:textId="744DC529" w:rsidR="00A113F7" w:rsidRPr="00BE2A7A" w:rsidRDefault="00BE2A7A"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rPr>
            </w:pPr>
            <w:r w:rsidRPr="00BE2A7A">
              <w:rPr>
                <w:color w:val="000000" w:themeColor="text1"/>
              </w:rPr>
              <w:t>Via AVANT or RANZCOG grant as listed above</w:t>
            </w:r>
          </w:p>
        </w:tc>
      </w:tr>
      <w:tr w:rsidR="00A113F7" w14:paraId="5F501648"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153CFA32" w14:textId="221FDA50" w:rsidR="00A113F7" w:rsidRPr="00A113F7" w:rsidRDefault="00A113F7" w:rsidP="004041E7">
            <w:pPr>
              <w:pStyle w:val="BodyText"/>
              <w:spacing w:before="40" w:after="0"/>
              <w:rPr>
                <w:sz w:val="19"/>
                <w:szCs w:val="19"/>
              </w:rPr>
            </w:pPr>
            <w:r w:rsidRPr="00A113F7">
              <w:rPr>
                <w:sz w:val="19"/>
                <w:szCs w:val="19"/>
              </w:rPr>
              <w:t>Publication</w:t>
            </w:r>
          </w:p>
        </w:tc>
        <w:tc>
          <w:tcPr>
            <w:tcW w:w="2548" w:type="dxa"/>
          </w:tcPr>
          <w:p w14:paraId="5F56FAF2"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26E60B41"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624A8152" w14:textId="428CA5AE" w:rsidR="00A113F7" w:rsidRPr="00BE2A7A" w:rsidRDefault="00A113F7"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E2A7A">
              <w:rPr>
                <w:color w:val="000000" w:themeColor="text1"/>
                <w:sz w:val="16"/>
                <w:szCs w:val="16"/>
              </w:rPr>
              <w:t>article publication fee</w:t>
            </w:r>
            <w:r w:rsidR="007930A3" w:rsidRPr="00BE2A7A">
              <w:rPr>
                <w:color w:val="000000" w:themeColor="text1"/>
                <w:sz w:val="16"/>
                <w:szCs w:val="16"/>
              </w:rPr>
              <w:t xml:space="preserve"> – to be determined</w:t>
            </w:r>
          </w:p>
        </w:tc>
      </w:tr>
      <w:tr w:rsidR="00A113F7" w14:paraId="058623E6"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6B8F5570" w14:textId="2DE85388" w:rsidR="00A113F7" w:rsidRPr="00A113F7" w:rsidRDefault="00A113F7" w:rsidP="004041E7">
            <w:pPr>
              <w:pStyle w:val="BodyText"/>
              <w:spacing w:before="40" w:after="0"/>
              <w:rPr>
                <w:sz w:val="19"/>
                <w:szCs w:val="19"/>
              </w:rPr>
            </w:pPr>
            <w:r w:rsidRPr="00A113F7">
              <w:rPr>
                <w:sz w:val="19"/>
                <w:szCs w:val="19"/>
              </w:rPr>
              <w:t>Miscellaneous</w:t>
            </w:r>
          </w:p>
        </w:tc>
        <w:tc>
          <w:tcPr>
            <w:tcW w:w="2548" w:type="dxa"/>
          </w:tcPr>
          <w:p w14:paraId="74CD9954"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0E801E3C"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64149ADE" w14:textId="77777777" w:rsidR="00A113F7" w:rsidRPr="00BE2A7A" w:rsidRDefault="00A113F7"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A113F7" w14:paraId="715BC0EB"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14F010BF" w14:textId="3F270F42" w:rsidR="00A113F7" w:rsidRPr="00BE2A7A" w:rsidRDefault="00A113F7" w:rsidP="00A113F7">
            <w:pPr>
              <w:pStyle w:val="BodyText"/>
              <w:spacing w:before="0" w:after="0"/>
              <w:rPr>
                <w:b w:val="0"/>
                <w:bCs w:val="0"/>
                <w:color w:val="000000" w:themeColor="text1"/>
                <w:sz w:val="19"/>
                <w:szCs w:val="19"/>
              </w:rPr>
            </w:pPr>
            <w:r w:rsidRPr="00BE2A7A">
              <w:rPr>
                <w:b w:val="0"/>
                <w:bCs w:val="0"/>
                <w:color w:val="000000" w:themeColor="text1"/>
                <w:sz w:val="19"/>
                <w:szCs w:val="19"/>
              </w:rPr>
              <w:t>HREC application fee</w:t>
            </w:r>
          </w:p>
        </w:tc>
        <w:tc>
          <w:tcPr>
            <w:tcW w:w="2548" w:type="dxa"/>
          </w:tcPr>
          <w:p w14:paraId="58BF2868" w14:textId="293A76D9" w:rsidR="00A113F7" w:rsidRPr="00BE2A7A" w:rsidRDefault="00A113F7"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548" w:type="dxa"/>
          </w:tcPr>
          <w:p w14:paraId="387E0063"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54E1B14D" w14:textId="04F795CC" w:rsidR="00A113F7" w:rsidRPr="00BE2A7A" w:rsidRDefault="007930A3"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BE2A7A">
              <w:rPr>
                <w:color w:val="000000" w:themeColor="text1"/>
                <w:sz w:val="16"/>
                <w:szCs w:val="16"/>
              </w:rPr>
              <w:t>No HREC application fee</w:t>
            </w:r>
          </w:p>
        </w:tc>
      </w:tr>
      <w:tr w:rsidR="00A113F7" w14:paraId="69824B9D"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63EF3BDF" w14:textId="5F31F2FA" w:rsidR="00A113F7" w:rsidRPr="00BE2A7A" w:rsidRDefault="00A113F7" w:rsidP="00A113F7">
            <w:pPr>
              <w:pStyle w:val="BodyText"/>
              <w:spacing w:before="0" w:after="0"/>
              <w:rPr>
                <w:b w:val="0"/>
                <w:bCs w:val="0"/>
                <w:color w:val="000000" w:themeColor="text1"/>
                <w:sz w:val="19"/>
                <w:szCs w:val="19"/>
              </w:rPr>
            </w:pPr>
            <w:r w:rsidRPr="00BE2A7A">
              <w:rPr>
                <w:b w:val="0"/>
                <w:bCs w:val="0"/>
                <w:color w:val="000000" w:themeColor="text1"/>
                <w:sz w:val="19"/>
                <w:szCs w:val="19"/>
              </w:rPr>
              <w:t>Site Specific Application (SSA)/ Governance fee</w:t>
            </w:r>
          </w:p>
        </w:tc>
        <w:tc>
          <w:tcPr>
            <w:tcW w:w="2548" w:type="dxa"/>
          </w:tcPr>
          <w:p w14:paraId="6BD8D2B8" w14:textId="042081EA" w:rsidR="00A113F7" w:rsidRPr="00BE2A7A" w:rsidRDefault="00A113F7"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548" w:type="dxa"/>
          </w:tcPr>
          <w:p w14:paraId="7818DA0C"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6C71EC47" w14:textId="73BBBBCC" w:rsidR="00A113F7" w:rsidRPr="00BE2A7A" w:rsidRDefault="00BE2A7A" w:rsidP="008347D4">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No SSA/Governance fee</w:t>
            </w:r>
          </w:p>
        </w:tc>
      </w:tr>
      <w:tr w:rsidR="00A113F7" w14:paraId="7818D3EF" w14:textId="77777777" w:rsidTr="004041E7">
        <w:tc>
          <w:tcPr>
            <w:cnfStyle w:val="001000000000" w:firstRow="0" w:lastRow="0" w:firstColumn="1" w:lastColumn="0" w:oddVBand="0" w:evenVBand="0" w:oddHBand="0" w:evenHBand="0" w:firstRowFirstColumn="0" w:firstRowLastColumn="0" w:lastRowFirstColumn="0" w:lastRowLastColumn="0"/>
            <w:tcW w:w="2550" w:type="dxa"/>
          </w:tcPr>
          <w:p w14:paraId="16F687F9" w14:textId="04E2A60E" w:rsidR="00A113F7" w:rsidRPr="00A113F7" w:rsidRDefault="00A113F7" w:rsidP="004041E7">
            <w:pPr>
              <w:pStyle w:val="BodyText"/>
              <w:spacing w:before="40" w:after="0"/>
              <w:rPr>
                <w:sz w:val="19"/>
                <w:szCs w:val="19"/>
              </w:rPr>
            </w:pPr>
            <w:r w:rsidRPr="00A113F7">
              <w:rPr>
                <w:sz w:val="19"/>
                <w:szCs w:val="19"/>
              </w:rPr>
              <w:t xml:space="preserve">TOTAL </w:t>
            </w:r>
            <w:r w:rsidR="004041E7">
              <w:rPr>
                <w:sz w:val="19"/>
                <w:szCs w:val="19"/>
              </w:rPr>
              <w:t>E</w:t>
            </w:r>
            <w:r w:rsidRPr="00A113F7">
              <w:rPr>
                <w:sz w:val="19"/>
                <w:szCs w:val="19"/>
              </w:rPr>
              <w:t>xpenses</w:t>
            </w:r>
          </w:p>
        </w:tc>
        <w:tc>
          <w:tcPr>
            <w:tcW w:w="2548" w:type="dxa"/>
          </w:tcPr>
          <w:p w14:paraId="0ACB27BD"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2EC03B59"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48" w:type="dxa"/>
          </w:tcPr>
          <w:p w14:paraId="1FB183C5" w14:textId="77777777" w:rsidR="00A113F7" w:rsidRDefault="00A113F7" w:rsidP="008347D4">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65A53C96" w14:textId="022B230F" w:rsidR="004041E7" w:rsidRDefault="004041E7" w:rsidP="004041E7">
      <w:pPr>
        <w:pStyle w:val="BodyText"/>
      </w:pPr>
    </w:p>
    <w:p w14:paraId="63330242" w14:textId="3441DCF3" w:rsidR="00BE2A7A" w:rsidRDefault="00BE2A7A" w:rsidP="004041E7">
      <w:pPr>
        <w:pStyle w:val="BodyText"/>
      </w:pPr>
    </w:p>
    <w:p w14:paraId="5DC636EF" w14:textId="183654CE" w:rsidR="00E61DE2" w:rsidRDefault="00E61DE2" w:rsidP="004041E7">
      <w:pPr>
        <w:pStyle w:val="BodyText"/>
      </w:pPr>
    </w:p>
    <w:p w14:paraId="77601E7A" w14:textId="3D7E1EA3" w:rsidR="00E61DE2" w:rsidRDefault="00E61DE2" w:rsidP="004041E7">
      <w:pPr>
        <w:pStyle w:val="BodyText"/>
      </w:pPr>
    </w:p>
    <w:p w14:paraId="2A6A37D8" w14:textId="47ED3122" w:rsidR="00E61DE2" w:rsidRDefault="00E61DE2" w:rsidP="004041E7">
      <w:pPr>
        <w:pStyle w:val="BodyText"/>
      </w:pPr>
    </w:p>
    <w:p w14:paraId="7182D31E" w14:textId="42EA2A12" w:rsidR="00E61DE2" w:rsidRDefault="00E61DE2" w:rsidP="004041E7">
      <w:pPr>
        <w:pStyle w:val="BodyText"/>
      </w:pPr>
    </w:p>
    <w:p w14:paraId="2C5CDE44" w14:textId="01C7957F" w:rsidR="00E61DE2" w:rsidRDefault="00E61DE2" w:rsidP="004041E7">
      <w:pPr>
        <w:pStyle w:val="BodyText"/>
      </w:pPr>
    </w:p>
    <w:p w14:paraId="60BEE4DA" w14:textId="165E767D" w:rsidR="00E61DE2" w:rsidRDefault="00E61DE2" w:rsidP="004041E7">
      <w:pPr>
        <w:pStyle w:val="BodyText"/>
      </w:pPr>
    </w:p>
    <w:p w14:paraId="40F4441F" w14:textId="75E62144" w:rsidR="00E61DE2" w:rsidRDefault="00E61DE2" w:rsidP="004041E7">
      <w:pPr>
        <w:pStyle w:val="BodyText"/>
      </w:pPr>
    </w:p>
    <w:p w14:paraId="18971CE6" w14:textId="4904F8A9" w:rsidR="00E61DE2" w:rsidRDefault="00E61DE2" w:rsidP="004041E7">
      <w:pPr>
        <w:pStyle w:val="BodyText"/>
      </w:pPr>
    </w:p>
    <w:p w14:paraId="5EC43A11" w14:textId="28F493BD" w:rsidR="0038267C" w:rsidRDefault="0038267C" w:rsidP="004041E7">
      <w:pPr>
        <w:pStyle w:val="BodyText"/>
      </w:pPr>
    </w:p>
    <w:p w14:paraId="49D49346" w14:textId="7B22C78E" w:rsidR="0038267C" w:rsidRDefault="0038267C" w:rsidP="004041E7">
      <w:pPr>
        <w:pStyle w:val="BodyText"/>
      </w:pPr>
    </w:p>
    <w:p w14:paraId="004E9EB5" w14:textId="632B2CA4" w:rsidR="0038267C" w:rsidRDefault="0038267C" w:rsidP="004041E7">
      <w:pPr>
        <w:pStyle w:val="BodyText"/>
      </w:pPr>
    </w:p>
    <w:p w14:paraId="0A5C73D6" w14:textId="17D49BF5" w:rsidR="0038267C" w:rsidRDefault="0038267C" w:rsidP="004041E7">
      <w:pPr>
        <w:pStyle w:val="BodyText"/>
      </w:pPr>
    </w:p>
    <w:p w14:paraId="526FB6DB" w14:textId="77777777" w:rsidR="0038267C" w:rsidRPr="004041E7" w:rsidRDefault="0038267C" w:rsidP="004041E7">
      <w:pPr>
        <w:pStyle w:val="BodyText"/>
      </w:pPr>
      <w:bookmarkStart w:id="125" w:name="_GoBack"/>
      <w:bookmarkEnd w:id="125"/>
    </w:p>
    <w:p w14:paraId="6B939178" w14:textId="038EA311" w:rsidR="00B33F40" w:rsidRPr="00C56D08" w:rsidRDefault="00B33F40" w:rsidP="00234CB3">
      <w:pPr>
        <w:pStyle w:val="Heading2"/>
        <w:numPr>
          <w:ilvl w:val="0"/>
          <w:numId w:val="22"/>
        </w:numPr>
        <w:spacing w:before="60" w:after="60" w:line="240" w:lineRule="auto"/>
        <w:jc w:val="both"/>
        <w:rPr>
          <w:rFonts w:ascii="Century Gothic" w:hAnsi="Century Gothic"/>
          <w:sz w:val="19"/>
          <w:szCs w:val="19"/>
        </w:rPr>
      </w:pPr>
      <w:r w:rsidRPr="000720FE">
        <w:rPr>
          <w:rFonts w:ascii="Century Gothic" w:hAnsi="Century Gothic"/>
          <w:bCs/>
          <w:color w:val="7030A0"/>
          <w:sz w:val="19"/>
          <w:szCs w:val="19"/>
        </w:rPr>
        <w:lastRenderedPageBreak/>
        <w:t xml:space="preserve">APPENDICES   </w:t>
      </w:r>
    </w:p>
    <w:p w14:paraId="4A1E6E12" w14:textId="77777777" w:rsidR="00C56D08" w:rsidRPr="007F63E9" w:rsidRDefault="00C56D08" w:rsidP="00C56D08">
      <w:pPr>
        <w:jc w:val="both"/>
        <w:rPr>
          <w:rFonts w:cs="Calibri"/>
          <w:b/>
        </w:rPr>
      </w:pPr>
    </w:p>
    <w:p w14:paraId="7C9792E5" w14:textId="77777777" w:rsidR="00C56D08" w:rsidRPr="007F63E9" w:rsidRDefault="00C56D08" w:rsidP="00C56D08">
      <w:pPr>
        <w:jc w:val="both"/>
        <w:rPr>
          <w:rFonts w:cs="Calibri"/>
          <w:b/>
        </w:rPr>
      </w:pPr>
      <w:r w:rsidRPr="007F63E9">
        <w:rPr>
          <w:rFonts w:cs="Calibri"/>
          <w:b/>
        </w:rPr>
        <w:t xml:space="preserve">Appendix </w:t>
      </w:r>
      <w:r>
        <w:rPr>
          <w:rFonts w:cs="Calibri"/>
          <w:b/>
        </w:rPr>
        <w:t>A</w:t>
      </w:r>
    </w:p>
    <w:p w14:paraId="5DEB5147" w14:textId="77777777" w:rsidR="00C56D08" w:rsidRPr="007F63E9" w:rsidRDefault="00C56D08" w:rsidP="00C56D08">
      <w:pPr>
        <w:jc w:val="both"/>
        <w:rPr>
          <w:rFonts w:cs="Calibri"/>
          <w:b/>
        </w:rPr>
      </w:pPr>
    </w:p>
    <w:p w14:paraId="2799F4D3" w14:textId="77777777" w:rsidR="00C56D08" w:rsidRPr="007F63E9" w:rsidRDefault="00C56D08" w:rsidP="00C56D08">
      <w:pPr>
        <w:jc w:val="both"/>
        <w:rPr>
          <w:rFonts w:cs="Calibri"/>
          <w:b/>
        </w:rPr>
      </w:pPr>
      <w:r w:rsidRPr="007F63E9">
        <w:rPr>
          <w:rFonts w:cs="Calibri"/>
          <w:b/>
          <w:noProof/>
        </w:rPr>
        <w:drawing>
          <wp:inline distT="0" distB="0" distL="0" distR="0" wp14:anchorId="2198B042" wp14:editId="79AEA712">
            <wp:extent cx="5727700" cy="2308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308860"/>
                    </a:xfrm>
                    <a:prstGeom prst="rect">
                      <a:avLst/>
                    </a:prstGeom>
                  </pic:spPr>
                </pic:pic>
              </a:graphicData>
            </a:graphic>
          </wp:inline>
        </w:drawing>
      </w:r>
    </w:p>
    <w:p w14:paraId="52ECA4AF" w14:textId="5B76B653" w:rsidR="00C56D08" w:rsidRDefault="00C56D08" w:rsidP="00234CB3">
      <w:pPr>
        <w:pStyle w:val="BodyText"/>
        <w:rPr>
          <w:sz w:val="18"/>
          <w:szCs w:val="18"/>
        </w:rPr>
      </w:pPr>
    </w:p>
    <w:p w14:paraId="743D6571" w14:textId="52FF9B17" w:rsidR="00C56D08" w:rsidRPr="00C56D08" w:rsidRDefault="00C56D08" w:rsidP="00234CB3">
      <w:pPr>
        <w:pStyle w:val="Heading2"/>
        <w:numPr>
          <w:ilvl w:val="0"/>
          <w:numId w:val="22"/>
        </w:numPr>
        <w:spacing w:before="60" w:after="60" w:line="240" w:lineRule="auto"/>
        <w:jc w:val="both"/>
        <w:rPr>
          <w:rFonts w:ascii="Century Gothic" w:hAnsi="Century Gothic"/>
          <w:sz w:val="19"/>
          <w:szCs w:val="19"/>
        </w:rPr>
      </w:pPr>
      <w:r>
        <w:rPr>
          <w:rFonts w:ascii="Century Gothic" w:hAnsi="Century Gothic"/>
          <w:bCs/>
          <w:color w:val="7030A0"/>
          <w:sz w:val="19"/>
          <w:szCs w:val="19"/>
        </w:rPr>
        <w:t>REFERENCES</w:t>
      </w:r>
      <w:r w:rsidRPr="000720FE">
        <w:rPr>
          <w:rFonts w:ascii="Century Gothic" w:hAnsi="Century Gothic"/>
          <w:bCs/>
          <w:color w:val="7030A0"/>
          <w:sz w:val="19"/>
          <w:szCs w:val="19"/>
        </w:rPr>
        <w:t xml:space="preserve">   </w:t>
      </w:r>
    </w:p>
    <w:sectPr w:rsidR="00C56D08" w:rsidRPr="00C56D08" w:rsidSect="00437B1E">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1418" w:left="851"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E77EE" w14:textId="77777777" w:rsidR="009F0C80" w:rsidRDefault="009F0C80" w:rsidP="00C20C17">
      <w:r>
        <w:separator/>
      </w:r>
    </w:p>
  </w:endnote>
  <w:endnote w:type="continuationSeparator" w:id="0">
    <w:p w14:paraId="657C37EB" w14:textId="77777777" w:rsidR="009F0C80" w:rsidRDefault="009F0C80" w:rsidP="00C20C17">
      <w:r>
        <w:continuationSeparator/>
      </w:r>
    </w:p>
  </w:endnote>
  <w:endnote w:id="1">
    <w:p w14:paraId="2C08DF03" w14:textId="77777777" w:rsidR="00C56D08" w:rsidRPr="00BE2A7A" w:rsidRDefault="00C56D08" w:rsidP="00C56D08">
      <w:pPr>
        <w:rPr>
          <w:rFonts w:ascii="Century Gothic" w:hAnsi="Century Gothic" w:cs="Calibri"/>
          <w:color w:val="000000" w:themeColor="text1"/>
          <w:szCs w:val="20"/>
          <w:shd w:val="clear" w:color="auto" w:fill="FFFFFF"/>
        </w:rPr>
      </w:pPr>
      <w:r w:rsidRPr="00BE2A7A">
        <w:rPr>
          <w:rStyle w:val="EndnoteReference"/>
          <w:rFonts w:ascii="Century Gothic" w:hAnsi="Century Gothic"/>
          <w:color w:val="000000" w:themeColor="text1"/>
          <w:szCs w:val="20"/>
        </w:rPr>
        <w:endnoteRef/>
      </w:r>
      <w:r w:rsidRPr="00BE2A7A">
        <w:rPr>
          <w:rFonts w:ascii="Century Gothic" w:hAnsi="Century Gothic"/>
          <w:color w:val="000000" w:themeColor="text1"/>
          <w:szCs w:val="20"/>
        </w:rPr>
        <w:t xml:space="preserve"> </w:t>
      </w:r>
      <w:r w:rsidRPr="00BE2A7A">
        <w:rPr>
          <w:rFonts w:ascii="Century Gothic" w:hAnsi="Century Gothic" w:cs="Calibri"/>
          <w:color w:val="000000" w:themeColor="text1"/>
          <w:szCs w:val="20"/>
          <w:shd w:val="clear" w:color="auto" w:fill="FFFFFF"/>
        </w:rPr>
        <w:t>Smith FJ, Holman CD, Moorin RE, Tsokos N. Lifetime risk of undergoing surgery for pelvic organ prolapse. Obstet Gynecol 2010;116:1096–100.</w:t>
      </w:r>
    </w:p>
    <w:p w14:paraId="6B603434" w14:textId="77777777" w:rsidR="00C56D08" w:rsidRPr="00BE2A7A" w:rsidRDefault="00C56D08" w:rsidP="00C56D08">
      <w:pPr>
        <w:rPr>
          <w:rFonts w:ascii="Century Gothic" w:hAnsi="Century Gothic" w:cs="Calibri"/>
          <w:color w:val="000000" w:themeColor="text1"/>
          <w:szCs w:val="20"/>
        </w:rPr>
      </w:pPr>
    </w:p>
  </w:endnote>
  <w:endnote w:id="2">
    <w:p w14:paraId="7A2E91C0" w14:textId="77777777" w:rsidR="00C56D08" w:rsidRPr="00BE2A7A" w:rsidRDefault="00C56D08" w:rsidP="00C56D08">
      <w:pPr>
        <w:rPr>
          <w:rFonts w:ascii="Century Gothic" w:hAnsi="Century Gothic" w:cs="Calibri"/>
          <w:iCs/>
          <w:color w:val="000000" w:themeColor="text1"/>
          <w:szCs w:val="20"/>
          <w:shd w:val="clear" w:color="auto" w:fill="FFFFFF"/>
        </w:rPr>
      </w:pPr>
      <w:r w:rsidRPr="00BE2A7A">
        <w:rPr>
          <w:rStyle w:val="EndnoteReference"/>
          <w:rFonts w:ascii="Century Gothic" w:hAnsi="Century Gothic"/>
          <w:color w:val="000000" w:themeColor="text1"/>
          <w:szCs w:val="20"/>
        </w:rPr>
        <w:endnoteRef/>
      </w:r>
      <w:r w:rsidRPr="00BE2A7A">
        <w:rPr>
          <w:rFonts w:ascii="Century Gothic" w:hAnsi="Century Gothic"/>
          <w:color w:val="000000" w:themeColor="text1"/>
          <w:szCs w:val="20"/>
        </w:rPr>
        <w:t xml:space="preserve"> </w:t>
      </w:r>
      <w:r w:rsidRPr="00BE2A7A">
        <w:rPr>
          <w:rFonts w:ascii="Century Gothic" w:hAnsi="Century Gothic" w:cs="Calibri"/>
          <w:iCs/>
          <w:color w:val="000000" w:themeColor="text1"/>
          <w:szCs w:val="20"/>
          <w:shd w:val="clear" w:color="auto" w:fill="FFFFFF"/>
        </w:rPr>
        <w:t>DeLancey, JO. Anatomic aspects of vaginal eversion after hysterectomy. Am J Obstet Gynecol 1992; 166(6 Pt 1):1717.</w:t>
      </w:r>
    </w:p>
    <w:p w14:paraId="679A5DBF" w14:textId="77777777" w:rsidR="00C56D08" w:rsidRPr="00BE2A7A" w:rsidRDefault="00C56D08" w:rsidP="00C56D08">
      <w:pPr>
        <w:rPr>
          <w:rFonts w:ascii="Century Gothic" w:hAnsi="Century Gothic" w:cs="Calibri"/>
          <w:color w:val="000000" w:themeColor="text1"/>
          <w:szCs w:val="20"/>
        </w:rPr>
      </w:pPr>
    </w:p>
  </w:endnote>
  <w:endnote w:id="3">
    <w:p w14:paraId="280B50EA" w14:textId="77777777" w:rsidR="00C56D08" w:rsidRPr="00BE2A7A" w:rsidRDefault="00C56D08" w:rsidP="00C56D08">
      <w:pPr>
        <w:shd w:val="clear" w:color="auto" w:fill="FFFFFF"/>
        <w:rPr>
          <w:rFonts w:ascii="Century Gothic" w:hAnsi="Century Gothic" w:cs="Calibri"/>
          <w:color w:val="000000" w:themeColor="text1"/>
          <w:szCs w:val="20"/>
        </w:rPr>
      </w:pPr>
      <w:r w:rsidRPr="00BE2A7A">
        <w:rPr>
          <w:rStyle w:val="EndnoteReference"/>
          <w:rFonts w:ascii="Century Gothic" w:hAnsi="Century Gothic" w:cs="Calibri"/>
          <w:color w:val="000000" w:themeColor="text1"/>
          <w:szCs w:val="20"/>
        </w:rPr>
        <w:endnoteRef/>
      </w:r>
      <w:r w:rsidRPr="00BE2A7A">
        <w:rPr>
          <w:rFonts w:ascii="Century Gothic" w:hAnsi="Century Gothic" w:cs="Calibri"/>
          <w:color w:val="000000" w:themeColor="text1"/>
          <w:szCs w:val="20"/>
        </w:rPr>
        <w:t xml:space="preserve"> Lavelle RS, Christie AL, Alhalabi F, Zimmern PE. Risk of Prolapse Recurrence after Native Tissue Anterior Vaginal Suspension Procedure with Intermediate to Long-Term Followup. J Urol. 2016 Apr;195(4 Pt 1):1014-20. doi: 10.1016/j.juro.2015.10.138. Epub 2015 Oct 30. PMID: 26523882.</w:t>
      </w:r>
    </w:p>
    <w:p w14:paraId="552BE365" w14:textId="77777777" w:rsidR="00C56D08" w:rsidRPr="00BE2A7A" w:rsidRDefault="00C56D08" w:rsidP="00C56D08">
      <w:pPr>
        <w:pStyle w:val="EndnoteText"/>
        <w:rPr>
          <w:rFonts w:ascii="Century Gothic" w:hAnsi="Century Gothic" w:cs="Calibri"/>
          <w:color w:val="000000" w:themeColor="text1"/>
          <w:sz w:val="20"/>
          <w:szCs w:val="20"/>
          <w:lang w:val="en-AU"/>
        </w:rPr>
      </w:pPr>
    </w:p>
  </w:endnote>
  <w:endnote w:id="4">
    <w:p w14:paraId="0FBF70FC" w14:textId="77777777" w:rsidR="00C56D08" w:rsidRPr="00BE2A7A" w:rsidRDefault="00C56D08" w:rsidP="00C56D08">
      <w:pPr>
        <w:rPr>
          <w:rFonts w:ascii="Century Gothic" w:hAnsi="Century Gothic"/>
          <w:color w:val="000000" w:themeColor="text1"/>
          <w:szCs w:val="20"/>
        </w:rPr>
      </w:pPr>
      <w:r w:rsidRPr="00BE2A7A">
        <w:rPr>
          <w:rStyle w:val="EndnoteReference"/>
          <w:rFonts w:ascii="Century Gothic" w:hAnsi="Century Gothic"/>
          <w:color w:val="000000" w:themeColor="text1"/>
          <w:szCs w:val="20"/>
        </w:rPr>
        <w:endnoteRef/>
      </w:r>
      <w:r w:rsidRPr="00BE2A7A">
        <w:rPr>
          <w:rFonts w:ascii="Century Gothic" w:hAnsi="Century Gothic"/>
          <w:color w:val="000000" w:themeColor="text1"/>
          <w:szCs w:val="20"/>
        </w:rPr>
        <w:t xml:space="preserve"> </w:t>
      </w:r>
      <w:r w:rsidRPr="00BE2A7A">
        <w:rPr>
          <w:rFonts w:ascii="Century Gothic" w:hAnsi="Century Gothic" w:cs="Calibri"/>
          <w:color w:val="000000" w:themeColor="text1"/>
          <w:szCs w:val="20"/>
          <w:shd w:val="clear" w:color="auto" w:fill="FFFFFF"/>
        </w:rPr>
        <w:t>Yannas IV, Kwan MD, Longaker MT. Early fetal healing as a model for adult organ regeneration. Tissue Eng. 2007;13(8):1789-1798.</w:t>
      </w:r>
    </w:p>
    <w:p w14:paraId="3E5E3E7A" w14:textId="77777777" w:rsidR="00C56D08" w:rsidRPr="00BE2A7A" w:rsidRDefault="00C56D08" w:rsidP="00C56D08">
      <w:pPr>
        <w:pStyle w:val="EndnoteText"/>
        <w:rPr>
          <w:rFonts w:ascii="Century Gothic" w:hAnsi="Century Gothic"/>
          <w:color w:val="000000" w:themeColor="text1"/>
          <w:sz w:val="20"/>
          <w:szCs w:val="20"/>
          <w:lang w:val="en-AU"/>
        </w:rPr>
      </w:pPr>
    </w:p>
  </w:endnote>
  <w:endnote w:id="5">
    <w:p w14:paraId="408F9A5F" w14:textId="77777777" w:rsidR="00C56D08" w:rsidRPr="00BE2A7A" w:rsidRDefault="00C56D08" w:rsidP="00C56D08">
      <w:pPr>
        <w:rPr>
          <w:rFonts w:ascii="Century Gothic" w:hAnsi="Century Gothic"/>
          <w:color w:val="000000" w:themeColor="text1"/>
          <w:szCs w:val="20"/>
        </w:rPr>
      </w:pPr>
      <w:r w:rsidRPr="00BE2A7A">
        <w:rPr>
          <w:rStyle w:val="EndnoteReference"/>
          <w:rFonts w:ascii="Century Gothic" w:hAnsi="Century Gothic"/>
          <w:color w:val="000000" w:themeColor="text1"/>
          <w:szCs w:val="20"/>
        </w:rPr>
        <w:endnoteRef/>
      </w:r>
      <w:r w:rsidRPr="00BE2A7A">
        <w:rPr>
          <w:rFonts w:ascii="Century Gothic" w:hAnsi="Century Gothic"/>
          <w:color w:val="000000" w:themeColor="text1"/>
          <w:szCs w:val="20"/>
        </w:rPr>
        <w:t xml:space="preserve"> </w:t>
      </w:r>
      <w:r w:rsidRPr="00BE2A7A">
        <w:rPr>
          <w:rFonts w:ascii="Century Gothic" w:hAnsi="Century Gothic"/>
          <w:color w:val="000000" w:themeColor="text1"/>
          <w:szCs w:val="20"/>
          <w:shd w:val="clear" w:color="auto" w:fill="FFFFFF"/>
        </w:rPr>
        <w:t>Diegelmann RF, Evans MC. Wound healing: an overview of acute, fibrotic and delayed healing. Front Biosci. 2004;9:283-289.</w:t>
      </w:r>
    </w:p>
    <w:p w14:paraId="6022165C" w14:textId="77777777" w:rsidR="00C56D08" w:rsidRPr="00BE2A7A" w:rsidRDefault="00C56D08" w:rsidP="00C56D08">
      <w:pPr>
        <w:pStyle w:val="EndnoteText"/>
        <w:rPr>
          <w:rFonts w:ascii="Century Gothic" w:hAnsi="Century Gothic"/>
          <w:color w:val="000000" w:themeColor="text1"/>
          <w:sz w:val="20"/>
          <w:szCs w:val="20"/>
          <w:lang w:val="en-AU"/>
        </w:rPr>
      </w:pPr>
    </w:p>
  </w:endnote>
  <w:endnote w:id="6">
    <w:p w14:paraId="16C0BE30" w14:textId="77777777" w:rsidR="00C56D08" w:rsidRPr="00BE2A7A" w:rsidRDefault="00C56D08" w:rsidP="00C56D08">
      <w:pPr>
        <w:rPr>
          <w:rFonts w:ascii="Century Gothic" w:hAnsi="Century Gothic"/>
          <w:color w:val="000000" w:themeColor="text1"/>
          <w:szCs w:val="20"/>
        </w:rPr>
      </w:pPr>
      <w:r w:rsidRPr="00BE2A7A">
        <w:rPr>
          <w:rStyle w:val="EndnoteReference"/>
          <w:rFonts w:ascii="Century Gothic" w:hAnsi="Century Gothic"/>
          <w:color w:val="000000" w:themeColor="text1"/>
          <w:szCs w:val="20"/>
        </w:rPr>
        <w:endnoteRef/>
      </w:r>
      <w:r w:rsidRPr="00BE2A7A">
        <w:rPr>
          <w:rFonts w:ascii="Century Gothic" w:hAnsi="Century Gothic"/>
          <w:color w:val="000000" w:themeColor="text1"/>
          <w:szCs w:val="20"/>
        </w:rPr>
        <w:t xml:space="preserve"> </w:t>
      </w:r>
      <w:r w:rsidRPr="00BE2A7A">
        <w:rPr>
          <w:rFonts w:ascii="Century Gothic" w:hAnsi="Century Gothic"/>
          <w:color w:val="000000" w:themeColor="text1"/>
          <w:szCs w:val="20"/>
          <w:shd w:val="clear" w:color="auto" w:fill="FFFFFF"/>
        </w:rPr>
        <w:t>Reid R. Hernia principles: what general surgeons can teach us about prolapse repair. In: Von Theobald P, Zimmerman CW, Davila W, eds. Vaginal prolapse surgery: new techniques. Guildford: Springer, 2011:19-39.</w:t>
      </w:r>
    </w:p>
    <w:p w14:paraId="7B4CE717" w14:textId="77777777" w:rsidR="00C56D08" w:rsidRPr="00BE2A7A" w:rsidRDefault="00C56D08" w:rsidP="00C56D08">
      <w:pPr>
        <w:pStyle w:val="EndnoteText"/>
        <w:rPr>
          <w:rFonts w:ascii="Century Gothic" w:hAnsi="Century Gothic"/>
          <w:color w:val="000000" w:themeColor="text1"/>
          <w:sz w:val="20"/>
          <w:szCs w:val="20"/>
          <w:lang w:val="en-AU"/>
        </w:rPr>
      </w:pPr>
    </w:p>
  </w:endnote>
  <w:endnote w:id="7">
    <w:p w14:paraId="504A4B46" w14:textId="77777777" w:rsidR="00C56D08" w:rsidRPr="00BE2A7A" w:rsidRDefault="00C56D08" w:rsidP="00C56D08">
      <w:pPr>
        <w:pStyle w:val="EndnoteText"/>
        <w:rPr>
          <w:rFonts w:ascii="Century Gothic" w:hAnsi="Century Gothic"/>
          <w:color w:val="000000" w:themeColor="text1"/>
          <w:sz w:val="20"/>
          <w:szCs w:val="20"/>
          <w:lang w:val="en-AU"/>
        </w:rPr>
      </w:pPr>
      <w:r w:rsidRPr="00BE2A7A">
        <w:rPr>
          <w:rStyle w:val="EndnoteReference"/>
          <w:rFonts w:ascii="Century Gothic" w:hAnsi="Century Gothic"/>
          <w:color w:val="000000" w:themeColor="text1"/>
          <w:sz w:val="20"/>
          <w:szCs w:val="20"/>
        </w:rPr>
        <w:endnoteRef/>
      </w:r>
      <w:r w:rsidRPr="00BE2A7A">
        <w:rPr>
          <w:rFonts w:ascii="Century Gothic" w:hAnsi="Century Gothic"/>
          <w:color w:val="000000" w:themeColor="text1"/>
          <w:sz w:val="20"/>
          <w:szCs w:val="20"/>
        </w:rPr>
        <w:t xml:space="preserve"> </w:t>
      </w:r>
      <w:r w:rsidRPr="00BE2A7A">
        <w:rPr>
          <w:rFonts w:ascii="Century Gothic" w:hAnsi="Century Gothic"/>
          <w:color w:val="000000" w:themeColor="text1"/>
          <w:sz w:val="20"/>
          <w:szCs w:val="20"/>
          <w:lang w:val="en-AU"/>
        </w:rPr>
        <w:t>Donnelly MJ, Powell-Morgan S, Olsen AL, Nygaard IE. Vaginal pessaries for the management of stress and mixed urinary incontinence. Int Urogynecol J Pelvic Floor Dysfunct 2004; 15:302</w:t>
      </w:r>
    </w:p>
    <w:p w14:paraId="4D36A840" w14:textId="77777777" w:rsidR="00C56D08" w:rsidRPr="00BE2A7A" w:rsidRDefault="00C56D08" w:rsidP="00C56D08">
      <w:pPr>
        <w:pStyle w:val="EndnoteText"/>
        <w:rPr>
          <w:rFonts w:ascii="Century Gothic" w:hAnsi="Century Gothic"/>
          <w:color w:val="000000" w:themeColor="text1"/>
          <w:sz w:val="20"/>
          <w:szCs w:val="20"/>
          <w:lang w:val="en-AU"/>
        </w:rPr>
      </w:pPr>
    </w:p>
  </w:endnote>
  <w:endnote w:id="8">
    <w:p w14:paraId="3AE0F811" w14:textId="77777777" w:rsidR="00C56D08" w:rsidRPr="00BE2A7A" w:rsidRDefault="00C56D08" w:rsidP="00C56D08">
      <w:pPr>
        <w:rPr>
          <w:rFonts w:ascii="Century Gothic" w:hAnsi="Century Gothic" w:cs="Calibri"/>
          <w:color w:val="000000" w:themeColor="text1"/>
          <w:szCs w:val="20"/>
        </w:rPr>
      </w:pPr>
      <w:r w:rsidRPr="00BE2A7A">
        <w:rPr>
          <w:rStyle w:val="EndnoteReference"/>
          <w:rFonts w:ascii="Century Gothic" w:hAnsi="Century Gothic" w:cs="Calibri"/>
          <w:color w:val="000000" w:themeColor="text1"/>
          <w:szCs w:val="20"/>
        </w:rPr>
        <w:endnoteRef/>
      </w:r>
      <w:r w:rsidRPr="00BE2A7A">
        <w:rPr>
          <w:rFonts w:ascii="Century Gothic" w:hAnsi="Century Gothic" w:cs="Calibri"/>
          <w:color w:val="000000" w:themeColor="text1"/>
          <w:szCs w:val="20"/>
        </w:rPr>
        <w:t xml:space="preserve"> </w:t>
      </w:r>
      <w:r w:rsidRPr="00BE2A7A">
        <w:rPr>
          <w:rFonts w:ascii="Century Gothic" w:hAnsi="Century Gothic" w:cs="Calibri"/>
          <w:color w:val="000000" w:themeColor="text1"/>
          <w:szCs w:val="20"/>
          <w:shd w:val="clear" w:color="auto" w:fill="FFFFFF"/>
        </w:rPr>
        <w:t>Dindo D, Demartines N, Clavien PA. Classification of surgical complications: a new proposal with evaluation in a cohort of 6336 patients and results of a survey. Ann Surg 2004; 240(2):205-213.</w:t>
      </w:r>
    </w:p>
    <w:p w14:paraId="63998368" w14:textId="77777777" w:rsidR="00C56D08" w:rsidRPr="00BE5F13" w:rsidRDefault="00C56D08" w:rsidP="00C56D08">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Rounded MT">
    <w:altName w:val="Arial"/>
    <w:panose1 w:val="020B0604020202020204"/>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DB50" w14:textId="77777777" w:rsidR="005B660B" w:rsidRDefault="005B66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511573"/>
      <w:docPartObj>
        <w:docPartGallery w:val="Page Numbers (Bottom of Page)"/>
        <w:docPartUnique/>
      </w:docPartObj>
    </w:sdtPr>
    <w:sdtEndPr/>
    <w:sdtContent>
      <w:sdt>
        <w:sdtPr>
          <w:id w:val="-1084375263"/>
          <w:docPartObj>
            <w:docPartGallery w:val="Page Numbers (Top of Page)"/>
            <w:docPartUnique/>
          </w:docPartObj>
        </w:sdtPr>
        <w:sdtEndPr/>
        <w:sdtContent>
          <w:p w14:paraId="6705A571" w14:textId="5959ABE6" w:rsidR="00234CB3" w:rsidRDefault="00C56D08">
            <w:pPr>
              <w:pStyle w:val="Footer"/>
            </w:pPr>
            <w:r>
              <w:t>POP IT</w:t>
            </w:r>
            <w:r w:rsidR="00234CB3" w:rsidRPr="00234CB3">
              <w:t xml:space="preserve"> | Protocol version </w:t>
            </w:r>
            <w:r w:rsidR="005B660B">
              <w:t>4</w:t>
            </w:r>
            <w:r w:rsidR="00234CB3" w:rsidRPr="00234CB3">
              <w:t xml:space="preserve">   | Date: </w:t>
            </w:r>
            <w:r w:rsidR="005B660B">
              <w:t>28/11</w:t>
            </w:r>
            <w:r w:rsidR="00CE72F5">
              <w:t>/</w:t>
            </w:r>
            <w:r>
              <w:t>2021</w:t>
            </w:r>
            <w:r w:rsidR="00234CB3" w:rsidRPr="00234CB3">
              <w:t xml:space="preserve">|   </w:t>
            </w:r>
            <w:r w:rsidR="00234CB3">
              <w:t xml:space="preserve">Page </w:t>
            </w:r>
            <w:r w:rsidR="00234CB3">
              <w:rPr>
                <w:b w:val="0"/>
                <w:bCs/>
                <w:sz w:val="24"/>
                <w:szCs w:val="24"/>
              </w:rPr>
              <w:fldChar w:fldCharType="begin"/>
            </w:r>
            <w:r w:rsidR="00234CB3">
              <w:rPr>
                <w:bCs/>
              </w:rPr>
              <w:instrText xml:space="preserve"> PAGE </w:instrText>
            </w:r>
            <w:r w:rsidR="00234CB3">
              <w:rPr>
                <w:b w:val="0"/>
                <w:bCs/>
                <w:sz w:val="24"/>
                <w:szCs w:val="24"/>
              </w:rPr>
              <w:fldChar w:fldCharType="separate"/>
            </w:r>
            <w:r w:rsidR="00234CB3">
              <w:rPr>
                <w:bCs/>
                <w:noProof/>
              </w:rPr>
              <w:t>2</w:t>
            </w:r>
            <w:r w:rsidR="00234CB3">
              <w:rPr>
                <w:b w:val="0"/>
                <w:bCs/>
                <w:sz w:val="24"/>
                <w:szCs w:val="24"/>
              </w:rPr>
              <w:fldChar w:fldCharType="end"/>
            </w:r>
            <w:r w:rsidR="00234CB3">
              <w:t xml:space="preserve"> of </w:t>
            </w:r>
            <w:r w:rsidR="00234CB3">
              <w:rPr>
                <w:b w:val="0"/>
                <w:bCs/>
                <w:sz w:val="24"/>
                <w:szCs w:val="24"/>
              </w:rPr>
              <w:fldChar w:fldCharType="begin"/>
            </w:r>
            <w:r w:rsidR="00234CB3">
              <w:rPr>
                <w:bCs/>
              </w:rPr>
              <w:instrText xml:space="preserve"> NUMPAGES  </w:instrText>
            </w:r>
            <w:r w:rsidR="00234CB3">
              <w:rPr>
                <w:b w:val="0"/>
                <w:bCs/>
                <w:sz w:val="24"/>
                <w:szCs w:val="24"/>
              </w:rPr>
              <w:fldChar w:fldCharType="separate"/>
            </w:r>
            <w:r w:rsidR="00234CB3">
              <w:rPr>
                <w:bCs/>
                <w:noProof/>
              </w:rPr>
              <w:t>2</w:t>
            </w:r>
            <w:r w:rsidR="00234CB3">
              <w:rPr>
                <w:b w:val="0"/>
                <w:bCs/>
                <w:sz w:val="24"/>
                <w:szCs w:val="24"/>
              </w:rPr>
              <w:fldChar w:fldCharType="end"/>
            </w:r>
          </w:p>
        </w:sdtContent>
      </w:sdt>
    </w:sdtContent>
  </w:sdt>
  <w:p w14:paraId="59DA7592" w14:textId="69E05F26" w:rsidR="002B6C9F" w:rsidRPr="002B6C9F" w:rsidRDefault="002B6C9F" w:rsidP="002B6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93425"/>
      <w:docPartObj>
        <w:docPartGallery w:val="Page Numbers (Bottom of Page)"/>
        <w:docPartUnique/>
      </w:docPartObj>
    </w:sdtPr>
    <w:sdtEndPr/>
    <w:sdtContent>
      <w:sdt>
        <w:sdtPr>
          <w:id w:val="-1756895583"/>
          <w:docPartObj>
            <w:docPartGallery w:val="Page Numbers (Top of Page)"/>
            <w:docPartUnique/>
          </w:docPartObj>
        </w:sdtPr>
        <w:sdtEndPr/>
        <w:sdtContent>
          <w:p w14:paraId="0F20C128" w14:textId="48B3E626" w:rsidR="00CE72F5" w:rsidRDefault="00CE72F5" w:rsidP="00CE72F5">
            <w:pPr>
              <w:pStyle w:val="Footer"/>
            </w:pPr>
            <w:r>
              <w:t>POP IT</w:t>
            </w:r>
            <w:r w:rsidRPr="00234CB3">
              <w:t xml:space="preserve"> | Protocol version </w:t>
            </w:r>
            <w:r w:rsidR="006029B1">
              <w:t>4</w:t>
            </w:r>
            <w:r w:rsidRPr="00234CB3">
              <w:t xml:space="preserve">   | Date: </w:t>
            </w:r>
            <w:r w:rsidR="006029B1">
              <w:t>28/11</w:t>
            </w:r>
            <w:r>
              <w:t>/2021</w:t>
            </w:r>
            <w:r w:rsidRPr="00234CB3">
              <w:t xml:space="preserve">|   </w:t>
            </w:r>
            <w:r>
              <w:t xml:space="preserve">Page </w:t>
            </w:r>
            <w:r>
              <w:rPr>
                <w:b w:val="0"/>
                <w:bCs/>
                <w:sz w:val="24"/>
                <w:szCs w:val="24"/>
              </w:rPr>
              <w:fldChar w:fldCharType="begin"/>
            </w:r>
            <w:r>
              <w:rPr>
                <w:bCs/>
              </w:rPr>
              <w:instrText xml:space="preserve"> PAGE </w:instrText>
            </w:r>
            <w:r>
              <w:rPr>
                <w:b w:val="0"/>
                <w:bCs/>
                <w:sz w:val="24"/>
                <w:szCs w:val="24"/>
              </w:rPr>
              <w:fldChar w:fldCharType="separate"/>
            </w:r>
            <w:r>
              <w:rPr>
                <w:b w:val="0"/>
                <w:bCs/>
                <w:sz w:val="24"/>
                <w:szCs w:val="24"/>
              </w:rPr>
              <w:t>2</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Pr>
                <w:b w:val="0"/>
                <w:bCs/>
                <w:sz w:val="24"/>
                <w:szCs w:val="24"/>
              </w:rPr>
              <w:t>10</w:t>
            </w:r>
            <w:r>
              <w:rPr>
                <w:b w:val="0"/>
                <w:bCs/>
                <w:sz w:val="24"/>
                <w:szCs w:val="24"/>
              </w:rPr>
              <w:fldChar w:fldCharType="end"/>
            </w:r>
          </w:p>
        </w:sdtContent>
      </w:sdt>
    </w:sdtContent>
  </w:sdt>
  <w:p w14:paraId="22639D47" w14:textId="77777777" w:rsidR="00234CB3" w:rsidRDefault="00234CB3" w:rsidP="00CE72F5">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5950F" w14:textId="77777777" w:rsidR="009F0C80" w:rsidRDefault="009F0C80" w:rsidP="00C20C17">
      <w:r>
        <w:separator/>
      </w:r>
    </w:p>
  </w:footnote>
  <w:footnote w:type="continuationSeparator" w:id="0">
    <w:p w14:paraId="5895494C" w14:textId="77777777" w:rsidR="009F0C80" w:rsidRDefault="009F0C80"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90563" w14:textId="77777777" w:rsidR="005B660B" w:rsidRDefault="005B6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91E0" w14:textId="77777777" w:rsidR="005B660B" w:rsidRDefault="005B6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D31C" w14:textId="77777777" w:rsidR="00437B1E" w:rsidRDefault="00437B1E">
    <w:pPr>
      <w:pStyle w:val="Header"/>
    </w:pPr>
    <w:r>
      <w:rPr>
        <w:noProof/>
        <w:lang w:eastAsia="en-AU"/>
      </w:rPr>
      <w:drawing>
        <wp:anchor distT="0" distB="0" distL="114300" distR="114300" simplePos="0" relativeHeight="251671552" behindDoc="0" locked="0" layoutInCell="1" allowOverlap="1" wp14:anchorId="46CD12B7" wp14:editId="4453C8E7">
          <wp:simplePos x="0" y="0"/>
          <wp:positionH relativeFrom="column">
            <wp:posOffset>-540385</wp:posOffset>
          </wp:positionH>
          <wp:positionV relativeFrom="paragraph">
            <wp:posOffset>-360045</wp:posOffset>
          </wp:positionV>
          <wp:extent cx="7590155" cy="1083945"/>
          <wp:effectExtent l="0" t="0" r="0" b="1905"/>
          <wp:wrapSquare wrapText="bothSides"/>
          <wp:docPr id="11" name="Picture 11" descr="C:\Users\83398\Desktop\MATER_Word_template_Headers_RGB_PNG_Dec2019\Mater_Word_Template_Headers_V4-R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398\Desktop\MATER_Word_template_Headers_RGB_PNG_Dec2019\Mater_Word_Template_Headers_V4-Resear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015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D3108"/>
    <w:multiLevelType w:val="hybridMultilevel"/>
    <w:tmpl w:val="62F835E4"/>
    <w:lvl w:ilvl="0" w:tplc="21564B32">
      <w:numFmt w:val="bullet"/>
      <w:lvlText w:val="•"/>
      <w:lvlJc w:val="left"/>
      <w:pPr>
        <w:ind w:left="785" w:hanging="360"/>
      </w:pPr>
      <w:rPr>
        <w:rFonts w:ascii="Arial" w:eastAsiaTheme="minorHAnsi" w:hAnsi="Arial" w:cs="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 w15:restartNumberingAfterBreak="0">
    <w:nsid w:val="0DD726A9"/>
    <w:multiLevelType w:val="multilevel"/>
    <w:tmpl w:val="ECD2DDA6"/>
    <w:styleLink w:val="ListAppendix"/>
    <w:lvl w:ilvl="0">
      <w:start w:val="1"/>
      <w:numFmt w:val="upperLetter"/>
      <w:pStyle w:val="Heading9"/>
      <w:lvlText w:val="Appendix %1"/>
      <w:lvlJc w:val="left"/>
      <w:pPr>
        <w:tabs>
          <w:tab w:val="num" w:pos="3402"/>
        </w:tabs>
        <w:ind w:left="3402" w:hanging="3402"/>
      </w:pPr>
      <w:rPr>
        <w:rFonts w:hint="default"/>
        <w:color w:val="4472C4" w:themeColor="accent1"/>
      </w:rPr>
    </w:lvl>
    <w:lvl w:ilvl="1">
      <w:start w:val="1"/>
      <w:numFmt w:val="decimal"/>
      <w:pStyle w:val="AppendixH2"/>
      <w:lvlText w:val="%1-%2"/>
      <w:lvlJc w:val="left"/>
      <w:pPr>
        <w:tabs>
          <w:tab w:val="num" w:pos="1134"/>
        </w:tabs>
        <w:ind w:left="1134" w:hanging="1134"/>
      </w:pPr>
      <w:rPr>
        <w:rFonts w:hint="default"/>
        <w:color w:val="0E3178"/>
      </w:rPr>
    </w:lvl>
    <w:lvl w:ilvl="2">
      <w:start w:val="1"/>
      <w:numFmt w:val="decimal"/>
      <w:pStyle w:val="AppendixH3"/>
      <w:lvlText w:val="%1-%2-%3"/>
      <w:lvlJc w:val="left"/>
      <w:pPr>
        <w:tabs>
          <w:tab w:val="num" w:pos="1134"/>
        </w:tabs>
        <w:ind w:left="1134" w:hanging="1134"/>
      </w:pPr>
      <w:rPr>
        <w:rFonts w:hint="default"/>
        <w:color w:val="4472C4"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color w:val="0E3178"/>
      </w:rPr>
    </w:lvl>
    <w:lvl w:ilvl="1">
      <w:start w:val="1"/>
      <w:numFmt w:val="lowerRoman"/>
      <w:pStyle w:val="ListAlpha2"/>
      <w:lvlText w:val="%2."/>
      <w:lvlJc w:val="left"/>
      <w:pPr>
        <w:tabs>
          <w:tab w:val="num" w:pos="850"/>
        </w:tabs>
        <w:ind w:left="850" w:hanging="425"/>
      </w:pPr>
      <w:rPr>
        <w:rFonts w:hint="default"/>
        <w:color w:val="0E3178"/>
      </w:rPr>
    </w:lvl>
    <w:lvl w:ilvl="2">
      <w:start w:val="1"/>
      <w:numFmt w:val="decimal"/>
      <w:pStyle w:val="ListAlpha3"/>
      <w:lvlText w:val="%3."/>
      <w:lvlJc w:val="left"/>
      <w:pPr>
        <w:tabs>
          <w:tab w:val="num" w:pos="1275"/>
        </w:tabs>
        <w:ind w:left="1275" w:hanging="425"/>
      </w:pPr>
      <w:rPr>
        <w:rFonts w:hint="default"/>
        <w:color w:val="0E3178"/>
      </w:rPr>
    </w:lvl>
    <w:lvl w:ilvl="3">
      <w:start w:val="1"/>
      <w:numFmt w:val="upperLetter"/>
      <w:pStyle w:val="ListAlpha4"/>
      <w:lvlText w:val="%4."/>
      <w:lvlJc w:val="left"/>
      <w:pPr>
        <w:tabs>
          <w:tab w:val="num" w:pos="1700"/>
        </w:tabs>
        <w:ind w:left="1700" w:hanging="425"/>
      </w:pPr>
      <w:rPr>
        <w:rFonts w:hint="default"/>
        <w:color w:val="0E3178"/>
      </w:rPr>
    </w:lvl>
    <w:lvl w:ilvl="4">
      <w:start w:val="1"/>
      <w:numFmt w:val="upperRoman"/>
      <w:pStyle w:val="ListAlpha5"/>
      <w:lvlText w:val="%5."/>
      <w:lvlJc w:val="left"/>
      <w:pPr>
        <w:tabs>
          <w:tab w:val="num" w:pos="2125"/>
        </w:tabs>
        <w:ind w:left="2125" w:hanging="425"/>
      </w:pPr>
      <w:rPr>
        <w:rFonts w:hint="default"/>
        <w:color w:val="0E3178"/>
      </w:rPr>
    </w:lvl>
    <w:lvl w:ilvl="5">
      <w:start w:val="1"/>
      <w:numFmt w:val="lowerLetter"/>
      <w:lvlText w:val="%6."/>
      <w:lvlJc w:val="left"/>
      <w:pPr>
        <w:tabs>
          <w:tab w:val="num" w:pos="2550"/>
        </w:tabs>
        <w:ind w:left="2550" w:hanging="425"/>
      </w:pPr>
      <w:rPr>
        <w:rFonts w:hint="default"/>
        <w:color w:val="0E3178"/>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color w:val="0E3178"/>
      </w:rPr>
    </w:lvl>
    <w:lvl w:ilvl="1">
      <w:start w:val="1"/>
      <w:numFmt w:val="lowerLetter"/>
      <w:pStyle w:val="ListNumber2"/>
      <w:lvlText w:val="%2."/>
      <w:lvlJc w:val="left"/>
      <w:pPr>
        <w:tabs>
          <w:tab w:val="num" w:pos="850"/>
        </w:tabs>
        <w:ind w:left="850" w:hanging="425"/>
      </w:pPr>
      <w:rPr>
        <w:rFonts w:hint="default"/>
        <w:color w:val="0E3178"/>
      </w:rPr>
    </w:lvl>
    <w:lvl w:ilvl="2">
      <w:start w:val="1"/>
      <w:numFmt w:val="lowerRoman"/>
      <w:pStyle w:val="ListNumber3"/>
      <w:lvlText w:val="%3."/>
      <w:lvlJc w:val="left"/>
      <w:pPr>
        <w:tabs>
          <w:tab w:val="num" w:pos="1275"/>
        </w:tabs>
        <w:ind w:left="1275" w:hanging="425"/>
      </w:pPr>
      <w:rPr>
        <w:rFonts w:hint="default"/>
        <w:color w:val="0E3178"/>
      </w:rPr>
    </w:lvl>
    <w:lvl w:ilvl="3">
      <w:start w:val="1"/>
      <w:numFmt w:val="upperLetter"/>
      <w:pStyle w:val="ListNumber4"/>
      <w:lvlText w:val="%4."/>
      <w:lvlJc w:val="left"/>
      <w:pPr>
        <w:tabs>
          <w:tab w:val="num" w:pos="1700"/>
        </w:tabs>
        <w:ind w:left="1700" w:hanging="425"/>
      </w:pPr>
      <w:rPr>
        <w:rFonts w:hint="default"/>
        <w:color w:val="0E3178"/>
      </w:rPr>
    </w:lvl>
    <w:lvl w:ilvl="4">
      <w:start w:val="1"/>
      <w:numFmt w:val="upperRoman"/>
      <w:pStyle w:val="ListNumber5"/>
      <w:lvlText w:val="%5."/>
      <w:lvlJc w:val="left"/>
      <w:pPr>
        <w:tabs>
          <w:tab w:val="num" w:pos="2125"/>
        </w:tabs>
        <w:ind w:left="2125" w:hanging="425"/>
      </w:pPr>
      <w:rPr>
        <w:rFonts w:hint="default"/>
        <w:color w:val="0E3178"/>
      </w:rPr>
    </w:lvl>
    <w:lvl w:ilvl="5">
      <w:start w:val="1"/>
      <w:numFmt w:val="decimal"/>
      <w:lvlText w:val="%6."/>
      <w:lvlJc w:val="left"/>
      <w:pPr>
        <w:tabs>
          <w:tab w:val="num" w:pos="2550"/>
        </w:tabs>
        <w:ind w:left="2550" w:hanging="425"/>
      </w:pPr>
      <w:rPr>
        <w:rFonts w:hint="default"/>
        <w:color w:val="0E3178"/>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D737170"/>
    <w:multiLevelType w:val="multilevel"/>
    <w:tmpl w:val="17CC392A"/>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25986B8B"/>
    <w:multiLevelType w:val="multilevel"/>
    <w:tmpl w:val="01F207AC"/>
    <w:lvl w:ilvl="0">
      <w:start w:val="1"/>
      <w:numFmt w:val="decimal"/>
      <w:pStyle w:val="TableBullet"/>
      <w:lvlText w:val="%1."/>
      <w:lvlJc w:val="left"/>
      <w:pPr>
        <w:tabs>
          <w:tab w:val="num" w:pos="720"/>
        </w:tabs>
        <w:ind w:left="720" w:hanging="720"/>
      </w:pPr>
    </w:lvl>
    <w:lvl w:ilvl="1">
      <w:start w:val="1"/>
      <w:numFmt w:val="decimal"/>
      <w:pStyle w:val="Table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Nbr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9973E80"/>
    <w:multiLevelType w:val="multilevel"/>
    <w:tmpl w:val="D442603C"/>
    <w:styleLink w:val="ListTableNumber"/>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9DB6BD1"/>
    <w:multiLevelType w:val="hybridMultilevel"/>
    <w:tmpl w:val="1290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67EAA"/>
    <w:multiLevelType w:val="multilevel"/>
    <w:tmpl w:val="0B76EB08"/>
    <w:lvl w:ilvl="0">
      <w:start w:val="1"/>
      <w:numFmt w:val="decimal"/>
      <w:lvlText w:val="%1."/>
      <w:lvlJc w:val="left"/>
      <w:pPr>
        <w:tabs>
          <w:tab w:val="num" w:pos="0"/>
        </w:tabs>
        <w:ind w:left="425" w:hanging="425"/>
      </w:pPr>
      <w:rPr>
        <w:rFonts w:hint="default"/>
        <w:color w:val="0E3178"/>
      </w:rPr>
    </w:lvl>
    <w:lvl w:ilvl="1">
      <w:start w:val="1"/>
      <w:numFmt w:val="lowerLetter"/>
      <w:lvlText w:val="%2."/>
      <w:lvlJc w:val="left"/>
      <w:pPr>
        <w:tabs>
          <w:tab w:val="num" w:pos="850"/>
        </w:tabs>
        <w:ind w:left="850" w:hanging="425"/>
      </w:pPr>
      <w:rPr>
        <w:rFonts w:hint="default"/>
        <w:color w:val="0E3178"/>
      </w:rPr>
    </w:lvl>
    <w:lvl w:ilvl="2">
      <w:start w:val="1"/>
      <w:numFmt w:val="lowerRoman"/>
      <w:lvlText w:val="%3."/>
      <w:lvlJc w:val="left"/>
      <w:pPr>
        <w:tabs>
          <w:tab w:val="num" w:pos="1275"/>
        </w:tabs>
        <w:ind w:left="1275" w:hanging="425"/>
      </w:pPr>
      <w:rPr>
        <w:rFonts w:hint="default"/>
        <w:color w:val="0E3178"/>
      </w:rPr>
    </w:lvl>
    <w:lvl w:ilvl="3">
      <w:start w:val="1"/>
      <w:numFmt w:val="upperLetter"/>
      <w:lvlText w:val="%4."/>
      <w:lvlJc w:val="left"/>
      <w:pPr>
        <w:tabs>
          <w:tab w:val="num" w:pos="1700"/>
        </w:tabs>
        <w:ind w:left="1700" w:hanging="425"/>
      </w:pPr>
      <w:rPr>
        <w:rFonts w:hint="default"/>
        <w:color w:val="0E3178"/>
      </w:rPr>
    </w:lvl>
    <w:lvl w:ilvl="4">
      <w:start w:val="1"/>
      <w:numFmt w:val="upperRoman"/>
      <w:lvlText w:val="%5."/>
      <w:lvlJc w:val="left"/>
      <w:pPr>
        <w:tabs>
          <w:tab w:val="num" w:pos="2125"/>
        </w:tabs>
        <w:ind w:left="2125" w:hanging="425"/>
      </w:pPr>
      <w:rPr>
        <w:rFonts w:hint="default"/>
        <w:color w:val="0E3178"/>
      </w:rPr>
    </w:lvl>
    <w:lvl w:ilvl="5">
      <w:start w:val="1"/>
      <w:numFmt w:val="decimal"/>
      <w:lvlText w:val="%6."/>
      <w:lvlJc w:val="left"/>
      <w:pPr>
        <w:tabs>
          <w:tab w:val="num" w:pos="2550"/>
        </w:tabs>
        <w:ind w:left="2550" w:hanging="425"/>
      </w:pPr>
      <w:rPr>
        <w:rFonts w:hint="default"/>
        <w:color w:val="0E3178"/>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2EF104F4"/>
    <w:multiLevelType w:val="hybridMultilevel"/>
    <w:tmpl w:val="F5486360"/>
    <w:lvl w:ilvl="0" w:tplc="D2C0B5F0">
      <w:start w:val="1"/>
      <w:numFmt w:val="decimal"/>
      <w:lvlText w:val="%1."/>
      <w:lvlJc w:val="left"/>
      <w:pPr>
        <w:ind w:left="360" w:hanging="360"/>
      </w:pPr>
      <w:rPr>
        <w:b/>
        <w:bCs w:val="0"/>
        <w:color w:val="ED7D31" w:themeColor="accent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0AE439D"/>
    <w:multiLevelType w:val="hybridMultilevel"/>
    <w:tmpl w:val="F5486360"/>
    <w:lvl w:ilvl="0" w:tplc="D2C0B5F0">
      <w:start w:val="1"/>
      <w:numFmt w:val="decimal"/>
      <w:lvlText w:val="%1."/>
      <w:lvlJc w:val="left"/>
      <w:pPr>
        <w:ind w:left="720" w:hanging="360"/>
      </w:pPr>
      <w:rPr>
        <w:b/>
        <w:bCs w:val="0"/>
        <w:color w:val="ED7D31" w:themeColor="accent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456DF0"/>
    <w:multiLevelType w:val="hybridMultilevel"/>
    <w:tmpl w:val="A1605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4BEE1EC1"/>
    <w:multiLevelType w:val="hybridMultilevel"/>
    <w:tmpl w:val="82520D20"/>
    <w:lvl w:ilvl="0" w:tplc="110A32BA">
      <w:start w:val="1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3B2E67"/>
    <w:multiLevelType w:val="hybridMultilevel"/>
    <w:tmpl w:val="D3E8F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802A42"/>
    <w:multiLevelType w:val="multilevel"/>
    <w:tmpl w:val="0B76EB08"/>
    <w:numStyleLink w:val="ListNumber"/>
  </w:abstractNum>
  <w:abstractNum w:abstractNumId="17" w15:restartNumberingAfterBreak="0">
    <w:nsid w:val="58F85FCB"/>
    <w:multiLevelType w:val="hybridMultilevel"/>
    <w:tmpl w:val="819A90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8721FF5"/>
    <w:multiLevelType w:val="hybridMultilevel"/>
    <w:tmpl w:val="821E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656ED"/>
    <w:multiLevelType w:val="multilevel"/>
    <w:tmpl w:val="88B4D9D6"/>
    <w:numStyleLink w:val="ListAlpha"/>
  </w:abstractNum>
  <w:abstractNum w:abstractNumId="20"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color w:val="0E3178"/>
      </w:rPr>
    </w:lvl>
    <w:lvl w:ilvl="1">
      <w:start w:val="1"/>
      <w:numFmt w:val="bullet"/>
      <w:pStyle w:val="ListBullet2"/>
      <w:lvlText w:val="–"/>
      <w:lvlJc w:val="left"/>
      <w:pPr>
        <w:tabs>
          <w:tab w:val="num" w:pos="850"/>
        </w:tabs>
        <w:ind w:left="850" w:hanging="425"/>
      </w:pPr>
      <w:rPr>
        <w:rFonts w:ascii="Arial Rounded MT" w:hAnsi="Arial Rounded MT" w:hint="default"/>
        <w:color w:val="0E3178"/>
      </w:rPr>
    </w:lvl>
    <w:lvl w:ilvl="2">
      <w:start w:val="1"/>
      <w:numFmt w:val="bullet"/>
      <w:pStyle w:val="ListBullet3"/>
      <w:lvlText w:val=""/>
      <w:lvlJc w:val="left"/>
      <w:pPr>
        <w:tabs>
          <w:tab w:val="num" w:pos="1275"/>
        </w:tabs>
        <w:ind w:left="1275" w:hanging="425"/>
      </w:pPr>
      <w:rPr>
        <w:rFonts w:ascii="Symbol" w:hAnsi="Symbol" w:hint="default"/>
        <w:color w:val="0E3178"/>
      </w:rPr>
    </w:lvl>
    <w:lvl w:ilvl="3">
      <w:start w:val="1"/>
      <w:numFmt w:val="bullet"/>
      <w:pStyle w:val="ListBullet4"/>
      <w:lvlText w:val="–"/>
      <w:lvlJc w:val="left"/>
      <w:pPr>
        <w:tabs>
          <w:tab w:val="num" w:pos="1700"/>
        </w:tabs>
        <w:ind w:left="1700" w:hanging="425"/>
      </w:pPr>
      <w:rPr>
        <w:rFonts w:ascii="Arial Rounded MT" w:hAnsi="Arial Rounded MT" w:hint="default"/>
        <w:color w:val="0E3178"/>
      </w:rPr>
    </w:lvl>
    <w:lvl w:ilvl="4">
      <w:start w:val="1"/>
      <w:numFmt w:val="bullet"/>
      <w:pStyle w:val="ListBullet5"/>
      <w:lvlText w:val=""/>
      <w:lvlJc w:val="left"/>
      <w:pPr>
        <w:tabs>
          <w:tab w:val="num" w:pos="2125"/>
        </w:tabs>
        <w:ind w:left="2125" w:hanging="425"/>
      </w:pPr>
      <w:rPr>
        <w:rFonts w:ascii="Symbol" w:hAnsi="Symbol" w:hint="default"/>
        <w:color w:val="0E3178"/>
      </w:rPr>
    </w:lvl>
    <w:lvl w:ilvl="5">
      <w:start w:val="1"/>
      <w:numFmt w:val="bullet"/>
      <w:lvlText w:val="–"/>
      <w:lvlJc w:val="left"/>
      <w:pPr>
        <w:tabs>
          <w:tab w:val="num" w:pos="2550"/>
        </w:tabs>
        <w:ind w:left="2550" w:hanging="425"/>
      </w:pPr>
      <w:rPr>
        <w:rFonts w:ascii="Arial Rounded MT" w:hAnsi="Arial Rounded MT" w:hint="default"/>
        <w:color w:val="0E3178"/>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20"/>
  </w:num>
  <w:num w:numId="5">
    <w:abstractNumId w:val="4"/>
  </w:num>
  <w:num w:numId="6">
    <w:abstractNumId w:val="3"/>
  </w:num>
  <w:num w:numId="7">
    <w:abstractNumId w:val="13"/>
  </w:num>
  <w:num w:numId="8">
    <w:abstractNumId w:val="6"/>
  </w:num>
  <w:num w:numId="9">
    <w:abstractNumId w:val="7"/>
  </w:num>
  <w:num w:numId="10">
    <w:abstractNumId w:val="4"/>
  </w:num>
  <w:num w:numId="11">
    <w:abstractNumId w:val="5"/>
  </w:num>
  <w:num w:numId="12">
    <w:abstractNumId w:val="1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17"/>
  </w:num>
  <w:num w:numId="21">
    <w:abstractNumId w:val="11"/>
  </w:num>
  <w:num w:numId="22">
    <w:abstractNumId w:val="10"/>
  </w:num>
  <w:num w:numId="23">
    <w:abstractNumId w:val="12"/>
  </w:num>
  <w:num w:numId="24">
    <w:abstractNumId w:val="14"/>
  </w:num>
  <w:num w:numId="25">
    <w:abstractNumId w:val="18"/>
  </w:num>
  <w:num w:numId="2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entury Gothic&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B2134"/>
    <w:rsid w:val="00003DE2"/>
    <w:rsid w:val="00007A1A"/>
    <w:rsid w:val="00015E4A"/>
    <w:rsid w:val="0002729D"/>
    <w:rsid w:val="00044BD5"/>
    <w:rsid w:val="00044F75"/>
    <w:rsid w:val="00045401"/>
    <w:rsid w:val="000542C6"/>
    <w:rsid w:val="00054D2C"/>
    <w:rsid w:val="00056559"/>
    <w:rsid w:val="000630D2"/>
    <w:rsid w:val="00070CB6"/>
    <w:rsid w:val="00094F37"/>
    <w:rsid w:val="000B12AF"/>
    <w:rsid w:val="000C6CC5"/>
    <w:rsid w:val="000D4141"/>
    <w:rsid w:val="000F264C"/>
    <w:rsid w:val="000F309E"/>
    <w:rsid w:val="000F4CC3"/>
    <w:rsid w:val="001039C1"/>
    <w:rsid w:val="00105F64"/>
    <w:rsid w:val="0012122F"/>
    <w:rsid w:val="00196C64"/>
    <w:rsid w:val="001A1A49"/>
    <w:rsid w:val="001A41E0"/>
    <w:rsid w:val="001B20E6"/>
    <w:rsid w:val="001B7E4F"/>
    <w:rsid w:val="001D3E68"/>
    <w:rsid w:val="001E544B"/>
    <w:rsid w:val="0020644F"/>
    <w:rsid w:val="00216648"/>
    <w:rsid w:val="00234CB3"/>
    <w:rsid w:val="00250D4E"/>
    <w:rsid w:val="00256DD3"/>
    <w:rsid w:val="002605E9"/>
    <w:rsid w:val="002779BF"/>
    <w:rsid w:val="002B6C9F"/>
    <w:rsid w:val="002E1B3B"/>
    <w:rsid w:val="002E496D"/>
    <w:rsid w:val="002F035F"/>
    <w:rsid w:val="002F612F"/>
    <w:rsid w:val="0030033A"/>
    <w:rsid w:val="00301A12"/>
    <w:rsid w:val="0030334E"/>
    <w:rsid w:val="00317BE2"/>
    <w:rsid w:val="00327BAC"/>
    <w:rsid w:val="00336FC1"/>
    <w:rsid w:val="003534F7"/>
    <w:rsid w:val="00357B70"/>
    <w:rsid w:val="00357ECD"/>
    <w:rsid w:val="00364AA5"/>
    <w:rsid w:val="00367FA5"/>
    <w:rsid w:val="003745A6"/>
    <w:rsid w:val="00375CA9"/>
    <w:rsid w:val="00376A81"/>
    <w:rsid w:val="0038267C"/>
    <w:rsid w:val="003962C5"/>
    <w:rsid w:val="003A0F86"/>
    <w:rsid w:val="003B772D"/>
    <w:rsid w:val="003C1AC3"/>
    <w:rsid w:val="003D50BF"/>
    <w:rsid w:val="003D70FB"/>
    <w:rsid w:val="00403734"/>
    <w:rsid w:val="004041E7"/>
    <w:rsid w:val="004256AC"/>
    <w:rsid w:val="00436952"/>
    <w:rsid w:val="00437B1E"/>
    <w:rsid w:val="00443450"/>
    <w:rsid w:val="00445521"/>
    <w:rsid w:val="00461803"/>
    <w:rsid w:val="00497427"/>
    <w:rsid w:val="00497801"/>
    <w:rsid w:val="004A324B"/>
    <w:rsid w:val="004D5760"/>
    <w:rsid w:val="004D5C1B"/>
    <w:rsid w:val="004D71FD"/>
    <w:rsid w:val="004E5583"/>
    <w:rsid w:val="004F481E"/>
    <w:rsid w:val="004F5E09"/>
    <w:rsid w:val="004F6821"/>
    <w:rsid w:val="00514115"/>
    <w:rsid w:val="00536DB6"/>
    <w:rsid w:val="00537868"/>
    <w:rsid w:val="00540800"/>
    <w:rsid w:val="00541DDE"/>
    <w:rsid w:val="00542D76"/>
    <w:rsid w:val="00553CCA"/>
    <w:rsid w:val="00573D69"/>
    <w:rsid w:val="00583EE6"/>
    <w:rsid w:val="00594A5D"/>
    <w:rsid w:val="005A4D5D"/>
    <w:rsid w:val="005A6CF3"/>
    <w:rsid w:val="005B1247"/>
    <w:rsid w:val="005B1D3B"/>
    <w:rsid w:val="005B2134"/>
    <w:rsid w:val="005B51B2"/>
    <w:rsid w:val="005B54F0"/>
    <w:rsid w:val="005B660B"/>
    <w:rsid w:val="005D0167"/>
    <w:rsid w:val="005D275B"/>
    <w:rsid w:val="005E7363"/>
    <w:rsid w:val="005F4D03"/>
    <w:rsid w:val="005F5EF7"/>
    <w:rsid w:val="006029B1"/>
    <w:rsid w:val="0061432B"/>
    <w:rsid w:val="00617DEA"/>
    <w:rsid w:val="00626421"/>
    <w:rsid w:val="00661C52"/>
    <w:rsid w:val="00665B5A"/>
    <w:rsid w:val="00670B05"/>
    <w:rsid w:val="006757FE"/>
    <w:rsid w:val="00684744"/>
    <w:rsid w:val="00687DE2"/>
    <w:rsid w:val="0069137B"/>
    <w:rsid w:val="006A5341"/>
    <w:rsid w:val="006C0E44"/>
    <w:rsid w:val="006D0C50"/>
    <w:rsid w:val="006D21E9"/>
    <w:rsid w:val="006E32F2"/>
    <w:rsid w:val="007005CD"/>
    <w:rsid w:val="00704719"/>
    <w:rsid w:val="00712872"/>
    <w:rsid w:val="0073690C"/>
    <w:rsid w:val="0074034B"/>
    <w:rsid w:val="00747468"/>
    <w:rsid w:val="00757CD9"/>
    <w:rsid w:val="007711FC"/>
    <w:rsid w:val="007733AC"/>
    <w:rsid w:val="00781674"/>
    <w:rsid w:val="007930A3"/>
    <w:rsid w:val="00793BE6"/>
    <w:rsid w:val="007A1437"/>
    <w:rsid w:val="007A3A9D"/>
    <w:rsid w:val="007B215D"/>
    <w:rsid w:val="007B5BAF"/>
    <w:rsid w:val="007C38B8"/>
    <w:rsid w:val="007C6D22"/>
    <w:rsid w:val="007D2197"/>
    <w:rsid w:val="007F0704"/>
    <w:rsid w:val="007F4446"/>
    <w:rsid w:val="007F5557"/>
    <w:rsid w:val="007F68D1"/>
    <w:rsid w:val="00812F31"/>
    <w:rsid w:val="0082592E"/>
    <w:rsid w:val="00832B46"/>
    <w:rsid w:val="00834296"/>
    <w:rsid w:val="008347D4"/>
    <w:rsid w:val="00836151"/>
    <w:rsid w:val="0084452C"/>
    <w:rsid w:val="0086012B"/>
    <w:rsid w:val="00862690"/>
    <w:rsid w:val="008723C4"/>
    <w:rsid w:val="00876978"/>
    <w:rsid w:val="00886E4A"/>
    <w:rsid w:val="008932A9"/>
    <w:rsid w:val="008B03DF"/>
    <w:rsid w:val="008B2AA4"/>
    <w:rsid w:val="008D3160"/>
    <w:rsid w:val="00901DEE"/>
    <w:rsid w:val="00907030"/>
    <w:rsid w:val="00933E40"/>
    <w:rsid w:val="00947CF3"/>
    <w:rsid w:val="00952B5D"/>
    <w:rsid w:val="0096462B"/>
    <w:rsid w:val="00995D2C"/>
    <w:rsid w:val="009D6143"/>
    <w:rsid w:val="009D649C"/>
    <w:rsid w:val="009E6379"/>
    <w:rsid w:val="009F0C80"/>
    <w:rsid w:val="009F3881"/>
    <w:rsid w:val="00A06C35"/>
    <w:rsid w:val="00A113F7"/>
    <w:rsid w:val="00A32C75"/>
    <w:rsid w:val="00A34437"/>
    <w:rsid w:val="00A360F4"/>
    <w:rsid w:val="00A36A0F"/>
    <w:rsid w:val="00A37F0E"/>
    <w:rsid w:val="00A471CC"/>
    <w:rsid w:val="00A55B40"/>
    <w:rsid w:val="00A6194E"/>
    <w:rsid w:val="00A64605"/>
    <w:rsid w:val="00A856FA"/>
    <w:rsid w:val="00AA20D4"/>
    <w:rsid w:val="00AA48E0"/>
    <w:rsid w:val="00AC7384"/>
    <w:rsid w:val="00AD0557"/>
    <w:rsid w:val="00AD3DF3"/>
    <w:rsid w:val="00AF1568"/>
    <w:rsid w:val="00AF48BB"/>
    <w:rsid w:val="00B01E3C"/>
    <w:rsid w:val="00B025B0"/>
    <w:rsid w:val="00B22349"/>
    <w:rsid w:val="00B33F40"/>
    <w:rsid w:val="00B530DE"/>
    <w:rsid w:val="00B56C18"/>
    <w:rsid w:val="00B742E4"/>
    <w:rsid w:val="00B85982"/>
    <w:rsid w:val="00B90189"/>
    <w:rsid w:val="00B95744"/>
    <w:rsid w:val="00B96304"/>
    <w:rsid w:val="00BC05CC"/>
    <w:rsid w:val="00BC0E71"/>
    <w:rsid w:val="00BD3872"/>
    <w:rsid w:val="00BE2A7A"/>
    <w:rsid w:val="00C11DA3"/>
    <w:rsid w:val="00C20C17"/>
    <w:rsid w:val="00C27F95"/>
    <w:rsid w:val="00C33B32"/>
    <w:rsid w:val="00C56D08"/>
    <w:rsid w:val="00C56F36"/>
    <w:rsid w:val="00C7723A"/>
    <w:rsid w:val="00C802F3"/>
    <w:rsid w:val="00C85012"/>
    <w:rsid w:val="00C853DB"/>
    <w:rsid w:val="00C87EAA"/>
    <w:rsid w:val="00CB4F9C"/>
    <w:rsid w:val="00CB66D2"/>
    <w:rsid w:val="00CC470A"/>
    <w:rsid w:val="00CC6048"/>
    <w:rsid w:val="00CD5772"/>
    <w:rsid w:val="00CD6952"/>
    <w:rsid w:val="00CE72F5"/>
    <w:rsid w:val="00CF0A90"/>
    <w:rsid w:val="00D4497B"/>
    <w:rsid w:val="00D4621F"/>
    <w:rsid w:val="00D463C1"/>
    <w:rsid w:val="00D55172"/>
    <w:rsid w:val="00D63D2A"/>
    <w:rsid w:val="00DD0AFE"/>
    <w:rsid w:val="00DD0F2B"/>
    <w:rsid w:val="00E00977"/>
    <w:rsid w:val="00E0630A"/>
    <w:rsid w:val="00E1398F"/>
    <w:rsid w:val="00E22404"/>
    <w:rsid w:val="00E30E5B"/>
    <w:rsid w:val="00E4065E"/>
    <w:rsid w:val="00E4089C"/>
    <w:rsid w:val="00E44330"/>
    <w:rsid w:val="00E555A1"/>
    <w:rsid w:val="00E556AD"/>
    <w:rsid w:val="00E56467"/>
    <w:rsid w:val="00E61DE2"/>
    <w:rsid w:val="00E61F7C"/>
    <w:rsid w:val="00E640ED"/>
    <w:rsid w:val="00E778B4"/>
    <w:rsid w:val="00E83A6F"/>
    <w:rsid w:val="00E879D2"/>
    <w:rsid w:val="00E87A8D"/>
    <w:rsid w:val="00E93183"/>
    <w:rsid w:val="00E962A2"/>
    <w:rsid w:val="00EB1962"/>
    <w:rsid w:val="00ED62C2"/>
    <w:rsid w:val="00EE27A3"/>
    <w:rsid w:val="00F027D4"/>
    <w:rsid w:val="00F04AD4"/>
    <w:rsid w:val="00F13939"/>
    <w:rsid w:val="00F27412"/>
    <w:rsid w:val="00F430D3"/>
    <w:rsid w:val="00F50A1F"/>
    <w:rsid w:val="00F56E86"/>
    <w:rsid w:val="00F639EB"/>
    <w:rsid w:val="00F65FF7"/>
    <w:rsid w:val="00F7425C"/>
    <w:rsid w:val="00F76517"/>
    <w:rsid w:val="00F8752C"/>
    <w:rsid w:val="00FC07CC"/>
    <w:rsid w:val="00FC0BC3"/>
    <w:rsid w:val="00FC3A15"/>
    <w:rsid w:val="00FC67E2"/>
    <w:rsid w:val="00FD1621"/>
    <w:rsid w:val="00FE0713"/>
    <w:rsid w:val="00FF5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2B415"/>
  <w15:docId w15:val="{21AADFEE-7C2A-4D2F-844D-F9F1D7C3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unhideWhenUsed="1" w:qFormat="1"/>
    <w:lsdException w:name="heading 3" w:uiPriority="1" w:unhideWhenUsed="1" w:qFormat="1"/>
    <w:lsdException w:name="heading 4" w:uiPriority="1" w:unhideWhenUsed="1" w:qFormat="1"/>
    <w:lsdException w:name="heading 5" w:uiPriority="1" w:unhideWhenUsed="1" w:qFormat="1"/>
    <w:lsdException w:name="heading 6" w:semiHidden="1" w:unhideWhenUsed="1" w:qFormat="1"/>
    <w:lsdException w:name="heading 7" w:semiHidden="1" w:unhideWhenUsed="1" w:qFormat="1"/>
    <w:lsdException w:name="heading 8" w:semiHidden="1" w:unhideWhenUsed="1" w:qFormat="1"/>
    <w:lsdException w:name="heading 9" w:uiPriority="1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unhideWhenUsed="1"/>
    <w:lsdException w:name="List Bullet 3" w:uiPriority="19" w:unhideWhenUsed="1"/>
    <w:lsdException w:name="List Bullet 4" w:uiPriority="19" w:unhideWhenUsed="1"/>
    <w:lsdException w:name="List Bullet 5" w:uiPriority="19" w:unhideWhenUsed="1"/>
    <w:lsdException w:name="List Number 2" w:uiPriority="19" w:unhideWhenUsed="1"/>
    <w:lsdException w:name="List Number 3" w:uiPriority="19" w:unhideWhenUsed="1"/>
    <w:lsdException w:name="List Number 4" w:uiPriority="19" w:unhideWhenUsed="1"/>
    <w:lsdException w:name="List Number 5" w:uiPriority="19"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5CC"/>
    <w:pPr>
      <w:spacing w:after="0" w:line="240" w:lineRule="auto"/>
    </w:pPr>
    <w:rPr>
      <w:sz w:val="20"/>
    </w:rPr>
  </w:style>
  <w:style w:type="paragraph" w:styleId="Heading1">
    <w:name w:val="heading 1"/>
    <w:basedOn w:val="Normal"/>
    <w:next w:val="BodyText"/>
    <w:link w:val="Heading1Char"/>
    <w:uiPriority w:val="1"/>
    <w:qFormat/>
    <w:rsid w:val="00553CCA"/>
    <w:pPr>
      <w:keepNext/>
      <w:keepLines/>
      <w:spacing w:before="600" w:after="360"/>
      <w:outlineLvl w:val="0"/>
    </w:pPr>
    <w:rPr>
      <w:rFonts w:asciiTheme="majorHAnsi" w:eastAsiaTheme="majorEastAsia" w:hAnsiTheme="majorHAnsi" w:cstheme="majorBidi"/>
      <w:b/>
      <w:color w:val="4472C4" w:themeColor="accent1"/>
      <w:sz w:val="40"/>
      <w:szCs w:val="32"/>
    </w:rPr>
  </w:style>
  <w:style w:type="paragraph" w:styleId="Heading2">
    <w:name w:val="heading 2"/>
    <w:basedOn w:val="Normal"/>
    <w:next w:val="BodyText"/>
    <w:link w:val="Heading2Char"/>
    <w:uiPriority w:val="1"/>
    <w:qFormat/>
    <w:rsid w:val="00553CCA"/>
    <w:pPr>
      <w:keepNext/>
      <w:keepLines/>
      <w:spacing w:before="360" w:after="240" w:line="340" w:lineRule="exact"/>
      <w:outlineLvl w:val="1"/>
    </w:pPr>
    <w:rPr>
      <w:rFonts w:asciiTheme="majorHAnsi" w:eastAsiaTheme="majorEastAsia" w:hAnsiTheme="majorHAnsi" w:cstheme="majorBidi"/>
      <w:b/>
      <w:color w:val="0E3178"/>
      <w:sz w:val="32"/>
      <w:szCs w:val="26"/>
    </w:rPr>
  </w:style>
  <w:style w:type="paragraph" w:styleId="Heading3">
    <w:name w:val="heading 3"/>
    <w:basedOn w:val="Normal"/>
    <w:next w:val="BodyText"/>
    <w:link w:val="Heading3Char"/>
    <w:uiPriority w:val="1"/>
    <w:qFormat/>
    <w:rsid w:val="00553CCA"/>
    <w:pPr>
      <w:keepNext/>
      <w:keepLines/>
      <w:spacing w:before="240" w:after="180" w:line="320" w:lineRule="exact"/>
      <w:outlineLvl w:val="2"/>
    </w:pPr>
    <w:rPr>
      <w:rFonts w:asciiTheme="majorHAnsi" w:eastAsiaTheme="majorEastAsia" w:hAnsiTheme="majorHAnsi" w:cstheme="majorBidi"/>
      <w:color w:val="4472C4" w:themeColor="accent1"/>
      <w:sz w:val="28"/>
      <w:szCs w:val="24"/>
    </w:rPr>
  </w:style>
  <w:style w:type="paragraph" w:styleId="Heading4">
    <w:name w:val="heading 4"/>
    <w:basedOn w:val="Normal"/>
    <w:next w:val="BodyText"/>
    <w:link w:val="Heading4Char"/>
    <w:uiPriority w:val="1"/>
    <w:qFormat/>
    <w:rsid w:val="00553CCA"/>
    <w:pPr>
      <w:keepNext/>
      <w:keepLines/>
      <w:spacing w:before="240" w:after="120" w:line="320" w:lineRule="exact"/>
      <w:outlineLvl w:val="3"/>
    </w:pPr>
    <w:rPr>
      <w:rFonts w:asciiTheme="majorHAnsi" w:eastAsiaTheme="majorEastAsia" w:hAnsiTheme="majorHAnsi" w:cstheme="majorBidi"/>
      <w:b/>
      <w:iCs/>
      <w:color w:val="4472C4" w:themeColor="accent1"/>
      <w:sz w:val="24"/>
    </w:rPr>
  </w:style>
  <w:style w:type="paragraph" w:styleId="Heading5">
    <w:name w:val="heading 5"/>
    <w:basedOn w:val="Normal"/>
    <w:next w:val="BodyText"/>
    <w:link w:val="Heading5Char"/>
    <w:uiPriority w:val="1"/>
    <w:qFormat/>
    <w:rsid w:val="00553CCA"/>
    <w:pPr>
      <w:keepNext/>
      <w:keepLines/>
      <w:spacing w:before="240" w:after="120" w:line="240" w:lineRule="exact"/>
      <w:outlineLvl w:val="4"/>
    </w:pPr>
    <w:rPr>
      <w:rFonts w:asciiTheme="majorHAnsi" w:eastAsiaTheme="majorEastAsia" w:hAnsiTheme="majorHAnsi" w:cstheme="majorBidi"/>
      <w:b/>
      <w:color w:val="44546A" w:themeColor="text2"/>
    </w:rPr>
  </w:style>
  <w:style w:type="paragraph" w:styleId="Heading9">
    <w:name w:val="heading 9"/>
    <w:aliases w:val="Appendix H1"/>
    <w:basedOn w:val="Normal"/>
    <w:next w:val="BodyText"/>
    <w:link w:val="Heading9Char"/>
    <w:uiPriority w:val="12"/>
    <w:rsid w:val="00553CCA"/>
    <w:pPr>
      <w:keepNext/>
      <w:pageBreakBefore/>
      <w:numPr>
        <w:numId w:val="3"/>
      </w:numPr>
      <w:spacing w:before="360" w:after="240" w:line="780" w:lineRule="exact"/>
      <w:outlineLvl w:val="8"/>
    </w:pPr>
    <w:rPr>
      <w:b/>
      <w:iCs/>
      <w:color w:val="4472C4"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53CCA"/>
    <w:pPr>
      <w:numPr>
        <w:numId w:val="7"/>
      </w:numPr>
    </w:pPr>
  </w:style>
  <w:style w:type="paragraph" w:customStyle="1" w:styleId="ListParagraph2">
    <w:name w:val="List Paragraph 2"/>
    <w:basedOn w:val="ListParagraph0"/>
    <w:uiPriority w:val="19"/>
    <w:rsid w:val="00553CCA"/>
    <w:pPr>
      <w:numPr>
        <w:ilvl w:val="1"/>
      </w:numPr>
    </w:pPr>
  </w:style>
  <w:style w:type="paragraph" w:customStyle="1" w:styleId="ListParagraph3">
    <w:name w:val="List Paragraph 3"/>
    <w:basedOn w:val="ListParagraph0"/>
    <w:uiPriority w:val="19"/>
    <w:rsid w:val="00553CCA"/>
    <w:pPr>
      <w:numPr>
        <w:ilvl w:val="2"/>
      </w:numPr>
    </w:pPr>
  </w:style>
  <w:style w:type="paragraph" w:customStyle="1" w:styleId="ListParagraph4">
    <w:name w:val="List Paragraph 4"/>
    <w:basedOn w:val="ListParagraph0"/>
    <w:uiPriority w:val="19"/>
    <w:rsid w:val="00553CCA"/>
    <w:pPr>
      <w:numPr>
        <w:ilvl w:val="3"/>
      </w:numPr>
    </w:pPr>
  </w:style>
  <w:style w:type="paragraph" w:customStyle="1" w:styleId="ListParagraph5">
    <w:name w:val="List Paragraph 5"/>
    <w:basedOn w:val="ListParagraph0"/>
    <w:uiPriority w:val="19"/>
    <w:rsid w:val="00553CCA"/>
    <w:pPr>
      <w:numPr>
        <w:ilvl w:val="4"/>
      </w:numPr>
    </w:pPr>
  </w:style>
  <w:style w:type="character" w:customStyle="1" w:styleId="Heading1Char">
    <w:name w:val="Heading 1 Char"/>
    <w:basedOn w:val="DefaultParagraphFont"/>
    <w:link w:val="Heading1"/>
    <w:uiPriority w:val="9"/>
    <w:rsid w:val="00553CCA"/>
    <w:rPr>
      <w:rFonts w:asciiTheme="majorHAnsi" w:eastAsiaTheme="majorEastAsia" w:hAnsiTheme="majorHAnsi" w:cstheme="majorBidi"/>
      <w:b/>
      <w:color w:val="4472C4" w:themeColor="accent1"/>
      <w:sz w:val="40"/>
      <w:szCs w:val="32"/>
    </w:rPr>
  </w:style>
  <w:style w:type="paragraph" w:customStyle="1" w:styleId="NbrHeading1">
    <w:name w:val="Nbr Heading 1"/>
    <w:basedOn w:val="Heading1"/>
    <w:next w:val="BodyText"/>
    <w:uiPriority w:val="9"/>
    <w:qFormat/>
    <w:rsid w:val="00553CCA"/>
    <w:pPr>
      <w:numPr>
        <w:numId w:val="10"/>
      </w:numPr>
    </w:pPr>
  </w:style>
  <w:style w:type="character" w:customStyle="1" w:styleId="Heading2Char">
    <w:name w:val="Heading 2 Char"/>
    <w:basedOn w:val="DefaultParagraphFont"/>
    <w:link w:val="Heading2"/>
    <w:uiPriority w:val="9"/>
    <w:rsid w:val="00553CCA"/>
    <w:rPr>
      <w:rFonts w:asciiTheme="majorHAnsi" w:eastAsiaTheme="majorEastAsia" w:hAnsiTheme="majorHAnsi" w:cstheme="majorBidi"/>
      <w:b/>
      <w:color w:val="0E3178"/>
      <w:sz w:val="32"/>
      <w:szCs w:val="26"/>
    </w:rPr>
  </w:style>
  <w:style w:type="paragraph" w:customStyle="1" w:styleId="NbrHeading2">
    <w:name w:val="Nbr Heading 2"/>
    <w:basedOn w:val="Heading2"/>
    <w:next w:val="BodyText"/>
    <w:uiPriority w:val="9"/>
    <w:qFormat/>
    <w:rsid w:val="00553CCA"/>
    <w:pPr>
      <w:numPr>
        <w:ilvl w:val="1"/>
        <w:numId w:val="10"/>
      </w:numPr>
    </w:pPr>
  </w:style>
  <w:style w:type="character" w:customStyle="1" w:styleId="Heading3Char">
    <w:name w:val="Heading 3 Char"/>
    <w:basedOn w:val="DefaultParagraphFont"/>
    <w:link w:val="Heading3"/>
    <w:uiPriority w:val="1"/>
    <w:rsid w:val="00553CCA"/>
    <w:rPr>
      <w:rFonts w:asciiTheme="majorHAnsi" w:eastAsiaTheme="majorEastAsia" w:hAnsiTheme="majorHAnsi" w:cstheme="majorBidi"/>
      <w:color w:val="4472C4" w:themeColor="accent1"/>
      <w:sz w:val="28"/>
      <w:szCs w:val="24"/>
    </w:rPr>
  </w:style>
  <w:style w:type="paragraph" w:customStyle="1" w:styleId="NbrHeading3">
    <w:name w:val="Nbr Heading 3"/>
    <w:basedOn w:val="Heading3"/>
    <w:next w:val="BodyText"/>
    <w:uiPriority w:val="9"/>
    <w:qFormat/>
    <w:rsid w:val="00553CCA"/>
    <w:pPr>
      <w:numPr>
        <w:ilvl w:val="2"/>
        <w:numId w:val="10"/>
      </w:numPr>
    </w:pPr>
  </w:style>
  <w:style w:type="character" w:customStyle="1" w:styleId="Heading4Char">
    <w:name w:val="Heading 4 Char"/>
    <w:basedOn w:val="DefaultParagraphFont"/>
    <w:link w:val="Heading4"/>
    <w:uiPriority w:val="1"/>
    <w:rsid w:val="00553CCA"/>
    <w:rPr>
      <w:rFonts w:asciiTheme="majorHAnsi" w:eastAsiaTheme="majorEastAsia" w:hAnsiTheme="majorHAnsi" w:cstheme="majorBidi"/>
      <w:b/>
      <w:iCs/>
      <w:color w:val="4472C4" w:themeColor="accent1"/>
      <w:sz w:val="24"/>
    </w:rPr>
  </w:style>
  <w:style w:type="paragraph" w:customStyle="1" w:styleId="NbrHeading4">
    <w:name w:val="Nbr Heading 4"/>
    <w:basedOn w:val="Heading4"/>
    <w:next w:val="BodyText"/>
    <w:uiPriority w:val="9"/>
    <w:qFormat/>
    <w:rsid w:val="00553CCA"/>
    <w:pPr>
      <w:numPr>
        <w:ilvl w:val="3"/>
        <w:numId w:val="11"/>
      </w:numPr>
    </w:pPr>
  </w:style>
  <w:style w:type="character" w:customStyle="1" w:styleId="Heading5Char">
    <w:name w:val="Heading 5 Char"/>
    <w:basedOn w:val="DefaultParagraphFont"/>
    <w:link w:val="Heading5"/>
    <w:uiPriority w:val="1"/>
    <w:rsid w:val="00553CCA"/>
    <w:rPr>
      <w:rFonts w:asciiTheme="majorHAnsi" w:eastAsiaTheme="majorEastAsia" w:hAnsiTheme="majorHAnsi" w:cstheme="majorBidi"/>
      <w:b/>
      <w:color w:val="44546A" w:themeColor="text2"/>
      <w:sz w:val="20"/>
    </w:rPr>
  </w:style>
  <w:style w:type="paragraph" w:customStyle="1" w:styleId="NbrHeading5">
    <w:name w:val="Nbr Heading 5"/>
    <w:basedOn w:val="Heading5"/>
    <w:next w:val="BodyText"/>
    <w:uiPriority w:val="9"/>
    <w:qFormat/>
    <w:rsid w:val="00553CCA"/>
    <w:pPr>
      <w:numPr>
        <w:ilvl w:val="4"/>
      </w:numPr>
    </w:pPr>
  </w:style>
  <w:style w:type="paragraph" w:styleId="Caption">
    <w:name w:val="caption"/>
    <w:basedOn w:val="Normal"/>
    <w:next w:val="FigureStyle"/>
    <w:uiPriority w:val="6"/>
    <w:qFormat/>
    <w:rsid w:val="00553CCA"/>
    <w:pPr>
      <w:keepNext/>
      <w:tabs>
        <w:tab w:val="left" w:pos="1134"/>
      </w:tabs>
      <w:spacing w:before="240" w:after="120"/>
      <w:ind w:left="1134" w:hanging="1134"/>
    </w:pPr>
    <w:rPr>
      <w:iCs/>
      <w:color w:val="0E3178"/>
      <w:szCs w:val="18"/>
    </w:rPr>
  </w:style>
  <w:style w:type="paragraph" w:customStyle="1" w:styleId="TableCaption">
    <w:name w:val="Table Caption"/>
    <w:basedOn w:val="BodyText"/>
    <w:next w:val="BodyText"/>
    <w:uiPriority w:val="6"/>
    <w:qFormat/>
    <w:rsid w:val="00553CCA"/>
    <w:pPr>
      <w:keepNext/>
      <w:tabs>
        <w:tab w:val="left" w:pos="1134"/>
      </w:tabs>
      <w:spacing w:before="240" w:line="240" w:lineRule="auto"/>
      <w:ind w:left="1134" w:hanging="1134"/>
    </w:pPr>
  </w:style>
  <w:style w:type="character" w:styleId="PlaceholderText">
    <w:name w:val="Placeholder Text"/>
    <w:basedOn w:val="DefaultParagraphFont"/>
    <w:uiPriority w:val="99"/>
    <w:semiHidden/>
    <w:rsid w:val="00553CCA"/>
    <w:rPr>
      <w:color w:val="808080"/>
    </w:rPr>
  </w:style>
  <w:style w:type="paragraph" w:styleId="BodyText">
    <w:name w:val="Body Text"/>
    <w:basedOn w:val="Normal"/>
    <w:link w:val="BodyTextChar"/>
    <w:qFormat/>
    <w:rsid w:val="00553CCA"/>
    <w:pPr>
      <w:spacing w:before="120" w:after="120" w:line="264" w:lineRule="auto"/>
    </w:pPr>
    <w:rPr>
      <w:color w:val="0E3178"/>
    </w:rPr>
  </w:style>
  <w:style w:type="character" w:customStyle="1" w:styleId="BodyTextChar">
    <w:name w:val="Body Text Char"/>
    <w:basedOn w:val="DefaultParagraphFont"/>
    <w:link w:val="BodyText"/>
    <w:rsid w:val="00553CCA"/>
    <w:rPr>
      <w:color w:val="0E3178"/>
      <w:sz w:val="20"/>
    </w:rPr>
  </w:style>
  <w:style w:type="paragraph" w:customStyle="1" w:styleId="FigureStyle">
    <w:name w:val="Figure Style"/>
    <w:basedOn w:val="Normal"/>
    <w:next w:val="BodyText"/>
    <w:uiPriority w:val="6"/>
    <w:qFormat/>
    <w:rsid w:val="00553CCA"/>
    <w:pPr>
      <w:spacing w:before="120" w:after="240"/>
    </w:pPr>
  </w:style>
  <w:style w:type="paragraph" w:styleId="ListBullet0">
    <w:name w:val="List Bullet"/>
    <w:basedOn w:val="BodyText"/>
    <w:uiPriority w:val="2"/>
    <w:qFormat/>
    <w:rsid w:val="00553CCA"/>
    <w:pPr>
      <w:numPr>
        <w:numId w:val="4"/>
      </w:numPr>
    </w:pPr>
  </w:style>
  <w:style w:type="numbering" w:customStyle="1" w:styleId="ListBullet">
    <w:name w:val="List_Bullet"/>
    <w:uiPriority w:val="99"/>
    <w:rsid w:val="00553CCA"/>
    <w:pPr>
      <w:numPr>
        <w:numId w:val="4"/>
      </w:numPr>
    </w:pPr>
  </w:style>
  <w:style w:type="paragraph" w:customStyle="1" w:styleId="ListBullet6">
    <w:name w:val="List Bullet 6"/>
    <w:basedOn w:val="ListBullet0"/>
    <w:uiPriority w:val="19"/>
    <w:rsid w:val="00553CCA"/>
    <w:pPr>
      <w:numPr>
        <w:ilvl w:val="5"/>
        <w:numId w:val="11"/>
      </w:numPr>
    </w:pPr>
  </w:style>
  <w:style w:type="paragraph" w:styleId="ListBullet2">
    <w:name w:val="List Bullet 2"/>
    <w:basedOn w:val="ListBullet0"/>
    <w:uiPriority w:val="19"/>
    <w:rsid w:val="00553CCA"/>
    <w:pPr>
      <w:numPr>
        <w:ilvl w:val="1"/>
      </w:numPr>
    </w:pPr>
  </w:style>
  <w:style w:type="paragraph" w:styleId="ListBullet3">
    <w:name w:val="List Bullet 3"/>
    <w:basedOn w:val="ListBullet0"/>
    <w:uiPriority w:val="19"/>
    <w:rsid w:val="00553CCA"/>
    <w:pPr>
      <w:numPr>
        <w:ilvl w:val="2"/>
      </w:numPr>
    </w:pPr>
  </w:style>
  <w:style w:type="paragraph" w:styleId="ListBullet4">
    <w:name w:val="List Bullet 4"/>
    <w:basedOn w:val="ListBullet0"/>
    <w:uiPriority w:val="19"/>
    <w:rsid w:val="00553CCA"/>
    <w:pPr>
      <w:numPr>
        <w:ilvl w:val="3"/>
      </w:numPr>
    </w:pPr>
  </w:style>
  <w:style w:type="paragraph" w:styleId="ListBullet5">
    <w:name w:val="List Bullet 5"/>
    <w:basedOn w:val="ListBullet0"/>
    <w:uiPriority w:val="19"/>
    <w:rsid w:val="00553CCA"/>
    <w:pPr>
      <w:numPr>
        <w:ilvl w:val="4"/>
      </w:numPr>
    </w:pPr>
  </w:style>
  <w:style w:type="paragraph" w:styleId="ListNumber0">
    <w:name w:val="List Number"/>
    <w:basedOn w:val="BodyText"/>
    <w:uiPriority w:val="2"/>
    <w:qFormat/>
    <w:rsid w:val="00553CCA"/>
    <w:pPr>
      <w:numPr>
        <w:numId w:val="6"/>
      </w:numPr>
    </w:pPr>
  </w:style>
  <w:style w:type="paragraph" w:customStyle="1" w:styleId="ListNumber6">
    <w:name w:val="List Number 6"/>
    <w:basedOn w:val="ListNumber0"/>
    <w:uiPriority w:val="19"/>
    <w:rsid w:val="00553CCA"/>
    <w:pPr>
      <w:numPr>
        <w:numId w:val="0"/>
      </w:numPr>
      <w:tabs>
        <w:tab w:val="num" w:pos="4320"/>
      </w:tabs>
      <w:ind w:left="4320" w:hanging="720"/>
    </w:pPr>
  </w:style>
  <w:style w:type="paragraph" w:customStyle="1" w:styleId="ListParagraph6">
    <w:name w:val="List Paragraph 6"/>
    <w:basedOn w:val="ListParagraph0"/>
    <w:uiPriority w:val="19"/>
    <w:rsid w:val="00553CCA"/>
    <w:pPr>
      <w:numPr>
        <w:numId w:val="0"/>
      </w:numPr>
      <w:tabs>
        <w:tab w:val="num" w:pos="4320"/>
      </w:tabs>
      <w:ind w:left="4320" w:hanging="720"/>
    </w:pPr>
  </w:style>
  <w:style w:type="paragraph" w:styleId="ListNumber2">
    <w:name w:val="List Number 2"/>
    <w:basedOn w:val="ListNumber0"/>
    <w:uiPriority w:val="19"/>
    <w:rsid w:val="00553CCA"/>
    <w:pPr>
      <w:numPr>
        <w:ilvl w:val="1"/>
      </w:numPr>
    </w:pPr>
  </w:style>
  <w:style w:type="paragraph" w:styleId="ListNumber3">
    <w:name w:val="List Number 3"/>
    <w:basedOn w:val="ListNumber0"/>
    <w:uiPriority w:val="19"/>
    <w:rsid w:val="00553CCA"/>
    <w:pPr>
      <w:numPr>
        <w:ilvl w:val="2"/>
      </w:numPr>
    </w:pPr>
  </w:style>
  <w:style w:type="paragraph" w:styleId="ListNumber4">
    <w:name w:val="List Number 4"/>
    <w:basedOn w:val="ListNumber0"/>
    <w:uiPriority w:val="19"/>
    <w:rsid w:val="00553CCA"/>
    <w:pPr>
      <w:numPr>
        <w:ilvl w:val="3"/>
      </w:numPr>
    </w:pPr>
  </w:style>
  <w:style w:type="paragraph" w:styleId="ListNumber5">
    <w:name w:val="List Number 5"/>
    <w:basedOn w:val="ListNumber0"/>
    <w:uiPriority w:val="19"/>
    <w:rsid w:val="00553CCA"/>
    <w:pPr>
      <w:numPr>
        <w:ilvl w:val="4"/>
      </w:numPr>
    </w:pPr>
  </w:style>
  <w:style w:type="numbering" w:customStyle="1" w:styleId="ListNumber">
    <w:name w:val="List_Number"/>
    <w:uiPriority w:val="99"/>
    <w:rsid w:val="00553CCA"/>
    <w:pPr>
      <w:numPr>
        <w:numId w:val="6"/>
      </w:numPr>
    </w:pPr>
  </w:style>
  <w:style w:type="numbering" w:customStyle="1" w:styleId="ListParagraph">
    <w:name w:val="List_Paragraph"/>
    <w:uiPriority w:val="99"/>
    <w:rsid w:val="00553CCA"/>
    <w:pPr>
      <w:numPr>
        <w:numId w:val="7"/>
      </w:numPr>
    </w:pPr>
  </w:style>
  <w:style w:type="paragraph" w:customStyle="1" w:styleId="ListAlpha0">
    <w:name w:val="List Alpha"/>
    <w:basedOn w:val="BodyText"/>
    <w:uiPriority w:val="2"/>
    <w:qFormat/>
    <w:rsid w:val="00553CCA"/>
    <w:pPr>
      <w:numPr>
        <w:numId w:val="2"/>
      </w:numPr>
    </w:pPr>
  </w:style>
  <w:style w:type="paragraph" w:customStyle="1" w:styleId="ListAlpha2">
    <w:name w:val="List Alpha 2"/>
    <w:basedOn w:val="ListAlpha0"/>
    <w:uiPriority w:val="19"/>
    <w:rsid w:val="00553CCA"/>
    <w:pPr>
      <w:numPr>
        <w:ilvl w:val="1"/>
      </w:numPr>
    </w:pPr>
  </w:style>
  <w:style w:type="paragraph" w:customStyle="1" w:styleId="ListAlpha3">
    <w:name w:val="List Alpha 3"/>
    <w:basedOn w:val="ListAlpha0"/>
    <w:uiPriority w:val="19"/>
    <w:rsid w:val="00553CCA"/>
    <w:pPr>
      <w:numPr>
        <w:ilvl w:val="2"/>
      </w:numPr>
    </w:pPr>
  </w:style>
  <w:style w:type="paragraph" w:customStyle="1" w:styleId="ListAlpha4">
    <w:name w:val="List Alpha 4"/>
    <w:basedOn w:val="ListAlpha0"/>
    <w:uiPriority w:val="19"/>
    <w:rsid w:val="00553CCA"/>
    <w:pPr>
      <w:numPr>
        <w:ilvl w:val="3"/>
      </w:numPr>
    </w:pPr>
  </w:style>
  <w:style w:type="paragraph" w:customStyle="1" w:styleId="ListAlpha5">
    <w:name w:val="List Alpha 5"/>
    <w:basedOn w:val="ListAlpha0"/>
    <w:uiPriority w:val="19"/>
    <w:rsid w:val="00553CCA"/>
    <w:pPr>
      <w:numPr>
        <w:ilvl w:val="4"/>
      </w:numPr>
    </w:pPr>
  </w:style>
  <w:style w:type="paragraph" w:customStyle="1" w:styleId="ListAlpha6">
    <w:name w:val="List Alpha 6"/>
    <w:basedOn w:val="ListAlpha0"/>
    <w:uiPriority w:val="19"/>
    <w:rsid w:val="00553CCA"/>
    <w:pPr>
      <w:numPr>
        <w:numId w:val="0"/>
      </w:numPr>
      <w:tabs>
        <w:tab w:val="num" w:pos="4320"/>
      </w:tabs>
      <w:ind w:left="4320" w:hanging="720"/>
    </w:pPr>
  </w:style>
  <w:style w:type="numbering" w:customStyle="1" w:styleId="ListAlpha">
    <w:name w:val="List_Alpha"/>
    <w:uiPriority w:val="99"/>
    <w:rsid w:val="00553CCA"/>
    <w:pPr>
      <w:numPr>
        <w:numId w:val="2"/>
      </w:numPr>
    </w:pPr>
  </w:style>
  <w:style w:type="numbering" w:customStyle="1" w:styleId="ListNbrHeading">
    <w:name w:val="List_NbrHeading"/>
    <w:uiPriority w:val="99"/>
    <w:rsid w:val="00553CCA"/>
    <w:pPr>
      <w:numPr>
        <w:numId w:val="5"/>
      </w:numPr>
    </w:pPr>
  </w:style>
  <w:style w:type="paragraph" w:styleId="Title">
    <w:name w:val="Title"/>
    <w:basedOn w:val="Normal"/>
    <w:next w:val="BodyText"/>
    <w:link w:val="TitleChar"/>
    <w:uiPriority w:val="10"/>
    <w:rsid w:val="00553CCA"/>
    <w:pPr>
      <w:spacing w:after="360"/>
      <w:contextualSpacing/>
    </w:pPr>
    <w:rPr>
      <w:rFonts w:asciiTheme="majorHAnsi" w:eastAsiaTheme="majorEastAsia" w:hAnsiTheme="majorHAnsi" w:cstheme="majorBidi"/>
      <w:b/>
      <w:color w:val="4472C4" w:themeColor="accent1"/>
      <w:sz w:val="92"/>
      <w:szCs w:val="56"/>
    </w:rPr>
  </w:style>
  <w:style w:type="character" w:customStyle="1" w:styleId="TitleChar">
    <w:name w:val="Title Char"/>
    <w:basedOn w:val="DefaultParagraphFont"/>
    <w:link w:val="Title"/>
    <w:uiPriority w:val="10"/>
    <w:rsid w:val="00553CCA"/>
    <w:rPr>
      <w:rFonts w:asciiTheme="majorHAnsi" w:eastAsiaTheme="majorEastAsia" w:hAnsiTheme="majorHAnsi" w:cstheme="majorBidi"/>
      <w:b/>
      <w:color w:val="4472C4" w:themeColor="accent1"/>
      <w:sz w:val="92"/>
      <w:szCs w:val="56"/>
    </w:rPr>
  </w:style>
  <w:style w:type="paragraph" w:styleId="Subtitle">
    <w:name w:val="Subtitle"/>
    <w:basedOn w:val="Normal"/>
    <w:next w:val="BodyText"/>
    <w:link w:val="SubtitleChar"/>
    <w:uiPriority w:val="11"/>
    <w:rsid w:val="00553CCA"/>
    <w:pPr>
      <w:numPr>
        <w:ilvl w:val="1"/>
      </w:numPr>
      <w:spacing w:before="360" w:after="360"/>
    </w:pPr>
    <w:rPr>
      <w:rFonts w:eastAsiaTheme="minorEastAsia"/>
      <w:color w:val="0E3178"/>
      <w:sz w:val="44"/>
    </w:rPr>
  </w:style>
  <w:style w:type="character" w:customStyle="1" w:styleId="SubtitleChar">
    <w:name w:val="Subtitle Char"/>
    <w:basedOn w:val="DefaultParagraphFont"/>
    <w:link w:val="Subtitle"/>
    <w:uiPriority w:val="11"/>
    <w:rsid w:val="00553CCA"/>
    <w:rPr>
      <w:rFonts w:eastAsiaTheme="minorEastAsia"/>
      <w:color w:val="0E3178"/>
      <w:sz w:val="44"/>
    </w:rPr>
  </w:style>
  <w:style w:type="paragraph" w:styleId="TOCHeading">
    <w:name w:val="TOC Heading"/>
    <w:basedOn w:val="Normal"/>
    <w:next w:val="Normal"/>
    <w:uiPriority w:val="39"/>
    <w:rsid w:val="00553CCA"/>
    <w:pPr>
      <w:spacing w:before="600" w:after="240" w:line="340" w:lineRule="exact"/>
    </w:pPr>
    <w:rPr>
      <w:b/>
      <w:color w:val="4472C4" w:themeColor="accent1"/>
      <w:sz w:val="36"/>
    </w:rPr>
  </w:style>
  <w:style w:type="paragraph" w:styleId="TOC4">
    <w:name w:val="toc 4"/>
    <w:basedOn w:val="TOC1"/>
    <w:next w:val="Normal"/>
    <w:uiPriority w:val="39"/>
    <w:rsid w:val="00553CCA"/>
    <w:pPr>
      <w:tabs>
        <w:tab w:val="left" w:pos="425"/>
      </w:tabs>
      <w:ind w:left="425" w:hanging="425"/>
    </w:pPr>
  </w:style>
  <w:style w:type="paragraph" w:styleId="TOC5">
    <w:name w:val="toc 5"/>
    <w:basedOn w:val="TOC2"/>
    <w:next w:val="Normal"/>
    <w:uiPriority w:val="39"/>
    <w:rsid w:val="00553CCA"/>
    <w:pPr>
      <w:tabs>
        <w:tab w:val="left" w:pos="993"/>
      </w:tabs>
      <w:ind w:left="993" w:hanging="568"/>
    </w:pPr>
    <w:rPr>
      <w:noProof/>
    </w:rPr>
  </w:style>
  <w:style w:type="paragraph" w:styleId="TOC1">
    <w:name w:val="toc 1"/>
    <w:basedOn w:val="Normal"/>
    <w:next w:val="Normal"/>
    <w:uiPriority w:val="39"/>
    <w:rsid w:val="00553CCA"/>
    <w:pPr>
      <w:tabs>
        <w:tab w:val="right" w:leader="dot" w:pos="9639"/>
      </w:tabs>
      <w:spacing w:before="120" w:after="60"/>
    </w:pPr>
    <w:rPr>
      <w:color w:val="0E3178"/>
    </w:rPr>
  </w:style>
  <w:style w:type="paragraph" w:styleId="TOC6">
    <w:name w:val="toc 6"/>
    <w:basedOn w:val="TOC3"/>
    <w:next w:val="Normal"/>
    <w:uiPriority w:val="39"/>
    <w:rsid w:val="00553CCA"/>
    <w:pPr>
      <w:tabs>
        <w:tab w:val="left" w:pos="1701"/>
      </w:tabs>
      <w:ind w:left="1701" w:hanging="708"/>
    </w:pPr>
    <w:rPr>
      <w:noProof/>
    </w:rPr>
  </w:style>
  <w:style w:type="paragraph" w:styleId="Quote">
    <w:name w:val="Quote"/>
    <w:basedOn w:val="BodyText"/>
    <w:next w:val="Normal"/>
    <w:link w:val="QuoteChar"/>
    <w:uiPriority w:val="8"/>
    <w:rsid w:val="00553CCA"/>
    <w:pPr>
      <w:spacing w:before="240" w:after="240"/>
      <w:ind w:left="567" w:right="567"/>
    </w:pPr>
    <w:rPr>
      <w:i/>
      <w:iCs/>
      <w:color w:val="4472C4" w:themeColor="accent1"/>
    </w:rPr>
  </w:style>
  <w:style w:type="paragraph" w:styleId="TOC2">
    <w:name w:val="toc 2"/>
    <w:basedOn w:val="Normal"/>
    <w:next w:val="Normal"/>
    <w:uiPriority w:val="39"/>
    <w:rsid w:val="00553CCA"/>
    <w:pPr>
      <w:tabs>
        <w:tab w:val="right" w:leader="dot" w:pos="9639"/>
      </w:tabs>
      <w:spacing w:before="60" w:after="60"/>
      <w:ind w:left="425"/>
    </w:pPr>
    <w:rPr>
      <w:color w:val="0E3178"/>
    </w:rPr>
  </w:style>
  <w:style w:type="paragraph" w:styleId="TOC3">
    <w:name w:val="toc 3"/>
    <w:basedOn w:val="Normal"/>
    <w:next w:val="Normal"/>
    <w:uiPriority w:val="39"/>
    <w:rsid w:val="00553CCA"/>
    <w:pPr>
      <w:tabs>
        <w:tab w:val="right" w:leader="dot" w:pos="9639"/>
      </w:tabs>
      <w:spacing w:before="20" w:after="20"/>
      <w:ind w:left="851"/>
    </w:pPr>
    <w:rPr>
      <w:color w:val="0E3178"/>
    </w:rPr>
  </w:style>
  <w:style w:type="character" w:customStyle="1" w:styleId="QuoteChar">
    <w:name w:val="Quote Char"/>
    <w:basedOn w:val="DefaultParagraphFont"/>
    <w:link w:val="Quote"/>
    <w:uiPriority w:val="8"/>
    <w:rsid w:val="00553CCA"/>
    <w:rPr>
      <w:i/>
      <w:iCs/>
      <w:color w:val="4472C4" w:themeColor="accent1"/>
      <w:sz w:val="20"/>
    </w:rPr>
  </w:style>
  <w:style w:type="paragraph" w:styleId="Footer">
    <w:name w:val="footer"/>
    <w:basedOn w:val="Normal"/>
    <w:link w:val="FooterChar"/>
    <w:uiPriority w:val="99"/>
    <w:rsid w:val="00553CCA"/>
    <w:pPr>
      <w:jc w:val="right"/>
    </w:pPr>
    <w:rPr>
      <w:b/>
      <w:color w:val="A5A5A5" w:themeColor="accent3"/>
      <w:sz w:val="16"/>
    </w:rPr>
  </w:style>
  <w:style w:type="character" w:customStyle="1" w:styleId="FooterChar">
    <w:name w:val="Footer Char"/>
    <w:basedOn w:val="DefaultParagraphFont"/>
    <w:link w:val="Footer"/>
    <w:uiPriority w:val="99"/>
    <w:rsid w:val="00553CCA"/>
    <w:rPr>
      <w:b/>
      <w:color w:val="A5A5A5" w:themeColor="accent3"/>
      <w:sz w:val="16"/>
    </w:rPr>
  </w:style>
  <w:style w:type="paragraph" w:styleId="Header">
    <w:name w:val="header"/>
    <w:basedOn w:val="Normal"/>
    <w:link w:val="HeaderChar"/>
    <w:uiPriority w:val="99"/>
    <w:rsid w:val="00553CCA"/>
    <w:rPr>
      <w:sz w:val="18"/>
    </w:rPr>
  </w:style>
  <w:style w:type="character" w:customStyle="1" w:styleId="HeaderChar">
    <w:name w:val="Header Char"/>
    <w:basedOn w:val="DefaultParagraphFont"/>
    <w:link w:val="Header"/>
    <w:uiPriority w:val="99"/>
    <w:rsid w:val="00553CCA"/>
    <w:rPr>
      <w:sz w:val="18"/>
    </w:rPr>
  </w:style>
  <w:style w:type="table" w:styleId="TableGrid">
    <w:name w:val="Table Grid"/>
    <w:aliases w:val="Table No Border"/>
    <w:basedOn w:val="TableNormal"/>
    <w:uiPriority w:val="39"/>
    <w:rsid w:val="00553CCA"/>
    <w:pPr>
      <w:spacing w:after="0" w:line="240" w:lineRule="auto"/>
    </w:pPr>
    <w:tblPr>
      <w:tblCellMar>
        <w:left w:w="0" w:type="dxa"/>
        <w:right w:w="0" w:type="dxa"/>
      </w:tblCellMar>
    </w:tblPr>
  </w:style>
  <w:style w:type="table" w:customStyle="1" w:styleId="PrimaryTable">
    <w:name w:val="Primary Table"/>
    <w:basedOn w:val="TableNormal"/>
    <w:uiPriority w:val="99"/>
    <w:rsid w:val="00553CCA"/>
    <w:pPr>
      <w:spacing w:after="0" w:line="240" w:lineRule="auto"/>
    </w:pPr>
    <w:tblPr>
      <w:tblStyleRowBandSize w:val="1"/>
      <w:tblStyleColBandSize w:val="1"/>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left w:w="0" w:type="dxa"/>
        <w:right w:w="0" w:type="dxa"/>
      </w:tblCellMar>
    </w:tblPr>
    <w:tblStylePr w:type="firstRow">
      <w:rPr>
        <w:color w:val="FFFFFF" w:themeColor="background1"/>
      </w:rPr>
      <w:tblPr/>
      <w:tcPr>
        <w:shd w:val="clear" w:color="auto" w:fill="4472C4" w:themeFill="accent1"/>
      </w:tcPr>
    </w:tblStylePr>
    <w:tblStylePr w:type="lastRow">
      <w:tblPr/>
      <w:tcPr>
        <w:shd w:val="clear" w:color="auto" w:fill="E7E6E6" w:themeFill="background2"/>
      </w:tcPr>
    </w:tblStylePr>
    <w:tblStylePr w:type="firstCol">
      <w:rPr>
        <w:color w:val="FFFFFF" w:themeColor="background1"/>
      </w:rPr>
      <w:tblPr/>
      <w:tcPr>
        <w:shd w:val="clear" w:color="auto" w:fill="4472C4" w:themeFill="accent1"/>
      </w:tcPr>
    </w:tblStylePr>
    <w:tblStylePr w:type="lastCol">
      <w:tblPr/>
      <w:tcPr>
        <w:shd w:val="clear" w:color="auto" w:fill="E7E6E6" w:themeFill="background2"/>
      </w:tcPr>
    </w:tblStylePr>
    <w:tblStylePr w:type="band2Vert">
      <w:tblPr/>
      <w:tcPr>
        <w:shd w:val="clear" w:color="auto" w:fill="E7E6E6" w:themeFill="background2"/>
      </w:tcPr>
    </w:tblStylePr>
    <w:tblStylePr w:type="band2Horz">
      <w:tblPr/>
      <w:tcPr>
        <w:shd w:val="clear" w:color="auto" w:fill="E7E6E6" w:themeFill="background2"/>
      </w:tcPr>
    </w:tblStylePr>
  </w:style>
  <w:style w:type="table" w:customStyle="1" w:styleId="SecondaryTable">
    <w:name w:val="Secondary Table"/>
    <w:basedOn w:val="TableNormal"/>
    <w:uiPriority w:val="99"/>
    <w:rsid w:val="00553CCA"/>
    <w:pPr>
      <w:spacing w:after="0" w:line="240" w:lineRule="auto"/>
    </w:pPr>
    <w:tblPr>
      <w:tblStyleRowBandSize w:val="1"/>
      <w:tblStyleColBandSize w:val="1"/>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0" w:type="dxa"/>
        <w:right w:w="0" w:type="dxa"/>
      </w:tblCellMar>
    </w:tblPr>
    <w:tblStylePr w:type="firstRow">
      <w:rPr>
        <w:color w:val="FFFFFF" w:themeColor="background1"/>
      </w:rPr>
      <w:tblPr/>
      <w:tcPr>
        <w:shd w:val="clear" w:color="auto" w:fill="ED7D31" w:themeFill="accent2"/>
      </w:tcPr>
    </w:tblStylePr>
    <w:tblStylePr w:type="lastRow">
      <w:tblPr/>
      <w:tcPr>
        <w:shd w:val="clear" w:color="auto" w:fill="E7E6E6" w:themeFill="background2"/>
      </w:tcPr>
    </w:tblStylePr>
    <w:tblStylePr w:type="firstCol">
      <w:rPr>
        <w:color w:val="FFFFFF" w:themeColor="background1"/>
      </w:rPr>
      <w:tblPr/>
      <w:tcPr>
        <w:shd w:val="clear" w:color="auto" w:fill="ED7D31" w:themeFill="accent2"/>
      </w:tcPr>
    </w:tblStylePr>
    <w:tblStylePr w:type="lastCol">
      <w:tblPr/>
      <w:tcPr>
        <w:shd w:val="clear" w:color="auto" w:fill="E7E6E6" w:themeFill="background2"/>
      </w:tcPr>
    </w:tblStylePr>
    <w:tblStylePr w:type="band2Vert">
      <w:tblPr/>
      <w:tcPr>
        <w:shd w:val="clear" w:color="auto" w:fill="E7E6E6" w:themeFill="background2"/>
      </w:tcPr>
    </w:tblStylePr>
    <w:tblStylePr w:type="band2Horz">
      <w:tblPr/>
      <w:tcPr>
        <w:shd w:val="clear" w:color="auto" w:fill="E7E6E6" w:themeFill="background2"/>
      </w:tcPr>
    </w:tblStylePr>
  </w:style>
  <w:style w:type="paragraph" w:customStyle="1" w:styleId="TableText">
    <w:name w:val="Table Text"/>
    <w:basedOn w:val="Normal"/>
    <w:uiPriority w:val="3"/>
    <w:qFormat/>
    <w:rsid w:val="00553CCA"/>
    <w:pPr>
      <w:spacing w:before="60" w:after="60"/>
      <w:ind w:left="113" w:right="113"/>
    </w:pPr>
    <w:rPr>
      <w:color w:val="0E3178"/>
      <w:sz w:val="18"/>
    </w:rPr>
  </w:style>
  <w:style w:type="paragraph" w:customStyle="1" w:styleId="TableHeading">
    <w:name w:val="Table Heading"/>
    <w:basedOn w:val="Normal"/>
    <w:uiPriority w:val="3"/>
    <w:qFormat/>
    <w:rsid w:val="00553CCA"/>
    <w:pPr>
      <w:spacing w:before="60" w:after="60"/>
      <w:ind w:left="113" w:right="113"/>
    </w:pPr>
    <w:rPr>
      <w:b/>
      <w:sz w:val="18"/>
    </w:rPr>
  </w:style>
  <w:style w:type="paragraph" w:customStyle="1" w:styleId="TableBullet">
    <w:name w:val="Table Bullet"/>
    <w:basedOn w:val="TableText"/>
    <w:uiPriority w:val="4"/>
    <w:qFormat/>
    <w:rsid w:val="00553CCA"/>
    <w:pPr>
      <w:numPr>
        <w:numId w:val="11"/>
      </w:numPr>
    </w:pPr>
  </w:style>
  <w:style w:type="paragraph" w:customStyle="1" w:styleId="TableBullet2">
    <w:name w:val="Table Bullet 2"/>
    <w:basedOn w:val="TableBullet"/>
    <w:uiPriority w:val="19"/>
    <w:rsid w:val="00553CCA"/>
    <w:pPr>
      <w:numPr>
        <w:ilvl w:val="1"/>
      </w:numPr>
    </w:pPr>
  </w:style>
  <w:style w:type="paragraph" w:customStyle="1" w:styleId="TableNumber">
    <w:name w:val="Table Number"/>
    <w:basedOn w:val="TableText"/>
    <w:uiPriority w:val="4"/>
    <w:qFormat/>
    <w:rsid w:val="00553CCA"/>
    <w:pPr>
      <w:tabs>
        <w:tab w:val="num" w:pos="720"/>
      </w:tabs>
      <w:ind w:left="720" w:hanging="720"/>
    </w:pPr>
  </w:style>
  <w:style w:type="paragraph" w:customStyle="1" w:styleId="TableNumber2">
    <w:name w:val="Table Number 2"/>
    <w:basedOn w:val="TableNumber"/>
    <w:uiPriority w:val="19"/>
    <w:rsid w:val="00553CCA"/>
    <w:pPr>
      <w:numPr>
        <w:ilvl w:val="1"/>
      </w:numPr>
      <w:tabs>
        <w:tab w:val="num" w:pos="720"/>
      </w:tabs>
      <w:ind w:left="720" w:hanging="720"/>
    </w:pPr>
  </w:style>
  <w:style w:type="numbering" w:customStyle="1" w:styleId="ListTableBullet">
    <w:name w:val="List_TableBullet"/>
    <w:uiPriority w:val="99"/>
    <w:rsid w:val="00553CCA"/>
    <w:pPr>
      <w:numPr>
        <w:numId w:val="8"/>
      </w:numPr>
    </w:pPr>
  </w:style>
  <w:style w:type="numbering" w:customStyle="1" w:styleId="ListTableNumber">
    <w:name w:val="List_TableNumber"/>
    <w:uiPriority w:val="99"/>
    <w:rsid w:val="00553CCA"/>
    <w:pPr>
      <w:numPr>
        <w:numId w:val="9"/>
      </w:numPr>
    </w:pPr>
  </w:style>
  <w:style w:type="paragraph" w:customStyle="1" w:styleId="AppendixH2">
    <w:name w:val="Appendix H2"/>
    <w:basedOn w:val="Heading2"/>
    <w:next w:val="BodyText"/>
    <w:uiPriority w:val="14"/>
    <w:rsid w:val="00553CCA"/>
    <w:pPr>
      <w:numPr>
        <w:ilvl w:val="1"/>
        <w:numId w:val="3"/>
      </w:numPr>
    </w:pPr>
  </w:style>
  <w:style w:type="paragraph" w:customStyle="1" w:styleId="AppendixH3">
    <w:name w:val="Appendix H3"/>
    <w:basedOn w:val="Heading3"/>
    <w:next w:val="BodyText"/>
    <w:uiPriority w:val="14"/>
    <w:rsid w:val="00553CCA"/>
    <w:pPr>
      <w:numPr>
        <w:ilvl w:val="2"/>
        <w:numId w:val="3"/>
      </w:numPr>
    </w:pPr>
  </w:style>
  <w:style w:type="numbering" w:customStyle="1" w:styleId="ListAppendix">
    <w:name w:val="List_Appendix"/>
    <w:uiPriority w:val="99"/>
    <w:rsid w:val="00553CCA"/>
    <w:pPr>
      <w:numPr>
        <w:numId w:val="3"/>
      </w:numPr>
    </w:pPr>
  </w:style>
  <w:style w:type="paragraph" w:styleId="TOC8">
    <w:name w:val="toc 8"/>
    <w:basedOn w:val="TOC2"/>
    <w:next w:val="Normal"/>
    <w:uiPriority w:val="39"/>
    <w:rsid w:val="00553CCA"/>
    <w:pPr>
      <w:tabs>
        <w:tab w:val="left" w:pos="1701"/>
      </w:tabs>
    </w:pPr>
  </w:style>
  <w:style w:type="paragraph" w:styleId="TableofFigures">
    <w:name w:val="table of figures"/>
    <w:basedOn w:val="Normal"/>
    <w:next w:val="Normal"/>
    <w:uiPriority w:val="99"/>
    <w:unhideWhenUsed/>
    <w:rsid w:val="00553CCA"/>
    <w:pPr>
      <w:tabs>
        <w:tab w:val="left" w:pos="1134"/>
        <w:tab w:val="right" w:leader="dot" w:pos="9628"/>
      </w:tabs>
      <w:spacing w:before="60" w:after="60"/>
      <w:ind w:left="1134" w:hanging="1134"/>
    </w:pPr>
  </w:style>
  <w:style w:type="character" w:styleId="Hyperlink">
    <w:name w:val="Hyperlink"/>
    <w:basedOn w:val="DefaultParagraphFont"/>
    <w:uiPriority w:val="99"/>
    <w:rsid w:val="00553CCA"/>
    <w:rPr>
      <w:color w:val="4472C4" w:themeColor="accent1"/>
      <w:u w:val="single"/>
    </w:rPr>
  </w:style>
  <w:style w:type="character" w:customStyle="1" w:styleId="Heading9Char">
    <w:name w:val="Heading 9 Char"/>
    <w:aliases w:val="Appendix H1 Char"/>
    <w:basedOn w:val="DefaultParagraphFont"/>
    <w:link w:val="Heading9"/>
    <w:uiPriority w:val="12"/>
    <w:rsid w:val="00553CCA"/>
    <w:rPr>
      <w:b/>
      <w:iCs/>
      <w:color w:val="4472C4" w:themeColor="accent1"/>
      <w:sz w:val="48"/>
      <w:szCs w:val="21"/>
    </w:rPr>
  </w:style>
  <w:style w:type="paragraph" w:styleId="FootnoteText">
    <w:name w:val="footnote text"/>
    <w:basedOn w:val="Normal"/>
    <w:link w:val="FootnoteTextChar"/>
    <w:uiPriority w:val="99"/>
    <w:rsid w:val="00553CCA"/>
    <w:rPr>
      <w:sz w:val="16"/>
      <w:szCs w:val="20"/>
    </w:rPr>
  </w:style>
  <w:style w:type="character" w:customStyle="1" w:styleId="FootnoteTextChar">
    <w:name w:val="Footnote Text Char"/>
    <w:basedOn w:val="DefaultParagraphFont"/>
    <w:link w:val="FootnoteText"/>
    <w:uiPriority w:val="99"/>
    <w:rsid w:val="00553CCA"/>
    <w:rPr>
      <w:sz w:val="16"/>
      <w:szCs w:val="20"/>
    </w:rPr>
  </w:style>
  <w:style w:type="character" w:styleId="FootnoteReference">
    <w:name w:val="footnote reference"/>
    <w:basedOn w:val="DefaultParagraphFont"/>
    <w:uiPriority w:val="99"/>
    <w:semiHidden/>
    <w:rsid w:val="00553CCA"/>
    <w:rPr>
      <w:vertAlign w:val="superscript"/>
    </w:rPr>
  </w:style>
  <w:style w:type="character" w:styleId="FollowedHyperlink">
    <w:name w:val="FollowedHyperlink"/>
    <w:basedOn w:val="DefaultParagraphFont"/>
    <w:uiPriority w:val="15"/>
    <w:rsid w:val="00553CCA"/>
    <w:rPr>
      <w:color w:val="ED7D31" w:themeColor="accent2"/>
      <w:u w:val="single"/>
    </w:rPr>
  </w:style>
  <w:style w:type="paragraph" w:customStyle="1" w:styleId="Intro">
    <w:name w:val="Intro"/>
    <w:basedOn w:val="Normal"/>
    <w:uiPriority w:val="2"/>
    <w:qFormat/>
    <w:rsid w:val="00553CCA"/>
    <w:pPr>
      <w:framePr w:w="10206" w:wrap="around" w:vAnchor="text" w:hAnchor="text" w:y="1"/>
      <w:spacing w:before="360" w:after="360" w:line="264" w:lineRule="auto"/>
    </w:pPr>
    <w:rPr>
      <w:color w:val="4472C4" w:themeColor="accent1"/>
      <w:sz w:val="25"/>
    </w:rPr>
  </w:style>
  <w:style w:type="table" w:customStyle="1" w:styleId="SecondaryTableLined">
    <w:name w:val="Secondary Table Lined"/>
    <w:basedOn w:val="TableNormal"/>
    <w:uiPriority w:val="99"/>
    <w:rsid w:val="00553CCA"/>
    <w:pPr>
      <w:spacing w:after="0" w:line="240" w:lineRule="auto"/>
    </w:pPr>
    <w:tblPr>
      <w:tblStyleRowBandSize w:val="1"/>
      <w:tblStyleColBandSize w:val="1"/>
      <w:tblBorders>
        <w:top w:val="single" w:sz="18" w:space="0" w:color="ED7D31" w:themeColor="accent2"/>
        <w:bottom w:val="single" w:sz="18" w:space="0" w:color="ED7D31" w:themeColor="accent2"/>
        <w:insideH w:val="single" w:sz="4" w:space="0" w:color="E7E6E6" w:themeColor="background2"/>
      </w:tblBorders>
      <w:tblCellMar>
        <w:left w:w="0" w:type="dxa"/>
        <w:right w:w="0" w:type="dxa"/>
      </w:tblCellMar>
    </w:tblPr>
    <w:tblStylePr w:type="firstRow">
      <w:rPr>
        <w:color w:val="ED7D31" w:themeColor="accent2"/>
      </w:rPr>
      <w:tblPr/>
      <w:tcPr>
        <w:tcBorders>
          <w:top w:val="single" w:sz="18" w:space="0" w:color="ED7D31" w:themeColor="accent2"/>
          <w:bottom w:val="single" w:sz="18" w:space="0" w:color="ED7D31" w:themeColor="accent2"/>
        </w:tcBorders>
        <w:shd w:val="clear" w:color="auto" w:fill="FFFFFF" w:themeFill="background1"/>
      </w:tcPr>
    </w:tblStylePr>
    <w:tblStylePr w:type="lastRow">
      <w:tblPr/>
      <w:tcPr>
        <w:shd w:val="clear" w:color="auto" w:fill="E7E6E6" w:themeFill="background2"/>
      </w:tcPr>
    </w:tblStylePr>
    <w:tblStylePr w:type="firstCol">
      <w:rPr>
        <w:color w:val="ED7D31" w:themeColor="accent2"/>
      </w:rPr>
    </w:tblStylePr>
    <w:tblStylePr w:type="lastCol">
      <w:rPr>
        <w:color w:val="auto"/>
      </w:rPr>
      <w:tblPr/>
      <w:tcPr>
        <w:shd w:val="clear" w:color="auto" w:fill="E7E6E6" w:themeFill="background2"/>
      </w:tcPr>
    </w:tblStylePr>
    <w:tblStylePr w:type="band2Vert">
      <w:tblPr/>
      <w:tcPr>
        <w:shd w:val="clear" w:color="auto" w:fill="E7E6E6" w:themeFill="background2"/>
      </w:tcPr>
    </w:tblStylePr>
    <w:tblStylePr w:type="band2Horz">
      <w:tblPr/>
      <w:tcPr>
        <w:shd w:val="clear" w:color="auto" w:fill="E7E6E6" w:themeFill="background2"/>
      </w:tcPr>
    </w:tblStylePr>
  </w:style>
  <w:style w:type="table" w:customStyle="1" w:styleId="PrimaryTableLined">
    <w:name w:val="Primary Table Lined"/>
    <w:basedOn w:val="TableNormal"/>
    <w:uiPriority w:val="99"/>
    <w:rsid w:val="00553CCA"/>
    <w:pPr>
      <w:spacing w:after="0" w:line="240" w:lineRule="auto"/>
    </w:pPr>
    <w:tblPr>
      <w:tblStyleRowBandSize w:val="1"/>
      <w:tblStyleColBandSize w:val="1"/>
      <w:tblBorders>
        <w:top w:val="single" w:sz="18" w:space="0" w:color="4472C4" w:themeColor="accent1"/>
        <w:bottom w:val="single" w:sz="18" w:space="0" w:color="4472C4" w:themeColor="accent1"/>
        <w:insideH w:val="single" w:sz="4" w:space="0" w:color="E7E6E6" w:themeColor="background2"/>
      </w:tblBorders>
      <w:tblCellMar>
        <w:left w:w="0" w:type="dxa"/>
        <w:right w:w="0" w:type="dxa"/>
      </w:tblCellMar>
    </w:tblPr>
    <w:tblStylePr w:type="firstRow">
      <w:rPr>
        <w:color w:val="4472C4" w:themeColor="accent1"/>
      </w:rPr>
      <w:tblPr/>
      <w:tcPr>
        <w:tcBorders>
          <w:bottom w:val="single" w:sz="18" w:space="0" w:color="4472C4" w:themeColor="accent1"/>
        </w:tcBorders>
      </w:tcPr>
    </w:tblStylePr>
    <w:tblStylePr w:type="lastRow">
      <w:tblPr/>
      <w:tcPr>
        <w:shd w:val="clear" w:color="auto" w:fill="E7E6E6" w:themeFill="background2"/>
      </w:tcPr>
    </w:tblStylePr>
    <w:tblStylePr w:type="firstCol">
      <w:rPr>
        <w:color w:val="4472C4" w:themeColor="accent1"/>
      </w:rPr>
    </w:tblStylePr>
    <w:tblStylePr w:type="lastCol">
      <w:tblPr/>
      <w:tcPr>
        <w:shd w:val="clear" w:color="auto" w:fill="E7E6E6" w:themeFill="background2"/>
      </w:tcPr>
    </w:tblStylePr>
    <w:tblStylePr w:type="band2Vert">
      <w:tblPr/>
      <w:tcPr>
        <w:shd w:val="clear" w:color="auto" w:fill="E7E6E6" w:themeFill="background2"/>
      </w:tcPr>
    </w:tblStylePr>
    <w:tblStylePr w:type="band2Horz">
      <w:tblPr/>
      <w:tcPr>
        <w:shd w:val="clear" w:color="auto" w:fill="E7E6E6" w:themeFill="background2"/>
      </w:tcPr>
    </w:tblStylePr>
  </w:style>
  <w:style w:type="numbering" w:customStyle="1" w:styleId="ListTableNumber1">
    <w:name w:val="List_TableNumber1"/>
    <w:uiPriority w:val="99"/>
    <w:rsid w:val="00553CCA"/>
  </w:style>
  <w:style w:type="character" w:customStyle="1" w:styleId="UnresolvedMention1">
    <w:name w:val="Unresolved Mention1"/>
    <w:basedOn w:val="DefaultParagraphFont"/>
    <w:uiPriority w:val="99"/>
    <w:semiHidden/>
    <w:unhideWhenUsed/>
    <w:rsid w:val="00553CCA"/>
    <w:rPr>
      <w:color w:val="605E5C"/>
      <w:shd w:val="clear" w:color="auto" w:fill="E1DFDD"/>
    </w:rPr>
  </w:style>
  <w:style w:type="paragraph" w:styleId="BalloonText">
    <w:name w:val="Balloon Text"/>
    <w:basedOn w:val="Normal"/>
    <w:link w:val="BalloonTextChar"/>
    <w:uiPriority w:val="99"/>
    <w:semiHidden/>
    <w:unhideWhenUsed/>
    <w:rsid w:val="00553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CCA"/>
    <w:rPr>
      <w:rFonts w:ascii="Segoe UI" w:hAnsi="Segoe UI" w:cs="Segoe UI"/>
      <w:sz w:val="18"/>
      <w:szCs w:val="18"/>
    </w:rPr>
  </w:style>
  <w:style w:type="character" w:styleId="CommentReference">
    <w:name w:val="annotation reference"/>
    <w:basedOn w:val="DefaultParagraphFont"/>
    <w:uiPriority w:val="99"/>
    <w:semiHidden/>
    <w:unhideWhenUsed/>
    <w:rsid w:val="00E83A6F"/>
    <w:rPr>
      <w:sz w:val="16"/>
      <w:szCs w:val="16"/>
    </w:rPr>
  </w:style>
  <w:style w:type="paragraph" w:styleId="CommentText">
    <w:name w:val="annotation text"/>
    <w:basedOn w:val="Normal"/>
    <w:link w:val="CommentTextChar"/>
    <w:uiPriority w:val="99"/>
    <w:semiHidden/>
    <w:unhideWhenUsed/>
    <w:rsid w:val="00E83A6F"/>
    <w:rPr>
      <w:szCs w:val="20"/>
    </w:rPr>
  </w:style>
  <w:style w:type="character" w:customStyle="1" w:styleId="CommentTextChar">
    <w:name w:val="Comment Text Char"/>
    <w:basedOn w:val="DefaultParagraphFont"/>
    <w:link w:val="CommentText"/>
    <w:uiPriority w:val="99"/>
    <w:semiHidden/>
    <w:rsid w:val="00E83A6F"/>
    <w:rPr>
      <w:sz w:val="20"/>
      <w:szCs w:val="20"/>
    </w:rPr>
  </w:style>
  <w:style w:type="paragraph" w:styleId="CommentSubject">
    <w:name w:val="annotation subject"/>
    <w:basedOn w:val="CommentText"/>
    <w:next w:val="CommentText"/>
    <w:link w:val="CommentSubjectChar"/>
    <w:uiPriority w:val="99"/>
    <w:semiHidden/>
    <w:unhideWhenUsed/>
    <w:rsid w:val="00E83A6F"/>
    <w:rPr>
      <w:b/>
      <w:bCs/>
    </w:rPr>
  </w:style>
  <w:style w:type="character" w:customStyle="1" w:styleId="CommentSubjectChar">
    <w:name w:val="Comment Subject Char"/>
    <w:basedOn w:val="CommentTextChar"/>
    <w:link w:val="CommentSubject"/>
    <w:uiPriority w:val="99"/>
    <w:semiHidden/>
    <w:rsid w:val="00E83A6F"/>
    <w:rPr>
      <w:b/>
      <w:bCs/>
      <w:sz w:val="20"/>
      <w:szCs w:val="20"/>
    </w:rPr>
  </w:style>
  <w:style w:type="paragraph" w:customStyle="1" w:styleId="CalloutText">
    <w:name w:val="Callout Text"/>
    <w:basedOn w:val="Normal"/>
    <w:uiPriority w:val="7"/>
    <w:qFormat/>
    <w:rsid w:val="00B56C18"/>
    <w:pPr>
      <w:spacing w:before="120" w:after="120" w:line="264" w:lineRule="auto"/>
    </w:pPr>
    <w:rPr>
      <w:color w:val="FFFFFF" w:themeColor="background1"/>
    </w:rPr>
  </w:style>
  <w:style w:type="paragraph" w:customStyle="1" w:styleId="CalloutHeading">
    <w:name w:val="Callout Heading"/>
    <w:basedOn w:val="Normal"/>
    <w:next w:val="CalloutText"/>
    <w:uiPriority w:val="7"/>
    <w:qFormat/>
    <w:rsid w:val="00B56C18"/>
    <w:pPr>
      <w:spacing w:before="120" w:after="120"/>
    </w:pPr>
    <w:rPr>
      <w:b/>
      <w:color w:val="FFFFFF" w:themeColor="background1"/>
      <w:sz w:val="24"/>
    </w:rPr>
  </w:style>
  <w:style w:type="paragraph" w:customStyle="1" w:styleId="CoverDetails">
    <w:name w:val="Cover Details"/>
    <w:basedOn w:val="Normal"/>
    <w:next w:val="BodyText"/>
    <w:uiPriority w:val="12"/>
    <w:rsid w:val="00553CCA"/>
    <w:pPr>
      <w:spacing w:before="240" w:after="240" w:line="264" w:lineRule="auto"/>
    </w:pPr>
    <w:rPr>
      <w:b/>
      <w:sz w:val="24"/>
    </w:rPr>
  </w:style>
  <w:style w:type="table" w:styleId="GridTable1Light-Accent1">
    <w:name w:val="Grid Table 1 Light Accent 1"/>
    <w:basedOn w:val="TableNormal"/>
    <w:uiPriority w:val="46"/>
    <w:rsid w:val="00375CA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75CA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375CA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375CA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47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347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unhideWhenUsed/>
    <w:rsid w:val="00C56D08"/>
    <w:rPr>
      <w:vertAlign w:val="superscript"/>
    </w:rPr>
  </w:style>
  <w:style w:type="paragraph" w:styleId="EndnoteText">
    <w:name w:val="endnote text"/>
    <w:basedOn w:val="Normal"/>
    <w:link w:val="EndnoteTextChar"/>
    <w:uiPriority w:val="99"/>
    <w:unhideWhenUsed/>
    <w:rsid w:val="00C56D08"/>
    <w:rPr>
      <w:sz w:val="24"/>
      <w:szCs w:val="24"/>
      <w:lang w:val="en-US"/>
    </w:rPr>
  </w:style>
  <w:style w:type="character" w:customStyle="1" w:styleId="EndnoteTextChar">
    <w:name w:val="Endnote Text Char"/>
    <w:basedOn w:val="DefaultParagraphFont"/>
    <w:link w:val="EndnoteText"/>
    <w:uiPriority w:val="99"/>
    <w:rsid w:val="00C56D08"/>
    <w:rPr>
      <w:sz w:val="24"/>
      <w:szCs w:val="24"/>
      <w:lang w:val="en-US"/>
    </w:rPr>
  </w:style>
  <w:style w:type="paragraph" w:styleId="Revision">
    <w:name w:val="Revision"/>
    <w:hidden/>
    <w:uiPriority w:val="99"/>
    <w:semiHidden/>
    <w:rsid w:val="00E4065E"/>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6922">
      <w:bodyDiv w:val="1"/>
      <w:marLeft w:val="0"/>
      <w:marRight w:val="0"/>
      <w:marTop w:val="0"/>
      <w:marBottom w:val="0"/>
      <w:divBdr>
        <w:top w:val="none" w:sz="0" w:space="0" w:color="auto"/>
        <w:left w:val="none" w:sz="0" w:space="0" w:color="auto"/>
        <w:bottom w:val="none" w:sz="0" w:space="0" w:color="auto"/>
        <w:right w:val="none" w:sz="0" w:space="0" w:color="auto"/>
      </w:divBdr>
    </w:div>
    <w:div w:id="92946269">
      <w:bodyDiv w:val="1"/>
      <w:marLeft w:val="0"/>
      <w:marRight w:val="0"/>
      <w:marTop w:val="0"/>
      <w:marBottom w:val="0"/>
      <w:divBdr>
        <w:top w:val="none" w:sz="0" w:space="0" w:color="auto"/>
        <w:left w:val="none" w:sz="0" w:space="0" w:color="auto"/>
        <w:bottom w:val="none" w:sz="0" w:space="0" w:color="auto"/>
        <w:right w:val="none" w:sz="0" w:space="0" w:color="auto"/>
      </w:divBdr>
    </w:div>
    <w:div w:id="120812020">
      <w:bodyDiv w:val="1"/>
      <w:marLeft w:val="0"/>
      <w:marRight w:val="0"/>
      <w:marTop w:val="0"/>
      <w:marBottom w:val="0"/>
      <w:divBdr>
        <w:top w:val="none" w:sz="0" w:space="0" w:color="auto"/>
        <w:left w:val="none" w:sz="0" w:space="0" w:color="auto"/>
        <w:bottom w:val="none" w:sz="0" w:space="0" w:color="auto"/>
        <w:right w:val="none" w:sz="0" w:space="0" w:color="auto"/>
      </w:divBdr>
    </w:div>
    <w:div w:id="228227120">
      <w:bodyDiv w:val="1"/>
      <w:marLeft w:val="0"/>
      <w:marRight w:val="0"/>
      <w:marTop w:val="0"/>
      <w:marBottom w:val="0"/>
      <w:divBdr>
        <w:top w:val="none" w:sz="0" w:space="0" w:color="auto"/>
        <w:left w:val="none" w:sz="0" w:space="0" w:color="auto"/>
        <w:bottom w:val="none" w:sz="0" w:space="0" w:color="auto"/>
        <w:right w:val="none" w:sz="0" w:space="0" w:color="auto"/>
      </w:divBdr>
    </w:div>
    <w:div w:id="241839947">
      <w:bodyDiv w:val="1"/>
      <w:marLeft w:val="0"/>
      <w:marRight w:val="0"/>
      <w:marTop w:val="0"/>
      <w:marBottom w:val="0"/>
      <w:divBdr>
        <w:top w:val="none" w:sz="0" w:space="0" w:color="auto"/>
        <w:left w:val="none" w:sz="0" w:space="0" w:color="auto"/>
        <w:bottom w:val="none" w:sz="0" w:space="0" w:color="auto"/>
        <w:right w:val="none" w:sz="0" w:space="0" w:color="auto"/>
      </w:divBdr>
    </w:div>
    <w:div w:id="340204695">
      <w:bodyDiv w:val="1"/>
      <w:marLeft w:val="0"/>
      <w:marRight w:val="0"/>
      <w:marTop w:val="0"/>
      <w:marBottom w:val="0"/>
      <w:divBdr>
        <w:top w:val="none" w:sz="0" w:space="0" w:color="auto"/>
        <w:left w:val="none" w:sz="0" w:space="0" w:color="auto"/>
        <w:bottom w:val="none" w:sz="0" w:space="0" w:color="auto"/>
        <w:right w:val="none" w:sz="0" w:space="0" w:color="auto"/>
      </w:divBdr>
    </w:div>
    <w:div w:id="389158323">
      <w:bodyDiv w:val="1"/>
      <w:marLeft w:val="0"/>
      <w:marRight w:val="0"/>
      <w:marTop w:val="0"/>
      <w:marBottom w:val="0"/>
      <w:divBdr>
        <w:top w:val="none" w:sz="0" w:space="0" w:color="auto"/>
        <w:left w:val="none" w:sz="0" w:space="0" w:color="auto"/>
        <w:bottom w:val="none" w:sz="0" w:space="0" w:color="auto"/>
        <w:right w:val="none" w:sz="0" w:space="0" w:color="auto"/>
      </w:divBdr>
    </w:div>
    <w:div w:id="389691169">
      <w:bodyDiv w:val="1"/>
      <w:marLeft w:val="0"/>
      <w:marRight w:val="0"/>
      <w:marTop w:val="0"/>
      <w:marBottom w:val="0"/>
      <w:divBdr>
        <w:top w:val="none" w:sz="0" w:space="0" w:color="auto"/>
        <w:left w:val="none" w:sz="0" w:space="0" w:color="auto"/>
        <w:bottom w:val="none" w:sz="0" w:space="0" w:color="auto"/>
        <w:right w:val="none" w:sz="0" w:space="0" w:color="auto"/>
      </w:divBdr>
    </w:div>
    <w:div w:id="522715621">
      <w:bodyDiv w:val="1"/>
      <w:marLeft w:val="0"/>
      <w:marRight w:val="0"/>
      <w:marTop w:val="0"/>
      <w:marBottom w:val="0"/>
      <w:divBdr>
        <w:top w:val="none" w:sz="0" w:space="0" w:color="auto"/>
        <w:left w:val="none" w:sz="0" w:space="0" w:color="auto"/>
        <w:bottom w:val="none" w:sz="0" w:space="0" w:color="auto"/>
        <w:right w:val="none" w:sz="0" w:space="0" w:color="auto"/>
      </w:divBdr>
    </w:div>
    <w:div w:id="610090635">
      <w:bodyDiv w:val="1"/>
      <w:marLeft w:val="0"/>
      <w:marRight w:val="0"/>
      <w:marTop w:val="0"/>
      <w:marBottom w:val="0"/>
      <w:divBdr>
        <w:top w:val="none" w:sz="0" w:space="0" w:color="auto"/>
        <w:left w:val="none" w:sz="0" w:space="0" w:color="auto"/>
        <w:bottom w:val="none" w:sz="0" w:space="0" w:color="auto"/>
        <w:right w:val="none" w:sz="0" w:space="0" w:color="auto"/>
      </w:divBdr>
    </w:div>
    <w:div w:id="887957008">
      <w:bodyDiv w:val="1"/>
      <w:marLeft w:val="0"/>
      <w:marRight w:val="0"/>
      <w:marTop w:val="0"/>
      <w:marBottom w:val="0"/>
      <w:divBdr>
        <w:top w:val="none" w:sz="0" w:space="0" w:color="auto"/>
        <w:left w:val="none" w:sz="0" w:space="0" w:color="auto"/>
        <w:bottom w:val="none" w:sz="0" w:space="0" w:color="auto"/>
        <w:right w:val="none" w:sz="0" w:space="0" w:color="auto"/>
      </w:divBdr>
    </w:div>
    <w:div w:id="983239035">
      <w:bodyDiv w:val="1"/>
      <w:marLeft w:val="0"/>
      <w:marRight w:val="0"/>
      <w:marTop w:val="0"/>
      <w:marBottom w:val="0"/>
      <w:divBdr>
        <w:top w:val="none" w:sz="0" w:space="0" w:color="auto"/>
        <w:left w:val="none" w:sz="0" w:space="0" w:color="auto"/>
        <w:bottom w:val="none" w:sz="0" w:space="0" w:color="auto"/>
        <w:right w:val="none" w:sz="0" w:space="0" w:color="auto"/>
      </w:divBdr>
    </w:div>
    <w:div w:id="1007900323">
      <w:bodyDiv w:val="1"/>
      <w:marLeft w:val="0"/>
      <w:marRight w:val="0"/>
      <w:marTop w:val="0"/>
      <w:marBottom w:val="0"/>
      <w:divBdr>
        <w:top w:val="none" w:sz="0" w:space="0" w:color="auto"/>
        <w:left w:val="none" w:sz="0" w:space="0" w:color="auto"/>
        <w:bottom w:val="none" w:sz="0" w:space="0" w:color="auto"/>
        <w:right w:val="none" w:sz="0" w:space="0" w:color="auto"/>
      </w:divBdr>
    </w:div>
    <w:div w:id="1037585776">
      <w:bodyDiv w:val="1"/>
      <w:marLeft w:val="0"/>
      <w:marRight w:val="0"/>
      <w:marTop w:val="0"/>
      <w:marBottom w:val="0"/>
      <w:divBdr>
        <w:top w:val="none" w:sz="0" w:space="0" w:color="auto"/>
        <w:left w:val="none" w:sz="0" w:space="0" w:color="auto"/>
        <w:bottom w:val="none" w:sz="0" w:space="0" w:color="auto"/>
        <w:right w:val="none" w:sz="0" w:space="0" w:color="auto"/>
      </w:divBdr>
    </w:div>
    <w:div w:id="1193153876">
      <w:bodyDiv w:val="1"/>
      <w:marLeft w:val="0"/>
      <w:marRight w:val="0"/>
      <w:marTop w:val="0"/>
      <w:marBottom w:val="0"/>
      <w:divBdr>
        <w:top w:val="none" w:sz="0" w:space="0" w:color="auto"/>
        <w:left w:val="none" w:sz="0" w:space="0" w:color="auto"/>
        <w:bottom w:val="none" w:sz="0" w:space="0" w:color="auto"/>
        <w:right w:val="none" w:sz="0" w:space="0" w:color="auto"/>
      </w:divBdr>
    </w:div>
    <w:div w:id="1216046897">
      <w:bodyDiv w:val="1"/>
      <w:marLeft w:val="0"/>
      <w:marRight w:val="0"/>
      <w:marTop w:val="0"/>
      <w:marBottom w:val="0"/>
      <w:divBdr>
        <w:top w:val="none" w:sz="0" w:space="0" w:color="auto"/>
        <w:left w:val="none" w:sz="0" w:space="0" w:color="auto"/>
        <w:bottom w:val="none" w:sz="0" w:space="0" w:color="auto"/>
        <w:right w:val="none" w:sz="0" w:space="0" w:color="auto"/>
      </w:divBdr>
    </w:div>
    <w:div w:id="1275559520">
      <w:bodyDiv w:val="1"/>
      <w:marLeft w:val="0"/>
      <w:marRight w:val="0"/>
      <w:marTop w:val="0"/>
      <w:marBottom w:val="0"/>
      <w:divBdr>
        <w:top w:val="none" w:sz="0" w:space="0" w:color="auto"/>
        <w:left w:val="none" w:sz="0" w:space="0" w:color="auto"/>
        <w:bottom w:val="none" w:sz="0" w:space="0" w:color="auto"/>
        <w:right w:val="none" w:sz="0" w:space="0" w:color="auto"/>
      </w:divBdr>
    </w:div>
    <w:div w:id="1324773372">
      <w:bodyDiv w:val="1"/>
      <w:marLeft w:val="0"/>
      <w:marRight w:val="0"/>
      <w:marTop w:val="0"/>
      <w:marBottom w:val="0"/>
      <w:divBdr>
        <w:top w:val="none" w:sz="0" w:space="0" w:color="auto"/>
        <w:left w:val="none" w:sz="0" w:space="0" w:color="auto"/>
        <w:bottom w:val="none" w:sz="0" w:space="0" w:color="auto"/>
        <w:right w:val="none" w:sz="0" w:space="0" w:color="auto"/>
      </w:divBdr>
    </w:div>
    <w:div w:id="1402676922">
      <w:bodyDiv w:val="1"/>
      <w:marLeft w:val="0"/>
      <w:marRight w:val="0"/>
      <w:marTop w:val="0"/>
      <w:marBottom w:val="0"/>
      <w:divBdr>
        <w:top w:val="none" w:sz="0" w:space="0" w:color="auto"/>
        <w:left w:val="none" w:sz="0" w:space="0" w:color="auto"/>
        <w:bottom w:val="none" w:sz="0" w:space="0" w:color="auto"/>
        <w:right w:val="none" w:sz="0" w:space="0" w:color="auto"/>
      </w:divBdr>
    </w:div>
    <w:div w:id="1405102743">
      <w:bodyDiv w:val="1"/>
      <w:marLeft w:val="0"/>
      <w:marRight w:val="0"/>
      <w:marTop w:val="0"/>
      <w:marBottom w:val="0"/>
      <w:divBdr>
        <w:top w:val="none" w:sz="0" w:space="0" w:color="auto"/>
        <w:left w:val="none" w:sz="0" w:space="0" w:color="auto"/>
        <w:bottom w:val="none" w:sz="0" w:space="0" w:color="auto"/>
        <w:right w:val="none" w:sz="0" w:space="0" w:color="auto"/>
      </w:divBdr>
    </w:div>
    <w:div w:id="1537739291">
      <w:bodyDiv w:val="1"/>
      <w:marLeft w:val="0"/>
      <w:marRight w:val="0"/>
      <w:marTop w:val="0"/>
      <w:marBottom w:val="0"/>
      <w:divBdr>
        <w:top w:val="none" w:sz="0" w:space="0" w:color="auto"/>
        <w:left w:val="none" w:sz="0" w:space="0" w:color="auto"/>
        <w:bottom w:val="none" w:sz="0" w:space="0" w:color="auto"/>
        <w:right w:val="none" w:sz="0" w:space="0" w:color="auto"/>
      </w:divBdr>
    </w:div>
    <w:div w:id="1562402177">
      <w:bodyDiv w:val="1"/>
      <w:marLeft w:val="0"/>
      <w:marRight w:val="0"/>
      <w:marTop w:val="0"/>
      <w:marBottom w:val="0"/>
      <w:divBdr>
        <w:top w:val="none" w:sz="0" w:space="0" w:color="auto"/>
        <w:left w:val="none" w:sz="0" w:space="0" w:color="auto"/>
        <w:bottom w:val="none" w:sz="0" w:space="0" w:color="auto"/>
        <w:right w:val="none" w:sz="0" w:space="0" w:color="auto"/>
      </w:divBdr>
    </w:div>
    <w:div w:id="1575318601">
      <w:bodyDiv w:val="1"/>
      <w:marLeft w:val="0"/>
      <w:marRight w:val="0"/>
      <w:marTop w:val="0"/>
      <w:marBottom w:val="0"/>
      <w:divBdr>
        <w:top w:val="none" w:sz="0" w:space="0" w:color="auto"/>
        <w:left w:val="none" w:sz="0" w:space="0" w:color="auto"/>
        <w:bottom w:val="none" w:sz="0" w:space="0" w:color="auto"/>
        <w:right w:val="none" w:sz="0" w:space="0" w:color="auto"/>
      </w:divBdr>
    </w:div>
    <w:div w:id="1609315655">
      <w:bodyDiv w:val="1"/>
      <w:marLeft w:val="0"/>
      <w:marRight w:val="0"/>
      <w:marTop w:val="0"/>
      <w:marBottom w:val="0"/>
      <w:divBdr>
        <w:top w:val="none" w:sz="0" w:space="0" w:color="auto"/>
        <w:left w:val="none" w:sz="0" w:space="0" w:color="auto"/>
        <w:bottom w:val="none" w:sz="0" w:space="0" w:color="auto"/>
        <w:right w:val="none" w:sz="0" w:space="0" w:color="auto"/>
      </w:divBdr>
    </w:div>
    <w:div w:id="1654525666">
      <w:bodyDiv w:val="1"/>
      <w:marLeft w:val="0"/>
      <w:marRight w:val="0"/>
      <w:marTop w:val="0"/>
      <w:marBottom w:val="0"/>
      <w:divBdr>
        <w:top w:val="none" w:sz="0" w:space="0" w:color="auto"/>
        <w:left w:val="none" w:sz="0" w:space="0" w:color="auto"/>
        <w:bottom w:val="none" w:sz="0" w:space="0" w:color="auto"/>
        <w:right w:val="none" w:sz="0" w:space="0" w:color="auto"/>
      </w:divBdr>
    </w:div>
    <w:div w:id="1725176632">
      <w:bodyDiv w:val="1"/>
      <w:marLeft w:val="0"/>
      <w:marRight w:val="0"/>
      <w:marTop w:val="0"/>
      <w:marBottom w:val="0"/>
      <w:divBdr>
        <w:top w:val="none" w:sz="0" w:space="0" w:color="auto"/>
        <w:left w:val="none" w:sz="0" w:space="0" w:color="auto"/>
        <w:bottom w:val="none" w:sz="0" w:space="0" w:color="auto"/>
        <w:right w:val="none" w:sz="0" w:space="0" w:color="auto"/>
      </w:divBdr>
    </w:div>
    <w:div w:id="1837454550">
      <w:bodyDiv w:val="1"/>
      <w:marLeft w:val="0"/>
      <w:marRight w:val="0"/>
      <w:marTop w:val="0"/>
      <w:marBottom w:val="0"/>
      <w:divBdr>
        <w:top w:val="none" w:sz="0" w:space="0" w:color="auto"/>
        <w:left w:val="none" w:sz="0" w:space="0" w:color="auto"/>
        <w:bottom w:val="none" w:sz="0" w:space="0" w:color="auto"/>
        <w:right w:val="none" w:sz="0" w:space="0" w:color="auto"/>
      </w:divBdr>
    </w:div>
    <w:div w:id="1869676689">
      <w:bodyDiv w:val="1"/>
      <w:marLeft w:val="0"/>
      <w:marRight w:val="0"/>
      <w:marTop w:val="0"/>
      <w:marBottom w:val="0"/>
      <w:divBdr>
        <w:top w:val="none" w:sz="0" w:space="0" w:color="auto"/>
        <w:left w:val="none" w:sz="0" w:space="0" w:color="auto"/>
        <w:bottom w:val="none" w:sz="0" w:space="0" w:color="auto"/>
        <w:right w:val="none" w:sz="0" w:space="0" w:color="auto"/>
      </w:divBdr>
    </w:div>
    <w:div w:id="1890915856">
      <w:bodyDiv w:val="1"/>
      <w:marLeft w:val="0"/>
      <w:marRight w:val="0"/>
      <w:marTop w:val="0"/>
      <w:marBottom w:val="0"/>
      <w:divBdr>
        <w:top w:val="none" w:sz="0" w:space="0" w:color="auto"/>
        <w:left w:val="none" w:sz="0" w:space="0" w:color="auto"/>
        <w:bottom w:val="none" w:sz="0" w:space="0" w:color="auto"/>
        <w:right w:val="none" w:sz="0" w:space="0" w:color="auto"/>
      </w:divBdr>
    </w:div>
    <w:div w:id="1919899172">
      <w:bodyDiv w:val="1"/>
      <w:marLeft w:val="0"/>
      <w:marRight w:val="0"/>
      <w:marTop w:val="0"/>
      <w:marBottom w:val="0"/>
      <w:divBdr>
        <w:top w:val="none" w:sz="0" w:space="0" w:color="auto"/>
        <w:left w:val="none" w:sz="0" w:space="0" w:color="auto"/>
        <w:bottom w:val="none" w:sz="0" w:space="0" w:color="auto"/>
        <w:right w:val="none" w:sz="0" w:space="0" w:color="auto"/>
      </w:divBdr>
    </w:div>
    <w:div w:id="1990934680">
      <w:bodyDiv w:val="1"/>
      <w:marLeft w:val="0"/>
      <w:marRight w:val="0"/>
      <w:marTop w:val="0"/>
      <w:marBottom w:val="0"/>
      <w:divBdr>
        <w:top w:val="none" w:sz="0" w:space="0" w:color="auto"/>
        <w:left w:val="none" w:sz="0" w:space="0" w:color="auto"/>
        <w:bottom w:val="none" w:sz="0" w:space="0" w:color="auto"/>
        <w:right w:val="none" w:sz="0" w:space="0" w:color="auto"/>
      </w:divBdr>
    </w:div>
    <w:div w:id="211277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RedirFolders\julie.cichero\Downloads\Mater-Research-2-0-Basic-branded-word-doc-templat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4C25F5-5870-B84A-A337-70A0FEC5C824}"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US"/>
        </a:p>
      </dgm:t>
    </dgm:pt>
    <dgm:pt modelId="{2C05E6AF-3C3D-B545-A7CF-93BC886F0A80}">
      <dgm:prSet phldrT="[Text]" custT="1"/>
      <dgm:spPr>
        <a:solidFill>
          <a:srgbClr val="7030A0"/>
        </a:solidFill>
        <a:ln>
          <a:solidFill>
            <a:srgbClr val="7030A0"/>
          </a:solidFill>
        </a:ln>
      </dgm:spPr>
      <dgm:t>
        <a:bodyPr/>
        <a:lstStyle/>
        <a:p>
          <a:r>
            <a:rPr lang="en-US" sz="2500" b="1" dirty="0"/>
            <a:t>Recruitment</a:t>
          </a:r>
        </a:p>
      </dgm:t>
    </dgm:pt>
    <dgm:pt modelId="{26C625FD-48EF-6848-B174-37BC7776682B}" type="parTrans" cxnId="{78E5F0E7-E4A8-3E4B-B1A2-9118FAE84E7E}">
      <dgm:prSet/>
      <dgm:spPr/>
      <dgm:t>
        <a:bodyPr/>
        <a:lstStyle/>
        <a:p>
          <a:endParaRPr lang="en-US"/>
        </a:p>
      </dgm:t>
    </dgm:pt>
    <dgm:pt modelId="{8C61C463-5CDB-0E48-92F4-F1342E8E4D65}" type="sibTrans" cxnId="{78E5F0E7-E4A8-3E4B-B1A2-9118FAE84E7E}">
      <dgm:prSet/>
      <dgm:spPr/>
      <dgm:t>
        <a:bodyPr/>
        <a:lstStyle/>
        <a:p>
          <a:endParaRPr lang="en-US"/>
        </a:p>
      </dgm:t>
    </dgm:pt>
    <dgm:pt modelId="{4B8FADF8-3E87-744F-8E14-485244D1602F}">
      <dgm:prSet phldrT="[Text]" custT="1"/>
      <dgm:spPr>
        <a:ln>
          <a:solidFill>
            <a:srgbClr val="7030A0"/>
          </a:solidFill>
        </a:ln>
      </dgm:spPr>
      <dgm:t>
        <a:bodyPr/>
        <a:lstStyle/>
        <a:p>
          <a:r>
            <a:rPr lang="en-US" sz="1400" dirty="0"/>
            <a:t>15</a:t>
          </a:r>
          <a:r>
            <a:rPr lang="en-US" sz="1400" baseline="30000" dirty="0"/>
            <a:t>th</a:t>
          </a:r>
          <a:r>
            <a:rPr lang="en-US" sz="1400" dirty="0"/>
            <a:t> Dec 2021 – 15</a:t>
          </a:r>
          <a:r>
            <a:rPr lang="en-US" sz="1400" baseline="30000" dirty="0"/>
            <a:t>th</a:t>
          </a:r>
          <a:r>
            <a:rPr lang="en-US" sz="1400" dirty="0"/>
            <a:t> Dec 2022</a:t>
          </a:r>
        </a:p>
      </dgm:t>
    </dgm:pt>
    <dgm:pt modelId="{38A4497C-D07F-3F4F-AEA5-F951892BAB29}" type="parTrans" cxnId="{9B93BF68-6452-164A-A6C2-DBB4EB010A84}">
      <dgm:prSet/>
      <dgm:spPr/>
      <dgm:t>
        <a:bodyPr/>
        <a:lstStyle/>
        <a:p>
          <a:endParaRPr lang="en-US"/>
        </a:p>
      </dgm:t>
    </dgm:pt>
    <dgm:pt modelId="{F068A4B1-B1C9-0C4A-82FB-3AA08EA9AAF9}" type="sibTrans" cxnId="{9B93BF68-6452-164A-A6C2-DBB4EB010A84}">
      <dgm:prSet/>
      <dgm:spPr/>
      <dgm:t>
        <a:bodyPr/>
        <a:lstStyle/>
        <a:p>
          <a:endParaRPr lang="en-US"/>
        </a:p>
      </dgm:t>
    </dgm:pt>
    <dgm:pt modelId="{E5EC5B72-53D6-DC40-A684-39DB648801A9}">
      <dgm:prSet phldrT="[Text]" custT="1"/>
      <dgm:spPr>
        <a:solidFill>
          <a:srgbClr val="7030A0"/>
        </a:solidFill>
      </dgm:spPr>
      <dgm:t>
        <a:bodyPr/>
        <a:lstStyle/>
        <a:p>
          <a:r>
            <a:rPr lang="en-US" sz="2500" b="1" dirty="0"/>
            <a:t>Follow up</a:t>
          </a:r>
        </a:p>
      </dgm:t>
    </dgm:pt>
    <dgm:pt modelId="{EC3E0DC3-2AC5-E547-93D5-78733F9B8EDD}" type="parTrans" cxnId="{BD23C6D1-BF2B-9B4C-8458-85BA41E8087B}">
      <dgm:prSet/>
      <dgm:spPr/>
      <dgm:t>
        <a:bodyPr/>
        <a:lstStyle/>
        <a:p>
          <a:endParaRPr lang="en-US"/>
        </a:p>
      </dgm:t>
    </dgm:pt>
    <dgm:pt modelId="{B48E23A0-3328-BC4A-9B11-CEC1D23D87DF}" type="sibTrans" cxnId="{BD23C6D1-BF2B-9B4C-8458-85BA41E8087B}">
      <dgm:prSet/>
      <dgm:spPr/>
      <dgm:t>
        <a:bodyPr/>
        <a:lstStyle/>
        <a:p>
          <a:endParaRPr lang="en-US"/>
        </a:p>
      </dgm:t>
    </dgm:pt>
    <dgm:pt modelId="{91F41A9B-5D35-8B4B-AB92-C6D89A8E81A3}">
      <dgm:prSet phldrT="[Text]" custT="1"/>
      <dgm:spPr>
        <a:ln>
          <a:solidFill>
            <a:srgbClr val="7030A0"/>
          </a:solidFill>
        </a:ln>
      </dgm:spPr>
      <dgm:t>
        <a:bodyPr/>
        <a:lstStyle/>
        <a:p>
          <a:r>
            <a:rPr lang="en-US" sz="1400" dirty="0"/>
            <a:t>15</a:t>
          </a:r>
          <a:r>
            <a:rPr lang="en-US" sz="1400" baseline="30000" dirty="0"/>
            <a:t>th</a:t>
          </a:r>
          <a:r>
            <a:rPr lang="en-US" sz="1400" dirty="0"/>
            <a:t> Jan 2022 – 15</a:t>
          </a:r>
          <a:r>
            <a:rPr lang="en-US" sz="1400" baseline="30000" dirty="0"/>
            <a:t>th</a:t>
          </a:r>
          <a:r>
            <a:rPr lang="en-US" sz="1400" dirty="0"/>
            <a:t> Apr 2023</a:t>
          </a:r>
        </a:p>
      </dgm:t>
    </dgm:pt>
    <dgm:pt modelId="{9A81AA1C-815F-EB48-B28D-538605AE2F5D}" type="parTrans" cxnId="{E318D466-FD17-C943-88DD-CB7F16171662}">
      <dgm:prSet/>
      <dgm:spPr/>
      <dgm:t>
        <a:bodyPr/>
        <a:lstStyle/>
        <a:p>
          <a:endParaRPr lang="en-US"/>
        </a:p>
      </dgm:t>
    </dgm:pt>
    <dgm:pt modelId="{0CADE6AA-AAC1-1442-839B-65ADC0335FB7}" type="sibTrans" cxnId="{E318D466-FD17-C943-88DD-CB7F16171662}">
      <dgm:prSet/>
      <dgm:spPr/>
      <dgm:t>
        <a:bodyPr/>
        <a:lstStyle/>
        <a:p>
          <a:endParaRPr lang="en-US"/>
        </a:p>
      </dgm:t>
    </dgm:pt>
    <dgm:pt modelId="{D3C13D57-CD70-9840-BECD-60DBFF29BBEB}">
      <dgm:prSet phldrT="[Text]" custT="1"/>
      <dgm:spPr>
        <a:solidFill>
          <a:srgbClr val="7030A0"/>
        </a:solidFill>
      </dgm:spPr>
      <dgm:t>
        <a:bodyPr/>
        <a:lstStyle/>
        <a:p>
          <a:r>
            <a:rPr lang="en-US" sz="2000" b="1" dirty="0"/>
            <a:t>Data Collection</a:t>
          </a:r>
        </a:p>
      </dgm:t>
    </dgm:pt>
    <dgm:pt modelId="{0A14E0C2-746E-D04B-86F8-59B658B096AA}" type="parTrans" cxnId="{47AB70D0-DFE1-ED4A-8C5C-ED4BB27EDCF0}">
      <dgm:prSet/>
      <dgm:spPr/>
      <dgm:t>
        <a:bodyPr/>
        <a:lstStyle/>
        <a:p>
          <a:endParaRPr lang="en-US"/>
        </a:p>
      </dgm:t>
    </dgm:pt>
    <dgm:pt modelId="{F37A9FA4-1606-4C45-ADD6-564615BBC8D4}" type="sibTrans" cxnId="{47AB70D0-DFE1-ED4A-8C5C-ED4BB27EDCF0}">
      <dgm:prSet/>
      <dgm:spPr/>
      <dgm:t>
        <a:bodyPr/>
        <a:lstStyle/>
        <a:p>
          <a:endParaRPr lang="en-US"/>
        </a:p>
      </dgm:t>
    </dgm:pt>
    <dgm:pt modelId="{1CFA77EB-FC2B-5347-AD33-9FD6D5EDF905}">
      <dgm:prSet phldrT="[Text]" custT="1"/>
      <dgm:spPr>
        <a:ln>
          <a:solidFill>
            <a:srgbClr val="7030A0"/>
          </a:solidFill>
        </a:ln>
      </dgm:spPr>
      <dgm:t>
        <a:bodyPr/>
        <a:lstStyle/>
        <a:p>
          <a:r>
            <a:rPr lang="en-US" sz="1400" dirty="0"/>
            <a:t>15</a:t>
          </a:r>
          <a:r>
            <a:rPr lang="en-US" sz="1400" baseline="30000" dirty="0"/>
            <a:t>th</a:t>
          </a:r>
          <a:r>
            <a:rPr lang="en-US" sz="1400" dirty="0"/>
            <a:t> Jan 2022 – 15</a:t>
          </a:r>
          <a:r>
            <a:rPr lang="en-US" sz="1400" baseline="30000" dirty="0"/>
            <a:t>th</a:t>
          </a:r>
          <a:r>
            <a:rPr lang="en-US" sz="1400" dirty="0"/>
            <a:t> July 2023</a:t>
          </a:r>
        </a:p>
      </dgm:t>
    </dgm:pt>
    <dgm:pt modelId="{E451176B-3949-E34B-A321-322B54B555D3}" type="parTrans" cxnId="{078D458C-EBBB-094B-9E7A-A734248E0EA5}">
      <dgm:prSet/>
      <dgm:spPr/>
      <dgm:t>
        <a:bodyPr/>
        <a:lstStyle/>
        <a:p>
          <a:endParaRPr lang="en-US"/>
        </a:p>
      </dgm:t>
    </dgm:pt>
    <dgm:pt modelId="{DFD1B731-3A60-E544-9E60-E19F0FA3D931}" type="sibTrans" cxnId="{078D458C-EBBB-094B-9E7A-A734248E0EA5}">
      <dgm:prSet/>
      <dgm:spPr/>
      <dgm:t>
        <a:bodyPr/>
        <a:lstStyle/>
        <a:p>
          <a:endParaRPr lang="en-US"/>
        </a:p>
      </dgm:t>
    </dgm:pt>
    <dgm:pt modelId="{5DDC0078-9FEE-1342-B640-E4364353F348}">
      <dgm:prSet custT="1"/>
      <dgm:spPr>
        <a:solidFill>
          <a:srgbClr val="7030A0"/>
        </a:solidFill>
      </dgm:spPr>
      <dgm:t>
        <a:bodyPr/>
        <a:lstStyle/>
        <a:p>
          <a:r>
            <a:rPr lang="en-US" sz="2500" b="1" dirty="0"/>
            <a:t>Data Analysis</a:t>
          </a:r>
        </a:p>
      </dgm:t>
    </dgm:pt>
    <dgm:pt modelId="{9CCB873F-0AA9-3C4C-9855-331313DBD456}" type="parTrans" cxnId="{0776669F-4DC1-E947-99B8-CE7C5FDCA4E7}">
      <dgm:prSet/>
      <dgm:spPr/>
      <dgm:t>
        <a:bodyPr/>
        <a:lstStyle/>
        <a:p>
          <a:endParaRPr lang="en-US"/>
        </a:p>
      </dgm:t>
    </dgm:pt>
    <dgm:pt modelId="{654D7FCC-01CE-CA4E-8517-0C57C84AA832}" type="sibTrans" cxnId="{0776669F-4DC1-E947-99B8-CE7C5FDCA4E7}">
      <dgm:prSet/>
      <dgm:spPr/>
      <dgm:t>
        <a:bodyPr/>
        <a:lstStyle/>
        <a:p>
          <a:endParaRPr lang="en-US"/>
        </a:p>
      </dgm:t>
    </dgm:pt>
    <dgm:pt modelId="{687E2F5E-8BC6-4C4E-B408-0F9EAFFACE86}">
      <dgm:prSet custT="1"/>
      <dgm:spPr>
        <a:solidFill>
          <a:srgbClr val="7030A0"/>
        </a:solidFill>
      </dgm:spPr>
      <dgm:t>
        <a:bodyPr/>
        <a:lstStyle/>
        <a:p>
          <a:r>
            <a:rPr lang="en-US" sz="2000" b="1" dirty="0"/>
            <a:t>Write up and publication</a:t>
          </a:r>
        </a:p>
      </dgm:t>
    </dgm:pt>
    <dgm:pt modelId="{36630B8A-6A4A-1B43-9500-FE889652E7A1}" type="parTrans" cxnId="{B041B64A-9F75-F044-9825-032253C1FE65}">
      <dgm:prSet/>
      <dgm:spPr/>
      <dgm:t>
        <a:bodyPr/>
        <a:lstStyle/>
        <a:p>
          <a:endParaRPr lang="en-US"/>
        </a:p>
      </dgm:t>
    </dgm:pt>
    <dgm:pt modelId="{CDA94088-961D-DB4A-A97D-01F99B26FA23}" type="sibTrans" cxnId="{B041B64A-9F75-F044-9825-032253C1FE65}">
      <dgm:prSet/>
      <dgm:spPr/>
      <dgm:t>
        <a:bodyPr/>
        <a:lstStyle/>
        <a:p>
          <a:endParaRPr lang="en-US"/>
        </a:p>
      </dgm:t>
    </dgm:pt>
    <dgm:pt modelId="{A65FE2BC-1BAF-4F46-8DB1-E55111B064B9}">
      <dgm:prSet custT="1"/>
      <dgm:spPr>
        <a:ln>
          <a:solidFill>
            <a:srgbClr val="7030A0"/>
          </a:solidFill>
        </a:ln>
      </dgm:spPr>
      <dgm:t>
        <a:bodyPr/>
        <a:lstStyle/>
        <a:p>
          <a:r>
            <a:rPr lang="en-US" sz="1400" dirty="0"/>
            <a:t>15</a:t>
          </a:r>
          <a:r>
            <a:rPr lang="en-US" sz="1400" baseline="30000" dirty="0"/>
            <a:t>th</a:t>
          </a:r>
          <a:r>
            <a:rPr lang="en-US" sz="1400" dirty="0"/>
            <a:t> July 2023 – 15</a:t>
          </a:r>
          <a:r>
            <a:rPr lang="en-US" sz="1400" baseline="30000" dirty="0"/>
            <a:t>th</a:t>
          </a:r>
          <a:r>
            <a:rPr lang="en-US" sz="1400" dirty="0"/>
            <a:t> Aug 2023</a:t>
          </a:r>
        </a:p>
      </dgm:t>
    </dgm:pt>
    <dgm:pt modelId="{F98A4A86-DF2E-2C4E-A23A-65512165BD13}" type="parTrans" cxnId="{11C61595-EFC1-6A4C-883D-124422F32612}">
      <dgm:prSet/>
      <dgm:spPr/>
      <dgm:t>
        <a:bodyPr/>
        <a:lstStyle/>
        <a:p>
          <a:endParaRPr lang="en-US"/>
        </a:p>
      </dgm:t>
    </dgm:pt>
    <dgm:pt modelId="{0FEDB023-A5C9-5F46-85CE-A5198384C017}" type="sibTrans" cxnId="{11C61595-EFC1-6A4C-883D-124422F32612}">
      <dgm:prSet/>
      <dgm:spPr/>
      <dgm:t>
        <a:bodyPr/>
        <a:lstStyle/>
        <a:p>
          <a:endParaRPr lang="en-US"/>
        </a:p>
      </dgm:t>
    </dgm:pt>
    <dgm:pt modelId="{391476A2-DB93-FB4A-81AD-47DC0F668912}">
      <dgm:prSet custT="1"/>
      <dgm:spPr>
        <a:ln>
          <a:solidFill>
            <a:srgbClr val="7030A0"/>
          </a:solidFill>
        </a:ln>
      </dgm:spPr>
      <dgm:t>
        <a:bodyPr/>
        <a:lstStyle/>
        <a:p>
          <a:r>
            <a:rPr lang="en-US" sz="1400" dirty="0"/>
            <a:t>15</a:t>
          </a:r>
          <a:r>
            <a:rPr lang="en-US" sz="1400" baseline="30000" dirty="0"/>
            <a:t>th</a:t>
          </a:r>
          <a:r>
            <a:rPr lang="en-US" sz="1400" dirty="0"/>
            <a:t> Aug 2023 – 30</a:t>
          </a:r>
          <a:r>
            <a:rPr lang="en-US" sz="1400" baseline="30000" dirty="0"/>
            <a:t>th</a:t>
          </a:r>
          <a:r>
            <a:rPr lang="en-US" sz="1400" dirty="0"/>
            <a:t> Sep 2023</a:t>
          </a:r>
        </a:p>
      </dgm:t>
    </dgm:pt>
    <dgm:pt modelId="{DD5A5A8D-0539-834C-9446-CEB2A3EAA404}" type="parTrans" cxnId="{7E2C2CD2-5F48-8645-B990-5FACF8826501}">
      <dgm:prSet/>
      <dgm:spPr/>
      <dgm:t>
        <a:bodyPr/>
        <a:lstStyle/>
        <a:p>
          <a:endParaRPr lang="en-US"/>
        </a:p>
      </dgm:t>
    </dgm:pt>
    <dgm:pt modelId="{E6726778-70B5-F044-A306-8D214003F26E}" type="sibTrans" cxnId="{7E2C2CD2-5F48-8645-B990-5FACF8826501}">
      <dgm:prSet/>
      <dgm:spPr/>
      <dgm:t>
        <a:bodyPr/>
        <a:lstStyle/>
        <a:p>
          <a:endParaRPr lang="en-US"/>
        </a:p>
      </dgm:t>
    </dgm:pt>
    <dgm:pt modelId="{63220416-6CC8-D74D-93B1-767092C46310}" type="pres">
      <dgm:prSet presAssocID="{7C4C25F5-5870-B84A-A337-70A0FEC5C824}" presName="diagram" presStyleCnt="0">
        <dgm:presLayoutVars>
          <dgm:dir/>
          <dgm:resizeHandles val="exact"/>
        </dgm:presLayoutVars>
      </dgm:prSet>
      <dgm:spPr/>
    </dgm:pt>
    <dgm:pt modelId="{82166ECA-AB3F-C64F-842F-9823874FD819}" type="pres">
      <dgm:prSet presAssocID="{2C05E6AF-3C3D-B545-A7CF-93BC886F0A80}" presName="node" presStyleLbl="node1" presStyleIdx="0" presStyleCnt="5">
        <dgm:presLayoutVars>
          <dgm:bulletEnabled val="1"/>
        </dgm:presLayoutVars>
      </dgm:prSet>
      <dgm:spPr/>
    </dgm:pt>
    <dgm:pt modelId="{F6E8FE73-3237-6946-8A49-932ECE0C40BB}" type="pres">
      <dgm:prSet presAssocID="{8C61C463-5CDB-0E48-92F4-F1342E8E4D65}" presName="sibTrans" presStyleCnt="0"/>
      <dgm:spPr/>
    </dgm:pt>
    <dgm:pt modelId="{035B38C8-2A6A-3943-822D-77419BDF3EE8}" type="pres">
      <dgm:prSet presAssocID="{E5EC5B72-53D6-DC40-A684-39DB648801A9}" presName="node" presStyleLbl="node1" presStyleIdx="1" presStyleCnt="5" custLinFactNeighborX="31">
        <dgm:presLayoutVars>
          <dgm:bulletEnabled val="1"/>
        </dgm:presLayoutVars>
      </dgm:prSet>
      <dgm:spPr/>
    </dgm:pt>
    <dgm:pt modelId="{D1F657F4-6335-1C41-A6B5-BD55D99AD81E}" type="pres">
      <dgm:prSet presAssocID="{B48E23A0-3328-BC4A-9B11-CEC1D23D87DF}" presName="sibTrans" presStyleCnt="0"/>
      <dgm:spPr/>
    </dgm:pt>
    <dgm:pt modelId="{A5D0D96F-5191-0D4F-B73B-CBD3A9E680B4}" type="pres">
      <dgm:prSet presAssocID="{D3C13D57-CD70-9840-BECD-60DBFF29BBEB}" presName="node" presStyleLbl="node1" presStyleIdx="2" presStyleCnt="5" custLinFactNeighborX="-26">
        <dgm:presLayoutVars>
          <dgm:bulletEnabled val="1"/>
        </dgm:presLayoutVars>
      </dgm:prSet>
      <dgm:spPr/>
    </dgm:pt>
    <dgm:pt modelId="{D9EE54FF-B1F7-604D-9E46-5E12C8A35CAC}" type="pres">
      <dgm:prSet presAssocID="{F37A9FA4-1606-4C45-ADD6-564615BBC8D4}" presName="sibTrans" presStyleCnt="0"/>
      <dgm:spPr/>
    </dgm:pt>
    <dgm:pt modelId="{ED0EB16A-FE60-754E-A006-BE50679A6A24}" type="pres">
      <dgm:prSet presAssocID="{5DDC0078-9FEE-1342-B640-E4364353F348}" presName="node" presStyleLbl="node1" presStyleIdx="3" presStyleCnt="5">
        <dgm:presLayoutVars>
          <dgm:bulletEnabled val="1"/>
        </dgm:presLayoutVars>
      </dgm:prSet>
      <dgm:spPr/>
    </dgm:pt>
    <dgm:pt modelId="{589075BA-DB81-574B-822C-BA4D65744E52}" type="pres">
      <dgm:prSet presAssocID="{654D7FCC-01CE-CA4E-8517-0C57C84AA832}" presName="sibTrans" presStyleCnt="0"/>
      <dgm:spPr/>
    </dgm:pt>
    <dgm:pt modelId="{0C7B7D8C-5F2A-CC42-A4CB-E7CD4D0B47C0}" type="pres">
      <dgm:prSet presAssocID="{687E2F5E-8BC6-4C4E-B408-0F9EAFFACE86}" presName="node" presStyleLbl="node1" presStyleIdx="4" presStyleCnt="5">
        <dgm:presLayoutVars>
          <dgm:bulletEnabled val="1"/>
        </dgm:presLayoutVars>
      </dgm:prSet>
      <dgm:spPr/>
    </dgm:pt>
  </dgm:ptLst>
  <dgm:cxnLst>
    <dgm:cxn modelId="{B52FDF19-B474-A740-A228-1117DC0F0452}" type="presOf" srcId="{2C05E6AF-3C3D-B545-A7CF-93BC886F0A80}" destId="{82166ECA-AB3F-C64F-842F-9823874FD819}" srcOrd="0" destOrd="0" presId="urn:microsoft.com/office/officeart/2005/8/layout/default"/>
    <dgm:cxn modelId="{4AC21E3E-6CDC-A843-B312-EE3AB767CB21}" type="presOf" srcId="{A65FE2BC-1BAF-4F46-8DB1-E55111B064B9}" destId="{ED0EB16A-FE60-754E-A006-BE50679A6A24}" srcOrd="0" destOrd="1" presId="urn:microsoft.com/office/officeart/2005/8/layout/default"/>
    <dgm:cxn modelId="{B041B64A-9F75-F044-9825-032253C1FE65}" srcId="{7C4C25F5-5870-B84A-A337-70A0FEC5C824}" destId="{687E2F5E-8BC6-4C4E-B408-0F9EAFFACE86}" srcOrd="4" destOrd="0" parTransId="{36630B8A-6A4A-1B43-9500-FE889652E7A1}" sibTransId="{CDA94088-961D-DB4A-A97D-01F99B26FA23}"/>
    <dgm:cxn modelId="{6280905C-C399-154F-804F-646217EA60D4}" type="presOf" srcId="{1CFA77EB-FC2B-5347-AD33-9FD6D5EDF905}" destId="{A5D0D96F-5191-0D4F-B73B-CBD3A9E680B4}" srcOrd="0" destOrd="1" presId="urn:microsoft.com/office/officeart/2005/8/layout/default"/>
    <dgm:cxn modelId="{AEC3F965-F07C-5F46-A747-962FFD985FF1}" type="presOf" srcId="{D3C13D57-CD70-9840-BECD-60DBFF29BBEB}" destId="{A5D0D96F-5191-0D4F-B73B-CBD3A9E680B4}" srcOrd="0" destOrd="0" presId="urn:microsoft.com/office/officeart/2005/8/layout/default"/>
    <dgm:cxn modelId="{E318D466-FD17-C943-88DD-CB7F16171662}" srcId="{E5EC5B72-53D6-DC40-A684-39DB648801A9}" destId="{91F41A9B-5D35-8B4B-AB92-C6D89A8E81A3}" srcOrd="0" destOrd="0" parTransId="{9A81AA1C-815F-EB48-B28D-538605AE2F5D}" sibTransId="{0CADE6AA-AAC1-1442-839B-65ADC0335FB7}"/>
    <dgm:cxn modelId="{9B93BF68-6452-164A-A6C2-DBB4EB010A84}" srcId="{2C05E6AF-3C3D-B545-A7CF-93BC886F0A80}" destId="{4B8FADF8-3E87-744F-8E14-485244D1602F}" srcOrd="0" destOrd="0" parTransId="{38A4497C-D07F-3F4F-AEA5-F951892BAB29}" sibTransId="{F068A4B1-B1C9-0C4A-82FB-3AA08EA9AAF9}"/>
    <dgm:cxn modelId="{2114D17F-87D4-BE44-894E-2443E9D1A5E5}" type="presOf" srcId="{E5EC5B72-53D6-DC40-A684-39DB648801A9}" destId="{035B38C8-2A6A-3943-822D-77419BDF3EE8}" srcOrd="0" destOrd="0" presId="urn:microsoft.com/office/officeart/2005/8/layout/default"/>
    <dgm:cxn modelId="{078D458C-EBBB-094B-9E7A-A734248E0EA5}" srcId="{D3C13D57-CD70-9840-BECD-60DBFF29BBEB}" destId="{1CFA77EB-FC2B-5347-AD33-9FD6D5EDF905}" srcOrd="0" destOrd="0" parTransId="{E451176B-3949-E34B-A321-322B54B555D3}" sibTransId="{DFD1B731-3A60-E544-9E60-E19F0FA3D931}"/>
    <dgm:cxn modelId="{07A5A48F-29C1-6B4B-9F08-F156FC2AFF96}" type="presOf" srcId="{5DDC0078-9FEE-1342-B640-E4364353F348}" destId="{ED0EB16A-FE60-754E-A006-BE50679A6A24}" srcOrd="0" destOrd="0" presId="urn:microsoft.com/office/officeart/2005/8/layout/default"/>
    <dgm:cxn modelId="{11C61595-EFC1-6A4C-883D-124422F32612}" srcId="{5DDC0078-9FEE-1342-B640-E4364353F348}" destId="{A65FE2BC-1BAF-4F46-8DB1-E55111B064B9}" srcOrd="0" destOrd="0" parTransId="{F98A4A86-DF2E-2C4E-A23A-65512165BD13}" sibTransId="{0FEDB023-A5C9-5F46-85CE-A5198384C017}"/>
    <dgm:cxn modelId="{0776669F-4DC1-E947-99B8-CE7C5FDCA4E7}" srcId="{7C4C25F5-5870-B84A-A337-70A0FEC5C824}" destId="{5DDC0078-9FEE-1342-B640-E4364353F348}" srcOrd="3" destOrd="0" parTransId="{9CCB873F-0AA9-3C4C-9855-331313DBD456}" sibTransId="{654D7FCC-01CE-CA4E-8517-0C57C84AA832}"/>
    <dgm:cxn modelId="{0ACA99A2-F07F-BB4C-89C3-E6896A46716B}" type="presOf" srcId="{687E2F5E-8BC6-4C4E-B408-0F9EAFFACE86}" destId="{0C7B7D8C-5F2A-CC42-A4CB-E7CD4D0B47C0}" srcOrd="0" destOrd="0" presId="urn:microsoft.com/office/officeart/2005/8/layout/default"/>
    <dgm:cxn modelId="{2FE2D8A3-4713-CE47-BB6F-D967A8F9FAB7}" type="presOf" srcId="{391476A2-DB93-FB4A-81AD-47DC0F668912}" destId="{0C7B7D8C-5F2A-CC42-A4CB-E7CD4D0B47C0}" srcOrd="0" destOrd="1" presId="urn:microsoft.com/office/officeart/2005/8/layout/default"/>
    <dgm:cxn modelId="{0F5A70C8-959B-5A41-9CB6-FB296FAB5E2E}" type="presOf" srcId="{4B8FADF8-3E87-744F-8E14-485244D1602F}" destId="{82166ECA-AB3F-C64F-842F-9823874FD819}" srcOrd="0" destOrd="1" presId="urn:microsoft.com/office/officeart/2005/8/layout/default"/>
    <dgm:cxn modelId="{47AB70D0-DFE1-ED4A-8C5C-ED4BB27EDCF0}" srcId="{7C4C25F5-5870-B84A-A337-70A0FEC5C824}" destId="{D3C13D57-CD70-9840-BECD-60DBFF29BBEB}" srcOrd="2" destOrd="0" parTransId="{0A14E0C2-746E-D04B-86F8-59B658B096AA}" sibTransId="{F37A9FA4-1606-4C45-ADD6-564615BBC8D4}"/>
    <dgm:cxn modelId="{BD23C6D1-BF2B-9B4C-8458-85BA41E8087B}" srcId="{7C4C25F5-5870-B84A-A337-70A0FEC5C824}" destId="{E5EC5B72-53D6-DC40-A684-39DB648801A9}" srcOrd="1" destOrd="0" parTransId="{EC3E0DC3-2AC5-E547-93D5-78733F9B8EDD}" sibTransId="{B48E23A0-3328-BC4A-9B11-CEC1D23D87DF}"/>
    <dgm:cxn modelId="{7E2C2CD2-5F48-8645-B990-5FACF8826501}" srcId="{687E2F5E-8BC6-4C4E-B408-0F9EAFFACE86}" destId="{391476A2-DB93-FB4A-81AD-47DC0F668912}" srcOrd="0" destOrd="0" parTransId="{DD5A5A8D-0539-834C-9446-CEB2A3EAA404}" sibTransId="{E6726778-70B5-F044-A306-8D214003F26E}"/>
    <dgm:cxn modelId="{78E5F0E7-E4A8-3E4B-B1A2-9118FAE84E7E}" srcId="{7C4C25F5-5870-B84A-A337-70A0FEC5C824}" destId="{2C05E6AF-3C3D-B545-A7CF-93BC886F0A80}" srcOrd="0" destOrd="0" parTransId="{26C625FD-48EF-6848-B174-37BC7776682B}" sibTransId="{8C61C463-5CDB-0E48-92F4-F1342E8E4D65}"/>
    <dgm:cxn modelId="{1CCCEAED-E71D-7F44-AAC2-71B31A010C33}" type="presOf" srcId="{7C4C25F5-5870-B84A-A337-70A0FEC5C824}" destId="{63220416-6CC8-D74D-93B1-767092C46310}" srcOrd="0" destOrd="0" presId="urn:microsoft.com/office/officeart/2005/8/layout/default"/>
    <dgm:cxn modelId="{CE534BF6-A4D2-684D-9100-94B23BB015A1}" type="presOf" srcId="{91F41A9B-5D35-8B4B-AB92-C6D89A8E81A3}" destId="{035B38C8-2A6A-3943-822D-77419BDF3EE8}" srcOrd="0" destOrd="1" presId="urn:microsoft.com/office/officeart/2005/8/layout/default"/>
    <dgm:cxn modelId="{35788AEA-A0B9-4A47-9F38-E2A52F99826A}" type="presParOf" srcId="{63220416-6CC8-D74D-93B1-767092C46310}" destId="{82166ECA-AB3F-C64F-842F-9823874FD819}" srcOrd="0" destOrd="0" presId="urn:microsoft.com/office/officeart/2005/8/layout/default"/>
    <dgm:cxn modelId="{8C447BAF-A242-BE41-876D-CF97F76816AE}" type="presParOf" srcId="{63220416-6CC8-D74D-93B1-767092C46310}" destId="{F6E8FE73-3237-6946-8A49-932ECE0C40BB}" srcOrd="1" destOrd="0" presId="urn:microsoft.com/office/officeart/2005/8/layout/default"/>
    <dgm:cxn modelId="{3746F6A7-4ABF-D846-8758-306C6C5AD1BB}" type="presParOf" srcId="{63220416-6CC8-D74D-93B1-767092C46310}" destId="{035B38C8-2A6A-3943-822D-77419BDF3EE8}" srcOrd="2" destOrd="0" presId="urn:microsoft.com/office/officeart/2005/8/layout/default"/>
    <dgm:cxn modelId="{35FAC6E7-1041-E744-B8AD-519D17AEB4FD}" type="presParOf" srcId="{63220416-6CC8-D74D-93B1-767092C46310}" destId="{D1F657F4-6335-1C41-A6B5-BD55D99AD81E}" srcOrd="3" destOrd="0" presId="urn:microsoft.com/office/officeart/2005/8/layout/default"/>
    <dgm:cxn modelId="{D20D516C-3162-2D47-914C-AAAD93790A88}" type="presParOf" srcId="{63220416-6CC8-D74D-93B1-767092C46310}" destId="{A5D0D96F-5191-0D4F-B73B-CBD3A9E680B4}" srcOrd="4" destOrd="0" presId="urn:microsoft.com/office/officeart/2005/8/layout/default"/>
    <dgm:cxn modelId="{62031934-DA96-CD4B-A894-4A3595E1F75E}" type="presParOf" srcId="{63220416-6CC8-D74D-93B1-767092C46310}" destId="{D9EE54FF-B1F7-604D-9E46-5E12C8A35CAC}" srcOrd="5" destOrd="0" presId="urn:microsoft.com/office/officeart/2005/8/layout/default"/>
    <dgm:cxn modelId="{FB58BFE1-576B-4D40-B54E-5905766B9070}" type="presParOf" srcId="{63220416-6CC8-D74D-93B1-767092C46310}" destId="{ED0EB16A-FE60-754E-A006-BE50679A6A24}" srcOrd="6" destOrd="0" presId="urn:microsoft.com/office/officeart/2005/8/layout/default"/>
    <dgm:cxn modelId="{D2D54326-FCD8-D94E-B13C-E6F209BFCA1C}" type="presParOf" srcId="{63220416-6CC8-D74D-93B1-767092C46310}" destId="{589075BA-DB81-574B-822C-BA4D65744E52}" srcOrd="7" destOrd="0" presId="urn:microsoft.com/office/officeart/2005/8/layout/default"/>
    <dgm:cxn modelId="{819F7C68-056F-B141-9C1D-2926F4643521}" type="presParOf" srcId="{63220416-6CC8-D74D-93B1-767092C46310}" destId="{0C7B7D8C-5F2A-CC42-A4CB-E7CD4D0B47C0}" srcOrd="8" destOrd="0" presId="urn:microsoft.com/office/officeart/2005/8/layout/default"/>
  </dgm:cxnLst>
  <dgm:bg/>
  <dgm:whole>
    <a:ln>
      <a:solidFill>
        <a:srgbClr val="7030A0"/>
      </a:solidFill>
    </a:ln>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166ECA-AB3F-C64F-842F-9823874FD819}">
      <dsp:nvSpPr>
        <dsp:cNvPr id="0" name=""/>
        <dsp:cNvSpPr/>
      </dsp:nvSpPr>
      <dsp:spPr>
        <a:xfrm>
          <a:off x="552" y="58511"/>
          <a:ext cx="2155060" cy="1293036"/>
        </a:xfrm>
        <a:prstGeom prst="rect">
          <a:avLst/>
        </a:prstGeom>
        <a:solidFill>
          <a:srgbClr val="7030A0"/>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dirty="0"/>
            <a:t>Recruitment</a:t>
          </a:r>
        </a:p>
        <a:p>
          <a:pPr marL="114300" lvl="1" indent="-114300" algn="l" defTabSz="622300">
            <a:lnSpc>
              <a:spcPct val="90000"/>
            </a:lnSpc>
            <a:spcBef>
              <a:spcPct val="0"/>
            </a:spcBef>
            <a:spcAft>
              <a:spcPct val="15000"/>
            </a:spcAft>
            <a:buChar char="•"/>
          </a:pPr>
          <a:r>
            <a:rPr lang="en-US" sz="1400" kern="1200" dirty="0"/>
            <a:t>15</a:t>
          </a:r>
          <a:r>
            <a:rPr lang="en-US" sz="1400" kern="1200" baseline="30000" dirty="0"/>
            <a:t>th</a:t>
          </a:r>
          <a:r>
            <a:rPr lang="en-US" sz="1400" kern="1200" dirty="0"/>
            <a:t> Dec 2021 – 15</a:t>
          </a:r>
          <a:r>
            <a:rPr lang="en-US" sz="1400" kern="1200" baseline="30000" dirty="0"/>
            <a:t>th</a:t>
          </a:r>
          <a:r>
            <a:rPr lang="en-US" sz="1400" kern="1200" dirty="0"/>
            <a:t> Dec 2022</a:t>
          </a:r>
        </a:p>
      </dsp:txBody>
      <dsp:txXfrm>
        <a:off x="552" y="58511"/>
        <a:ext cx="2155060" cy="1293036"/>
      </dsp:txXfrm>
    </dsp:sp>
    <dsp:sp modelId="{035B38C8-2A6A-3943-822D-77419BDF3EE8}">
      <dsp:nvSpPr>
        <dsp:cNvPr id="0" name=""/>
        <dsp:cNvSpPr/>
      </dsp:nvSpPr>
      <dsp:spPr>
        <a:xfrm>
          <a:off x="2371672" y="58511"/>
          <a:ext cx="2155060" cy="129303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dirty="0"/>
            <a:t>Follow up</a:t>
          </a:r>
        </a:p>
        <a:p>
          <a:pPr marL="114300" lvl="1" indent="-114300" algn="l" defTabSz="622300">
            <a:lnSpc>
              <a:spcPct val="90000"/>
            </a:lnSpc>
            <a:spcBef>
              <a:spcPct val="0"/>
            </a:spcBef>
            <a:spcAft>
              <a:spcPct val="15000"/>
            </a:spcAft>
            <a:buChar char="•"/>
          </a:pPr>
          <a:r>
            <a:rPr lang="en-US" sz="1400" kern="1200" dirty="0"/>
            <a:t>15</a:t>
          </a:r>
          <a:r>
            <a:rPr lang="en-US" sz="1400" kern="1200" baseline="30000" dirty="0"/>
            <a:t>th</a:t>
          </a:r>
          <a:r>
            <a:rPr lang="en-US" sz="1400" kern="1200" dirty="0"/>
            <a:t> Jan 2022 – 15</a:t>
          </a:r>
          <a:r>
            <a:rPr lang="en-US" sz="1400" kern="1200" baseline="30000" dirty="0"/>
            <a:t>th</a:t>
          </a:r>
          <a:r>
            <a:rPr lang="en-US" sz="1400" kern="1200" dirty="0"/>
            <a:t> Apr 2023</a:t>
          </a:r>
        </a:p>
      </dsp:txBody>
      <dsp:txXfrm>
        <a:off x="2371672" y="58511"/>
        <a:ext cx="2155060" cy="1293036"/>
      </dsp:txXfrm>
    </dsp:sp>
    <dsp:sp modelId="{A5D0D96F-5191-0D4F-B73B-CBD3A9E680B4}">
      <dsp:nvSpPr>
        <dsp:cNvPr id="0" name=""/>
        <dsp:cNvSpPr/>
      </dsp:nvSpPr>
      <dsp:spPr>
        <a:xfrm>
          <a:off x="0" y="1567053"/>
          <a:ext cx="2155060" cy="129303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b="1" kern="1200" dirty="0"/>
            <a:t>Data Collection</a:t>
          </a:r>
        </a:p>
        <a:p>
          <a:pPr marL="114300" lvl="1" indent="-114300" algn="l" defTabSz="622300">
            <a:lnSpc>
              <a:spcPct val="90000"/>
            </a:lnSpc>
            <a:spcBef>
              <a:spcPct val="0"/>
            </a:spcBef>
            <a:spcAft>
              <a:spcPct val="15000"/>
            </a:spcAft>
            <a:buChar char="•"/>
          </a:pPr>
          <a:r>
            <a:rPr lang="en-US" sz="1400" kern="1200" dirty="0"/>
            <a:t>15</a:t>
          </a:r>
          <a:r>
            <a:rPr lang="en-US" sz="1400" kern="1200" baseline="30000" dirty="0"/>
            <a:t>th</a:t>
          </a:r>
          <a:r>
            <a:rPr lang="en-US" sz="1400" kern="1200" dirty="0"/>
            <a:t> Jan 2022 – 15</a:t>
          </a:r>
          <a:r>
            <a:rPr lang="en-US" sz="1400" kern="1200" baseline="30000" dirty="0"/>
            <a:t>th</a:t>
          </a:r>
          <a:r>
            <a:rPr lang="en-US" sz="1400" kern="1200" dirty="0"/>
            <a:t> July 2023</a:t>
          </a:r>
        </a:p>
      </dsp:txBody>
      <dsp:txXfrm>
        <a:off x="0" y="1567053"/>
        <a:ext cx="2155060" cy="1293036"/>
      </dsp:txXfrm>
    </dsp:sp>
    <dsp:sp modelId="{ED0EB16A-FE60-754E-A006-BE50679A6A24}">
      <dsp:nvSpPr>
        <dsp:cNvPr id="0" name=""/>
        <dsp:cNvSpPr/>
      </dsp:nvSpPr>
      <dsp:spPr>
        <a:xfrm>
          <a:off x="2371119" y="1567053"/>
          <a:ext cx="2155060" cy="129303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dirty="0"/>
            <a:t>Data Analysis</a:t>
          </a:r>
        </a:p>
        <a:p>
          <a:pPr marL="114300" lvl="1" indent="-114300" algn="l" defTabSz="622300">
            <a:lnSpc>
              <a:spcPct val="90000"/>
            </a:lnSpc>
            <a:spcBef>
              <a:spcPct val="0"/>
            </a:spcBef>
            <a:spcAft>
              <a:spcPct val="15000"/>
            </a:spcAft>
            <a:buChar char="•"/>
          </a:pPr>
          <a:r>
            <a:rPr lang="en-US" sz="1400" kern="1200" dirty="0"/>
            <a:t>15</a:t>
          </a:r>
          <a:r>
            <a:rPr lang="en-US" sz="1400" kern="1200" baseline="30000" dirty="0"/>
            <a:t>th</a:t>
          </a:r>
          <a:r>
            <a:rPr lang="en-US" sz="1400" kern="1200" dirty="0"/>
            <a:t> July 2023 – 15</a:t>
          </a:r>
          <a:r>
            <a:rPr lang="en-US" sz="1400" kern="1200" baseline="30000" dirty="0"/>
            <a:t>th</a:t>
          </a:r>
          <a:r>
            <a:rPr lang="en-US" sz="1400" kern="1200" dirty="0"/>
            <a:t> Aug 2023</a:t>
          </a:r>
        </a:p>
      </dsp:txBody>
      <dsp:txXfrm>
        <a:off x="2371119" y="1567053"/>
        <a:ext cx="2155060" cy="1293036"/>
      </dsp:txXfrm>
    </dsp:sp>
    <dsp:sp modelId="{0C7B7D8C-5F2A-CC42-A4CB-E7CD4D0B47C0}">
      <dsp:nvSpPr>
        <dsp:cNvPr id="0" name=""/>
        <dsp:cNvSpPr/>
      </dsp:nvSpPr>
      <dsp:spPr>
        <a:xfrm>
          <a:off x="1185836" y="3075596"/>
          <a:ext cx="2155060" cy="129303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b="1" kern="1200" dirty="0"/>
            <a:t>Write up and publication</a:t>
          </a:r>
        </a:p>
        <a:p>
          <a:pPr marL="114300" lvl="1" indent="-114300" algn="l" defTabSz="622300">
            <a:lnSpc>
              <a:spcPct val="90000"/>
            </a:lnSpc>
            <a:spcBef>
              <a:spcPct val="0"/>
            </a:spcBef>
            <a:spcAft>
              <a:spcPct val="15000"/>
            </a:spcAft>
            <a:buChar char="•"/>
          </a:pPr>
          <a:r>
            <a:rPr lang="en-US" sz="1400" kern="1200" dirty="0"/>
            <a:t>15</a:t>
          </a:r>
          <a:r>
            <a:rPr lang="en-US" sz="1400" kern="1200" baseline="30000" dirty="0"/>
            <a:t>th</a:t>
          </a:r>
          <a:r>
            <a:rPr lang="en-US" sz="1400" kern="1200" dirty="0"/>
            <a:t> Aug 2023 – 30</a:t>
          </a:r>
          <a:r>
            <a:rPr lang="en-US" sz="1400" kern="1200" baseline="30000" dirty="0"/>
            <a:t>th</a:t>
          </a:r>
          <a:r>
            <a:rPr lang="en-US" sz="1400" kern="1200" dirty="0"/>
            <a:t> Sep 2023</a:t>
          </a:r>
        </a:p>
      </dsp:txBody>
      <dsp:txXfrm>
        <a:off x="1185836" y="3075596"/>
        <a:ext cx="2155060" cy="129303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onLoad="RibbonOnLoad">
  <ribbon>
    <tabs>
      <tab idMso="TabHome">
        <group id="DocOptions" label="Mater" insertBeforeMso="GroupClipboard" getVisible="GetVisible" tag="ShowWhenReady">
          <button id="ReplaceImage" label="Replace Image" imageMso="PictureChange" onAction="Graphics.ReplaceImag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Ext</b:Tag>
    <b:SourceType>JournalArticle</b:SourceType>
    <b:Guid>{273E84F8-F65C-4DB8-97A7-04593F08FD80}</b:Guid>
    <b:Title>Extracellular Matrix Stiffness and Composition Regulate the Myofibroblast Differentiation of Vaginal Fibroblasts</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99B455-E4FE-EB4C-9893-789D4B7B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D:\.RedirFolders\julie.cichero\Downloads\Mater-Research-2-0-Basic-branded-word-doc-template.dotm</Template>
  <TotalTime>50</TotalTime>
  <Pages>11</Pages>
  <Words>3233</Words>
  <Characters>18434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Mater Health Services</Company>
  <LinksUpToDate>false</LinksUpToDate>
  <CharactersWithSpaces>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Wee</dc:creator>
  <cp:lastModifiedBy>amanda wee</cp:lastModifiedBy>
  <cp:revision>1</cp:revision>
  <dcterms:created xsi:type="dcterms:W3CDTF">2021-10-02T23:19:00Z</dcterms:created>
  <dcterms:modified xsi:type="dcterms:W3CDTF">2022-02-02T05:45:00Z</dcterms:modified>
</cp:coreProperties>
</file>

<file path=userCustomization/customUI.xml><?xml version="1.0" encoding="utf-8"?>
<mso:customUI xmlns:mso="http://schemas.microsoft.com/office/2006/01/customui">
  <mso:ribbon>
    <mso:qat>
      <mso:documentControls>
        <mso:control idQ="mso:StyleGalleryClassic" visible="true"/>
        <mso:control idQ="mso:QuickPartsInsertGallery" visible="true"/>
      </mso:documentControls>
    </mso:qat>
  </mso:ribbon>
</mso:customUI>
</file>