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9E7" w14:textId="55989FF2" w:rsidR="00B728C4" w:rsidRDefault="00733AF6" w:rsidP="00244483">
      <w:pPr>
        <w:pStyle w:val="Heading1"/>
        <w:rPr>
          <w:lang w:val="en-NZ"/>
        </w:rPr>
      </w:pPr>
      <w:r>
        <w:rPr>
          <w:lang w:val="en-NZ"/>
        </w:rPr>
        <w:t xml:space="preserve">Beating </w:t>
      </w:r>
      <w:r w:rsidR="00C84668">
        <w:rPr>
          <w:lang w:val="en-NZ"/>
        </w:rPr>
        <w:t>Prediabetes</w:t>
      </w:r>
      <w:r w:rsidR="000757B5">
        <w:rPr>
          <w:lang w:val="en-NZ"/>
        </w:rPr>
        <w:t xml:space="preserve"> </w:t>
      </w:r>
      <w:r>
        <w:rPr>
          <w:lang w:val="en-NZ"/>
        </w:rPr>
        <w:t>S</w:t>
      </w:r>
      <w:r w:rsidR="000757B5">
        <w:rPr>
          <w:lang w:val="en-NZ"/>
        </w:rPr>
        <w:t xml:space="preserve">tudy </w:t>
      </w:r>
      <w:r>
        <w:rPr>
          <w:lang w:val="en-NZ"/>
        </w:rPr>
        <w:t>P</w:t>
      </w:r>
      <w:r w:rsidR="00B161D6">
        <w:rPr>
          <w:lang w:val="en-NZ"/>
        </w:rPr>
        <w:t>rotocol</w:t>
      </w:r>
    </w:p>
    <w:p w14:paraId="3568E73F" w14:textId="77777777" w:rsidR="00244483" w:rsidRPr="00244483" w:rsidRDefault="00244483" w:rsidP="00244483">
      <w:pPr>
        <w:rPr>
          <w:lang w:val="en-NZ"/>
        </w:rPr>
      </w:pPr>
    </w:p>
    <w:p w14:paraId="49FFEB46" w14:textId="37B5CE03" w:rsidR="00905480" w:rsidRDefault="00244483" w:rsidP="00905480">
      <w:pPr>
        <w:pStyle w:val="ListParagraph"/>
        <w:numPr>
          <w:ilvl w:val="0"/>
          <w:numId w:val="1"/>
        </w:numPr>
        <w:jc w:val="both"/>
        <w:rPr>
          <w:b/>
        </w:rPr>
      </w:pPr>
      <w:r w:rsidRPr="0089053E">
        <w:rPr>
          <w:b/>
        </w:rPr>
        <w:t>Background</w:t>
      </w:r>
    </w:p>
    <w:p w14:paraId="54AD2A92" w14:textId="77777777" w:rsidR="00905480" w:rsidRPr="00905480" w:rsidRDefault="00905480" w:rsidP="00905480">
      <w:pPr>
        <w:pStyle w:val="ListParagraph"/>
        <w:ind w:left="360"/>
        <w:jc w:val="both"/>
        <w:rPr>
          <w:b/>
        </w:rPr>
      </w:pPr>
    </w:p>
    <w:p w14:paraId="19C319D9" w14:textId="77777777" w:rsidR="00120601" w:rsidRPr="00120601" w:rsidRDefault="00120601" w:rsidP="00905480">
      <w:pPr>
        <w:pStyle w:val="ListParagraph"/>
        <w:ind w:left="0"/>
        <w:jc w:val="both"/>
        <w:rPr>
          <w:lang w:val="en-US"/>
        </w:rPr>
      </w:pPr>
      <w:r w:rsidRPr="00120601">
        <w:rPr>
          <w:lang w:val="en-US"/>
        </w:rPr>
        <w:t>Background:  People with prediabetes, an intermediate state of hyperglycaemia</w:t>
      </w:r>
      <w:r w:rsidRPr="009E4D8F">
        <w:rPr>
          <w:vertAlign w:val="superscript"/>
          <w:lang w:val="en-US"/>
        </w:rPr>
        <w:t>1</w:t>
      </w:r>
      <w:r w:rsidRPr="00120601">
        <w:rPr>
          <w:lang w:val="en-US"/>
        </w:rPr>
        <w:t>, are at high-risk of developing type 2 diabetes mellitus (T2DM)</w:t>
      </w:r>
      <w:r w:rsidRPr="009E4D8F">
        <w:rPr>
          <w:vertAlign w:val="superscript"/>
          <w:lang w:val="en-US"/>
        </w:rPr>
        <w:t>2</w:t>
      </w:r>
      <w:r w:rsidRPr="00120601">
        <w:rPr>
          <w:lang w:val="en-US"/>
        </w:rPr>
        <w:t>. In New Zealand there are over 300,000 people with T2DM</w:t>
      </w:r>
      <w:r w:rsidRPr="000A4123">
        <w:rPr>
          <w:vertAlign w:val="superscript"/>
          <w:lang w:val="en-US"/>
        </w:rPr>
        <w:t>3</w:t>
      </w:r>
      <w:r w:rsidRPr="00120601">
        <w:rPr>
          <w:lang w:val="en-US"/>
        </w:rPr>
        <w:t xml:space="preserve"> and currently the estimated annual conversion rate of prediabetes to T2DM is 5-10%</w:t>
      </w:r>
      <w:r w:rsidRPr="009E4D8F">
        <w:rPr>
          <w:vertAlign w:val="superscript"/>
          <w:lang w:val="en-US"/>
        </w:rPr>
        <w:t>2,4</w:t>
      </w:r>
      <w:r w:rsidRPr="00120601">
        <w:rPr>
          <w:lang w:val="en-US"/>
        </w:rPr>
        <w:t xml:space="preserve">. Prediabetes has been </w:t>
      </w:r>
      <w:proofErr w:type="spellStart"/>
      <w:r w:rsidRPr="00120601">
        <w:rPr>
          <w:lang w:val="en-US"/>
        </w:rPr>
        <w:t>recognised</w:t>
      </w:r>
      <w:proofErr w:type="spellEnd"/>
      <w:r w:rsidRPr="00120601">
        <w:rPr>
          <w:lang w:val="en-US"/>
        </w:rPr>
        <w:t xml:space="preserve"> as being the key period during which interventions may lead to preventing development of T2DM</w:t>
      </w:r>
      <w:r w:rsidRPr="009E4D8F">
        <w:rPr>
          <w:vertAlign w:val="superscript"/>
          <w:lang w:val="en-US"/>
        </w:rPr>
        <w:t xml:space="preserve">1,5,6. </w:t>
      </w:r>
    </w:p>
    <w:p w14:paraId="7507613D" w14:textId="77777777" w:rsidR="00905480" w:rsidRDefault="00905480" w:rsidP="00905480">
      <w:pPr>
        <w:pStyle w:val="ListParagraph"/>
        <w:ind w:left="0"/>
        <w:jc w:val="both"/>
        <w:rPr>
          <w:lang w:val="en-US"/>
        </w:rPr>
      </w:pPr>
    </w:p>
    <w:p w14:paraId="6CC34A02" w14:textId="29AFF18F" w:rsidR="00120601" w:rsidRPr="00120601" w:rsidRDefault="00120601" w:rsidP="00905480">
      <w:pPr>
        <w:pStyle w:val="ListParagraph"/>
        <w:ind w:left="0"/>
        <w:jc w:val="both"/>
        <w:rPr>
          <w:lang w:val="en-US"/>
        </w:rPr>
      </w:pPr>
      <w:r w:rsidRPr="00120601">
        <w:rPr>
          <w:lang w:val="en-US"/>
        </w:rPr>
        <w:t>Polyphenol-rich foods have been investigated for their ability to modulate blood glucose levels</w:t>
      </w:r>
      <w:r w:rsidRPr="009E4D8F">
        <w:rPr>
          <w:vertAlign w:val="superscript"/>
          <w:lang w:val="en-US"/>
        </w:rPr>
        <w:t xml:space="preserve">7-14 </w:t>
      </w:r>
      <w:r w:rsidRPr="00120601">
        <w:rPr>
          <w:lang w:val="en-US"/>
        </w:rPr>
        <w:t xml:space="preserve">and reduce postprandial glucose responses in both healthy subjects and in those with T2DM. Our research group has </w:t>
      </w:r>
      <w:r w:rsidR="001C543E" w:rsidRPr="00120601">
        <w:rPr>
          <w:lang w:val="en-US"/>
        </w:rPr>
        <w:t>focused</w:t>
      </w:r>
      <w:r w:rsidRPr="00120601">
        <w:rPr>
          <w:lang w:val="en-US"/>
        </w:rPr>
        <w:t xml:space="preserve"> on using foods with </w:t>
      </w:r>
      <w:proofErr w:type="spellStart"/>
      <w:r w:rsidRPr="00120601">
        <w:rPr>
          <w:lang w:val="en-US"/>
        </w:rPr>
        <w:t>bioactives</w:t>
      </w:r>
      <w:proofErr w:type="spellEnd"/>
      <w:r w:rsidRPr="00120601">
        <w:rPr>
          <w:lang w:val="en-US"/>
        </w:rPr>
        <w:t xml:space="preserve"> containing polyphenols and nitrates (</w:t>
      </w:r>
      <w:proofErr w:type="spellStart"/>
      <w:r w:rsidRPr="00120601">
        <w:rPr>
          <w:lang w:val="en-US"/>
        </w:rPr>
        <w:t>e.g</w:t>
      </w:r>
      <w:proofErr w:type="spellEnd"/>
      <w:r w:rsidRPr="00120601">
        <w:rPr>
          <w:lang w:val="en-US"/>
        </w:rPr>
        <w:t xml:space="preserve"> beetroot (BR); antioxidant-rich foods and food extracts), to improve modifiable risk factors such as blood pressure</w:t>
      </w:r>
      <w:r w:rsidRPr="009E4D8F">
        <w:rPr>
          <w:vertAlign w:val="superscript"/>
          <w:lang w:val="en-US"/>
        </w:rPr>
        <w:t xml:space="preserve">15,16 </w:t>
      </w:r>
      <w:r w:rsidRPr="00120601">
        <w:rPr>
          <w:lang w:val="en-US"/>
        </w:rPr>
        <w:t xml:space="preserve">and postprandial blood glucose </w:t>
      </w:r>
      <w:r w:rsidR="000A4123" w:rsidRPr="00120601">
        <w:rPr>
          <w:lang w:val="en-US"/>
        </w:rPr>
        <w:t>response in</w:t>
      </w:r>
      <w:r w:rsidRPr="00120601">
        <w:rPr>
          <w:lang w:val="en-US"/>
        </w:rPr>
        <w:t xml:space="preserve"> healthy </w:t>
      </w:r>
      <w:r w:rsidRPr="000A4123">
        <w:rPr>
          <w:lang w:val="en-US"/>
        </w:rPr>
        <w:t>subjects</w:t>
      </w:r>
      <w:r w:rsidR="000A4123" w:rsidRPr="000A4123">
        <w:rPr>
          <w:vertAlign w:val="superscript"/>
          <w:lang w:val="en-US"/>
        </w:rPr>
        <w:t xml:space="preserve">7, 17,18 </w:t>
      </w:r>
      <w:r w:rsidRPr="000A4123">
        <w:rPr>
          <w:lang w:val="en-US"/>
        </w:rPr>
        <w:t xml:space="preserve"> and</w:t>
      </w:r>
      <w:r w:rsidRPr="00120601">
        <w:rPr>
          <w:lang w:val="en-US"/>
        </w:rPr>
        <w:t xml:space="preserve"> in people with prediabetes</w:t>
      </w:r>
      <w:r w:rsidRPr="00E156CE">
        <w:rPr>
          <w:vertAlign w:val="superscript"/>
          <w:lang w:val="en-US"/>
        </w:rPr>
        <w:t xml:space="preserve">19. </w:t>
      </w:r>
    </w:p>
    <w:p w14:paraId="339164A4" w14:textId="77777777" w:rsidR="00905480" w:rsidRDefault="00905480" w:rsidP="00905480">
      <w:pPr>
        <w:pStyle w:val="ListParagraph"/>
        <w:ind w:left="0"/>
        <w:jc w:val="both"/>
        <w:rPr>
          <w:lang w:val="en-US"/>
        </w:rPr>
      </w:pPr>
    </w:p>
    <w:p w14:paraId="08A5F0F8" w14:textId="036ACEEF" w:rsidR="00EE54B0" w:rsidRDefault="00120601" w:rsidP="00905480">
      <w:pPr>
        <w:pStyle w:val="ListParagraph"/>
        <w:ind w:left="0"/>
        <w:jc w:val="both"/>
        <w:rPr>
          <w:lang w:val="en-US"/>
        </w:rPr>
      </w:pPr>
      <w:r w:rsidRPr="00120601">
        <w:rPr>
          <w:lang w:val="en-US"/>
        </w:rPr>
        <w:t xml:space="preserve">BR and blackcurrant (Bk) are foods both rich in polyphenols and other </w:t>
      </w:r>
      <w:proofErr w:type="spellStart"/>
      <w:r w:rsidRPr="00120601">
        <w:rPr>
          <w:lang w:val="en-US"/>
        </w:rPr>
        <w:t>bioactives</w:t>
      </w:r>
      <w:proofErr w:type="spellEnd"/>
      <w:r w:rsidRPr="00120601">
        <w:rPr>
          <w:lang w:val="en-US"/>
        </w:rPr>
        <w:t xml:space="preserve">, but their effectiveness in improving </w:t>
      </w:r>
      <w:r w:rsidRPr="001C543E">
        <w:t>glycaemic</w:t>
      </w:r>
      <w:r w:rsidRPr="00120601">
        <w:rPr>
          <w:lang w:val="en-US"/>
        </w:rPr>
        <w:t xml:space="preserve"> control in the prediabetes state has not yet been investigated. BR is high in both dietary nitrate and phytochemicals (e.g. </w:t>
      </w:r>
      <w:r w:rsidRPr="000A4123">
        <w:rPr>
          <w:lang w:val="en-US"/>
        </w:rPr>
        <w:t>betalains, polyphenols)</w:t>
      </w:r>
      <w:r w:rsidRPr="000A4123">
        <w:rPr>
          <w:vertAlign w:val="superscript"/>
          <w:lang w:val="en-US"/>
        </w:rPr>
        <w:t>20,21</w:t>
      </w:r>
      <w:r w:rsidRPr="00120601">
        <w:rPr>
          <w:lang w:val="en-US"/>
        </w:rPr>
        <w:t>. Nitrate is the precursor to the bioactive nitric oxide (NO), which plays a pivotal role in controlling vascular tone and blood pressure</w:t>
      </w:r>
      <w:r w:rsidRPr="00333769">
        <w:rPr>
          <w:vertAlign w:val="superscript"/>
          <w:lang w:val="en-US"/>
        </w:rPr>
        <w:t>22</w:t>
      </w:r>
      <w:r w:rsidRPr="00120601">
        <w:rPr>
          <w:lang w:val="en-US"/>
        </w:rPr>
        <w:t xml:space="preserve"> and also mediates glucose uptake from the intestines and skeletal muscle</w:t>
      </w:r>
      <w:r w:rsidRPr="009E4D8F">
        <w:rPr>
          <w:vertAlign w:val="superscript"/>
          <w:lang w:val="en-US"/>
        </w:rPr>
        <w:t>23,24</w:t>
      </w:r>
      <w:r w:rsidRPr="00120601">
        <w:rPr>
          <w:lang w:val="en-US"/>
        </w:rPr>
        <w:t>. Bk is high in polyphenols including anthocyanins which are proposed to modify postprandial glycaemia</w:t>
      </w:r>
      <w:r w:rsidRPr="009E4D8F">
        <w:rPr>
          <w:vertAlign w:val="superscript"/>
          <w:lang w:val="en-US"/>
        </w:rPr>
        <w:t>25</w:t>
      </w:r>
      <w:r w:rsidRPr="00120601">
        <w:rPr>
          <w:lang w:val="en-US"/>
        </w:rPr>
        <w:t xml:space="preserve">. We suggest BR and Bk have the potential to be natural, dietary interventions that could have a significant impact on </w:t>
      </w:r>
      <w:proofErr w:type="spellStart"/>
      <w:r w:rsidRPr="00120601">
        <w:rPr>
          <w:lang w:val="en-US"/>
        </w:rPr>
        <w:t>glycaemic</w:t>
      </w:r>
      <w:proofErr w:type="spellEnd"/>
      <w:r w:rsidRPr="00120601">
        <w:rPr>
          <w:lang w:val="en-US"/>
        </w:rPr>
        <w:t xml:space="preserve"> control in people with prediabetes. </w:t>
      </w:r>
      <w:r w:rsidR="00D83130" w:rsidRPr="00EE54B0">
        <w:rPr>
          <w:lang w:val="en-US"/>
        </w:rPr>
        <w:t xml:space="preserve">Furthermore, chronic supplementation with dietary nitrate has been shown to improve insulin sensitivity and </w:t>
      </w:r>
      <w:r w:rsidR="00EE54B0" w:rsidRPr="00EE54B0">
        <w:rPr>
          <w:lang w:val="en-US"/>
        </w:rPr>
        <w:t xml:space="preserve">glucose control in a rat model, however we are unaware of any robust studies being conducted in a chronic setting in humans. </w:t>
      </w:r>
    </w:p>
    <w:p w14:paraId="4A2EE097" w14:textId="77777777" w:rsidR="00905480" w:rsidRDefault="00905480" w:rsidP="00905480">
      <w:pPr>
        <w:pStyle w:val="ListParagraph"/>
        <w:ind w:left="0"/>
        <w:jc w:val="both"/>
        <w:rPr>
          <w:lang w:val="en-US"/>
        </w:rPr>
      </w:pPr>
    </w:p>
    <w:p w14:paraId="65686CF6" w14:textId="01DFCF46" w:rsidR="00120601" w:rsidRPr="00EE54B0" w:rsidRDefault="00120601" w:rsidP="00905480">
      <w:pPr>
        <w:pStyle w:val="ListParagraph"/>
        <w:ind w:left="0"/>
        <w:jc w:val="both"/>
        <w:rPr>
          <w:lang w:val="en-US"/>
        </w:rPr>
      </w:pPr>
      <w:r w:rsidRPr="00EE54B0">
        <w:rPr>
          <w:lang w:val="en-US"/>
        </w:rPr>
        <w:t>This study looks to establish the efficacy of chronic supplementation with BR and Bk</w:t>
      </w:r>
      <w:r w:rsidR="00375658">
        <w:rPr>
          <w:lang w:val="en-US"/>
        </w:rPr>
        <w:t xml:space="preserve"> on measures on metabolic syndrome </w:t>
      </w:r>
      <w:r w:rsidR="00905480">
        <w:rPr>
          <w:lang w:val="en-US"/>
        </w:rPr>
        <w:t xml:space="preserve">and glucose metabolism such as </w:t>
      </w:r>
      <w:r w:rsidR="000A4123">
        <w:rPr>
          <w:lang w:val="en-US"/>
        </w:rPr>
        <w:t xml:space="preserve">glycated </w:t>
      </w:r>
      <w:proofErr w:type="spellStart"/>
      <w:r w:rsidR="000A4123">
        <w:rPr>
          <w:lang w:val="en-US"/>
        </w:rPr>
        <w:t>ha</w:t>
      </w:r>
      <w:r w:rsidR="00451035">
        <w:rPr>
          <w:lang w:val="en-US"/>
        </w:rPr>
        <w:t>e</w:t>
      </w:r>
      <w:r w:rsidR="000A4123">
        <w:rPr>
          <w:lang w:val="en-US"/>
        </w:rPr>
        <w:t>moglobin</w:t>
      </w:r>
      <w:proofErr w:type="spellEnd"/>
      <w:r w:rsidR="000A4123">
        <w:rPr>
          <w:lang w:val="en-US"/>
        </w:rPr>
        <w:t xml:space="preserve"> A1c (</w:t>
      </w:r>
      <w:r w:rsidR="00905480">
        <w:rPr>
          <w:lang w:val="en-US"/>
        </w:rPr>
        <w:t>HbA1c</w:t>
      </w:r>
      <w:r w:rsidR="000A4123">
        <w:rPr>
          <w:lang w:val="en-US"/>
        </w:rPr>
        <w:t>)</w:t>
      </w:r>
      <w:r w:rsidR="00905480">
        <w:rPr>
          <w:lang w:val="en-US"/>
        </w:rPr>
        <w:t>, fasting blood sugar</w:t>
      </w:r>
      <w:r w:rsidR="00451035">
        <w:rPr>
          <w:lang w:val="en-US"/>
        </w:rPr>
        <w:t xml:space="preserve"> </w:t>
      </w:r>
      <w:r w:rsidR="00905480">
        <w:rPr>
          <w:lang w:val="en-US"/>
        </w:rPr>
        <w:t>and lipid profiles in people with prediabetes.</w:t>
      </w:r>
    </w:p>
    <w:p w14:paraId="041B05E5" w14:textId="77777777" w:rsidR="00120601" w:rsidRDefault="00120601" w:rsidP="00120601">
      <w:pPr>
        <w:pStyle w:val="ListParagraph"/>
        <w:jc w:val="both"/>
        <w:rPr>
          <w:lang w:val="en-US"/>
        </w:rPr>
      </w:pPr>
    </w:p>
    <w:p w14:paraId="34F85EBE" w14:textId="3C225763" w:rsidR="00A60A99" w:rsidRPr="00BE15EF" w:rsidRDefault="00A60A99" w:rsidP="00120601">
      <w:pPr>
        <w:pStyle w:val="ListParagraph"/>
        <w:numPr>
          <w:ilvl w:val="0"/>
          <w:numId w:val="1"/>
        </w:numPr>
        <w:jc w:val="both"/>
        <w:rPr>
          <w:b/>
        </w:rPr>
      </w:pPr>
      <w:r w:rsidRPr="00BE15EF">
        <w:rPr>
          <w:b/>
        </w:rPr>
        <w:t>Hypothesis</w:t>
      </w:r>
    </w:p>
    <w:p w14:paraId="37576382" w14:textId="564F57AB" w:rsidR="00690E53" w:rsidRDefault="00905480" w:rsidP="00690E53">
      <w:pPr>
        <w:jc w:val="both"/>
      </w:pPr>
      <w:r>
        <w:t>12 weeks of supplementation of blackcurrant anthocyanins or beetroot compounds, or both, will improve HbA1c and measures of metabolic syndrome compared to placebo.</w:t>
      </w:r>
    </w:p>
    <w:p w14:paraId="2E914CD1" w14:textId="77777777" w:rsidR="00690E53" w:rsidRPr="00690E53" w:rsidRDefault="00CD5944" w:rsidP="00690E53">
      <w:pPr>
        <w:pStyle w:val="ListParagraph"/>
        <w:numPr>
          <w:ilvl w:val="0"/>
          <w:numId w:val="1"/>
        </w:numPr>
        <w:jc w:val="both"/>
        <w:rPr>
          <w:b/>
        </w:rPr>
      </w:pPr>
      <w:r w:rsidRPr="00690E53">
        <w:rPr>
          <w:b/>
        </w:rPr>
        <w:t xml:space="preserve">Experimental design </w:t>
      </w:r>
    </w:p>
    <w:p w14:paraId="04305065" w14:textId="50C8C1C2" w:rsidR="002975F5" w:rsidRDefault="00172259" w:rsidP="00690E53">
      <w:pPr>
        <w:jc w:val="both"/>
      </w:pPr>
      <w:r>
        <w:t>The study will be a double-blind, randomized, placebo-controlled, parallel study with four testing arms (placebo,</w:t>
      </w:r>
      <w:r w:rsidR="007B71B7">
        <w:t xml:space="preserve"> blackcurrant juice, beetroot juice, beet</w:t>
      </w:r>
      <w:r w:rsidR="00A41898">
        <w:t>root</w:t>
      </w:r>
      <w:r w:rsidR="007B71B7">
        <w:t xml:space="preserve"> and blackcurrant mix). Participants will receive one of </w:t>
      </w:r>
      <w:r w:rsidR="005D270E">
        <w:t>four drinks to consume daily for 12 consecutive weeks with study visits taking place pre</w:t>
      </w:r>
      <w:r w:rsidR="002975F5">
        <w:t>-</w:t>
      </w:r>
      <w:r w:rsidR="005D270E">
        <w:t xml:space="preserve"> and post</w:t>
      </w:r>
      <w:r w:rsidR="002975F5">
        <w:t>-</w:t>
      </w:r>
      <w:r w:rsidR="005D270E">
        <w:lastRenderedPageBreak/>
        <w:t xml:space="preserve">intervention. </w:t>
      </w:r>
      <w:r w:rsidR="002975F5">
        <w:t xml:space="preserve">The participants will be randomized by </w:t>
      </w:r>
      <w:r w:rsidR="00A41898">
        <w:t xml:space="preserve">age and gender by </w:t>
      </w:r>
      <w:r w:rsidR="002975F5">
        <w:t>an independent randomization officer, and placebo drinks will be matched in colour to the beetroot/blackcurrant drinks. Drinks bottles will be labelled A, B, C or D (coding to be determined by randomization officer).</w:t>
      </w:r>
    </w:p>
    <w:p w14:paraId="173CB88F" w14:textId="2DEACA3E" w:rsidR="00E65C78" w:rsidRDefault="005D270E" w:rsidP="00690E53">
      <w:pPr>
        <w:jc w:val="both"/>
      </w:pPr>
      <w:r>
        <w:t xml:space="preserve">Measures will be taken </w:t>
      </w:r>
      <w:r w:rsidR="00896538">
        <w:t>for fasting blood glucose, HbA1c, lipid profile, blood pressure and body composition</w:t>
      </w:r>
      <w:r w:rsidR="00C27E67">
        <w:t xml:space="preserve"> pre and post intervention. Participants will measure their own fasting blood glucose from </w:t>
      </w:r>
      <w:r w:rsidR="00B90210">
        <w:t>home and</w:t>
      </w:r>
      <w:r w:rsidR="00C27E67">
        <w:t xml:space="preserve"> will complete a compliance diary once per week. A feasibility questionnaire will also be completed during study visit 2, at the end of the 12-week intervention.</w:t>
      </w:r>
      <w:r w:rsidR="00231679">
        <w:t xml:space="preserve"> Food frequency questionnaires will be assessed to ensure participants have not significantly changed their dietary intakes from baseline to 12 weeks. </w:t>
      </w:r>
    </w:p>
    <w:p w14:paraId="052F643C" w14:textId="120AEC80" w:rsidR="00AF0C98" w:rsidRDefault="00B170BD" w:rsidP="00690E53">
      <w:pPr>
        <w:jc w:val="both"/>
        <w:rPr>
          <w:b/>
          <w:bCs/>
        </w:rPr>
      </w:pPr>
      <w:r>
        <w:rPr>
          <w:b/>
          <w:bCs/>
        </w:rPr>
        <w:t>Study Drinks</w:t>
      </w:r>
    </w:p>
    <w:p w14:paraId="481F94FC" w14:textId="18CE48C8" w:rsidR="00D84986" w:rsidRPr="00D84986" w:rsidRDefault="00D84986" w:rsidP="00690E53">
      <w:pPr>
        <w:jc w:val="both"/>
      </w:pPr>
      <w:r>
        <w:t>Participants will be given study drinks at their first visit</w:t>
      </w:r>
      <w:r w:rsidR="00583C8C">
        <w:t xml:space="preserve">. </w:t>
      </w:r>
    </w:p>
    <w:p w14:paraId="721CC982" w14:textId="7CECB485" w:rsidR="00B170BD" w:rsidRDefault="00D84986" w:rsidP="00690E53">
      <w:pPr>
        <w:jc w:val="both"/>
      </w:pPr>
      <w:r>
        <w:t xml:space="preserve">The beetroot juice drink will contain </w:t>
      </w:r>
      <w:r w:rsidR="00583C8C">
        <w:t>600mg of nitrate per day, using ~67g of concentrate. The participants will receive the concentrate diluted to 100ml servings to ease the burden of diluting the drink themselves.</w:t>
      </w:r>
    </w:p>
    <w:p w14:paraId="0E166416" w14:textId="2B35F2DA" w:rsidR="00583C8C" w:rsidRDefault="00583C8C" w:rsidP="00690E53">
      <w:pPr>
        <w:jc w:val="both"/>
      </w:pPr>
      <w:r>
        <w:t>The blackcurrant drink will contain</w:t>
      </w:r>
      <w:r w:rsidR="009A2340">
        <w:t xml:space="preserve"> 300mg anthocyanins per day, using</w:t>
      </w:r>
      <w:r>
        <w:t xml:space="preserve"> ~9g of concentrate</w:t>
      </w:r>
      <w:r w:rsidR="009A2340">
        <w:t>. The participants will receive the concentrate diluted to 20ml servings to ease the burden of diluting the drinks themselves.</w:t>
      </w:r>
    </w:p>
    <w:p w14:paraId="4FB26525" w14:textId="39DA7845" w:rsidR="009A2340" w:rsidRDefault="009A2340" w:rsidP="00690E53">
      <w:pPr>
        <w:jc w:val="both"/>
      </w:pPr>
      <w:r>
        <w:t xml:space="preserve">The </w:t>
      </w:r>
      <w:r w:rsidR="00EA17F3">
        <w:t>blackcurrant and beetroot mix will contain both 600mg of nitrate, and 300mg of anthocyanins, using ~67g of beetroot concentrate and ~9g of blackcurrant concentrate. The participants will receive the concentrate mixed and diluted to 100ml servings to ease the burden of diluting the drinks themselves.</w:t>
      </w:r>
    </w:p>
    <w:p w14:paraId="0D44C96F" w14:textId="33759DDA" w:rsidR="00EA17F3" w:rsidRDefault="00EA17F3" w:rsidP="00690E53">
      <w:pPr>
        <w:jc w:val="both"/>
      </w:pPr>
      <w:r>
        <w:t xml:space="preserve">The </w:t>
      </w:r>
      <w:r w:rsidR="009F3752">
        <w:t xml:space="preserve">placebo will be made up using a red/purple food colorant and sweetener. It will contain </w:t>
      </w:r>
      <w:r w:rsidR="00591D51">
        <w:t>negligible nitrate and anthocyanins.</w:t>
      </w:r>
    </w:p>
    <w:p w14:paraId="42358C89" w14:textId="70589ED8" w:rsidR="00591D51" w:rsidRPr="00B170BD" w:rsidRDefault="00591D51" w:rsidP="00690E53">
      <w:pPr>
        <w:jc w:val="both"/>
      </w:pPr>
      <w:r>
        <w:t>The drinks are not isocaloric</w:t>
      </w:r>
      <w:r w:rsidR="00F55B51">
        <w:t xml:space="preserve">. The placebo will contain sweetener rather than be sugar-matched as the cohort is prediabetic and it may not be advised to add sucrose to their regular diet </w:t>
      </w:r>
      <w:r w:rsidR="00926CD2">
        <w:t xml:space="preserve">if avoidable. </w:t>
      </w:r>
    </w:p>
    <w:p w14:paraId="5CC99E1E" w14:textId="77777777" w:rsidR="00B90210" w:rsidRPr="00B90210" w:rsidRDefault="00B90210" w:rsidP="00B90210">
      <w:pPr>
        <w:spacing w:beforeLines="160" w:before="384"/>
        <w:jc w:val="both"/>
        <w:rPr>
          <w:b/>
          <w:bCs/>
          <w:u w:val="single"/>
        </w:rPr>
      </w:pPr>
      <w:r w:rsidRPr="00B9021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180606" wp14:editId="43AC0805">
                <wp:simplePos x="0" y="0"/>
                <wp:positionH relativeFrom="page">
                  <wp:posOffset>514350</wp:posOffset>
                </wp:positionH>
                <wp:positionV relativeFrom="paragraph">
                  <wp:posOffset>382270</wp:posOffset>
                </wp:positionV>
                <wp:extent cx="6651625" cy="2622550"/>
                <wp:effectExtent l="9525" t="6985" r="6350" b="8890"/>
                <wp:wrapSquare wrapText="bothSides"/>
                <wp:docPr id="1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2622550"/>
                          <a:chOff x="0" y="0"/>
                          <a:chExt cx="6651625" cy="2622550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273809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F9CA9E" w14:textId="77777777" w:rsidR="00545C8C" w:rsidRPr="002A4F49" w:rsidRDefault="00545C8C" w:rsidP="00B9021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A4F49">
                                <w:rPr>
                                  <w:rFonts w:ascii="Arial" w:hAnsi="Arial" w:cs="Arial"/>
                                </w:rPr>
                                <w:t>Screening Visit/ Study Visit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308599" y="0"/>
                            <a:ext cx="1158875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DEF6A6" w14:textId="77777777" w:rsidR="00545C8C" w:rsidRPr="002A4F49" w:rsidRDefault="00545C8C" w:rsidP="00B9021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A4F49">
                                <w:rPr>
                                  <w:rFonts w:ascii="Arial" w:hAnsi="Arial" w:cs="Arial"/>
                                </w:rPr>
                                <w:t>Study Visit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781050" y="565150"/>
                            <a:ext cx="0" cy="553720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4472C4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6649"/>
                            <a:ext cx="1682750" cy="1482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923D4" w14:textId="77777777" w:rsidR="00545C8C" w:rsidRPr="002A4F49" w:rsidRDefault="00545C8C" w:rsidP="00B9021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A4F49">
                                <w:rPr>
                                  <w:rFonts w:ascii="Arial" w:hAnsi="Arial" w:cs="Arial"/>
                                </w:rPr>
                                <w:t>Measurements:</w:t>
                              </w:r>
                            </w:p>
                            <w:p w14:paraId="46D080F0" w14:textId="77777777" w:rsidR="00545C8C" w:rsidRPr="002A4F49" w:rsidRDefault="00545C8C" w:rsidP="00B90210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A4F49">
                                <w:rPr>
                                  <w:sz w:val="18"/>
                                  <w:szCs w:val="18"/>
                                </w:rPr>
                                <w:t>HbA1c</w:t>
                              </w:r>
                            </w:p>
                            <w:p w14:paraId="445D3BB2" w14:textId="44EB649D" w:rsidR="00545C8C" w:rsidRPr="00451035" w:rsidRDefault="00545C8C" w:rsidP="0045103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A4F49">
                                <w:rPr>
                                  <w:sz w:val="18"/>
                                  <w:szCs w:val="18"/>
                                </w:rPr>
                                <w:t>Fasting Glucose</w:t>
                              </w:r>
                            </w:p>
                            <w:p w14:paraId="47C7F940" w14:textId="77777777" w:rsidR="00545C8C" w:rsidRPr="002A4F49" w:rsidRDefault="00545C8C" w:rsidP="00B90210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A4F49">
                                <w:rPr>
                                  <w:sz w:val="18"/>
                                  <w:szCs w:val="18"/>
                                </w:rPr>
                                <w:t>Lipid Profile</w:t>
                              </w:r>
                            </w:p>
                            <w:p w14:paraId="5DB1E111" w14:textId="77777777" w:rsidR="00545C8C" w:rsidRPr="002A4F49" w:rsidRDefault="00545C8C" w:rsidP="00B90210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A4F49">
                                <w:rPr>
                                  <w:sz w:val="18"/>
                                  <w:szCs w:val="18"/>
                                </w:rPr>
                                <w:t>Blood Pressure</w:t>
                              </w:r>
                            </w:p>
                            <w:p w14:paraId="0C143AB2" w14:textId="77777777" w:rsidR="00545C8C" w:rsidRPr="002A4F49" w:rsidRDefault="00545C8C" w:rsidP="00B90210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A4F49">
                                <w:rPr>
                                  <w:sz w:val="18"/>
                                  <w:szCs w:val="18"/>
                                </w:rPr>
                                <w:t>FFQ</w:t>
                              </w:r>
                            </w:p>
                            <w:p w14:paraId="7F1C7941" w14:textId="77777777" w:rsidR="00545C8C" w:rsidRPr="002A4F49" w:rsidRDefault="00545C8C" w:rsidP="00B90210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A4F49">
                                <w:rPr>
                                  <w:sz w:val="18"/>
                                  <w:szCs w:val="18"/>
                                </w:rPr>
                                <w:t>Body Composition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0"/>
                            <a:ext cx="3924300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4B478" w14:textId="77777777" w:rsidR="00545C8C" w:rsidRPr="002A4F49" w:rsidRDefault="00545C8C" w:rsidP="00B90210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A4F49">
                                <w:rPr>
                                  <w:rFonts w:ascii="Arial" w:hAnsi="Arial" w:cs="Arial"/>
                                </w:rPr>
                                <w:t>Interval (12 weeks)</w:t>
                              </w:r>
                            </w:p>
                            <w:p w14:paraId="6C6C0AD3" w14:textId="77777777" w:rsidR="00545C8C" w:rsidRPr="002A4F49" w:rsidRDefault="00545C8C" w:rsidP="00B90210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A4F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Daily consumption of intervention beverage at breakfast (300mg anthocyanin BC, 600mg nitrate BR, mix, placebo)</w:t>
                              </w:r>
                            </w:p>
                            <w:p w14:paraId="07E83971" w14:textId="77777777" w:rsidR="00545C8C" w:rsidRDefault="00545C8C" w:rsidP="00B902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2750" y="1130300"/>
                            <a:ext cx="3311525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0671C" w14:textId="77777777" w:rsidR="00545C8C" w:rsidRPr="002A4F49" w:rsidRDefault="00545C8C" w:rsidP="00B9021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A4F49">
                                <w:rPr>
                                  <w:rFonts w:ascii="Arial" w:hAnsi="Arial" w:cs="Arial"/>
                                </w:rPr>
                                <w:t>Measurements:</w:t>
                              </w:r>
                            </w:p>
                            <w:p w14:paraId="0BB08CD2" w14:textId="77777777" w:rsidR="00545C8C" w:rsidRPr="002A4F49" w:rsidRDefault="00545C8C" w:rsidP="00B9021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A4F49">
                                <w:rPr>
                                  <w:sz w:val="20"/>
                                  <w:szCs w:val="20"/>
                                </w:rPr>
                                <w:t>Weekly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A4F49">
                                <w:rPr>
                                  <w:sz w:val="20"/>
                                  <w:szCs w:val="20"/>
                                </w:rPr>
                                <w:t>fasting glucose from home</w:t>
                              </w:r>
                            </w:p>
                            <w:p w14:paraId="0F16FA48" w14:textId="77777777" w:rsidR="00545C8C" w:rsidRPr="002A4F49" w:rsidRDefault="00545C8C" w:rsidP="00B9021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Weekly c</w:t>
                              </w:r>
                              <w:r w:rsidRPr="002A4F49">
                                <w:rPr>
                                  <w:sz w:val="20"/>
                                  <w:szCs w:val="20"/>
                                </w:rPr>
                                <w:t xml:space="preserve">ompliance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2A4F49">
                                <w:rPr>
                                  <w:sz w:val="20"/>
                                  <w:szCs w:val="20"/>
                                </w:rPr>
                                <w:t>iaries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84750" y="1136650"/>
                            <a:ext cx="1666875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C5326" w14:textId="77777777" w:rsidR="00545C8C" w:rsidRPr="002A4F49" w:rsidRDefault="00545C8C" w:rsidP="00B9021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A4F49">
                                <w:rPr>
                                  <w:rFonts w:ascii="Arial" w:hAnsi="Arial" w:cs="Arial"/>
                                </w:rPr>
                                <w:t>Measurements:</w:t>
                              </w:r>
                            </w:p>
                            <w:p w14:paraId="455EE572" w14:textId="77777777" w:rsidR="00545C8C" w:rsidRPr="002A4F49" w:rsidRDefault="00545C8C" w:rsidP="00B90210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A4F49">
                                <w:rPr>
                                  <w:sz w:val="18"/>
                                  <w:szCs w:val="18"/>
                                </w:rPr>
                                <w:t>HbA1c</w:t>
                              </w:r>
                            </w:p>
                            <w:p w14:paraId="64951E01" w14:textId="77777777" w:rsidR="00545C8C" w:rsidRPr="002A4F49" w:rsidRDefault="00545C8C" w:rsidP="00B90210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A4F49">
                                <w:rPr>
                                  <w:sz w:val="18"/>
                                  <w:szCs w:val="18"/>
                                </w:rPr>
                                <w:t>Fasting Glucose</w:t>
                              </w:r>
                            </w:p>
                            <w:p w14:paraId="50F97430" w14:textId="4C0A6717" w:rsidR="00545C8C" w:rsidRPr="00451035" w:rsidRDefault="00545C8C" w:rsidP="00451035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A4F49">
                                <w:rPr>
                                  <w:sz w:val="18"/>
                                  <w:szCs w:val="18"/>
                                </w:rPr>
                                <w:t>Lipid Profile</w:t>
                              </w:r>
                            </w:p>
                            <w:p w14:paraId="0CEB3ECA" w14:textId="77777777" w:rsidR="00545C8C" w:rsidRPr="002A4F49" w:rsidRDefault="00545C8C" w:rsidP="00B90210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A4F49">
                                <w:rPr>
                                  <w:sz w:val="18"/>
                                  <w:szCs w:val="18"/>
                                </w:rPr>
                                <w:t>Blood Pressure</w:t>
                              </w:r>
                            </w:p>
                            <w:p w14:paraId="37D48DB2" w14:textId="77777777" w:rsidR="00545C8C" w:rsidRPr="002A4F49" w:rsidRDefault="00545C8C" w:rsidP="00B90210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A4F49">
                                <w:rPr>
                                  <w:sz w:val="18"/>
                                  <w:szCs w:val="18"/>
                                </w:rPr>
                                <w:t>FFQ</w:t>
                              </w:r>
                            </w:p>
                            <w:p w14:paraId="704CB5FC" w14:textId="77777777" w:rsidR="00545C8C" w:rsidRPr="002A4F49" w:rsidRDefault="00545C8C" w:rsidP="00B90210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A4F49">
                                <w:rPr>
                                  <w:sz w:val="18"/>
                                  <w:szCs w:val="18"/>
                                </w:rPr>
                                <w:t>Body Composition</w:t>
                              </w:r>
                            </w:p>
                            <w:p w14:paraId="49EE79F6" w14:textId="77777777" w:rsidR="00545C8C" w:rsidRPr="002A4F49" w:rsidRDefault="00545C8C" w:rsidP="00B90210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0202D">
                                <w:rPr>
                                  <w:sz w:val="18"/>
                                  <w:szCs w:val="18"/>
                                </w:rPr>
                                <w:t>Feasibility</w:t>
                              </w:r>
                              <w:r w:rsidRPr="002A4F49">
                                <w:rPr>
                                  <w:sz w:val="18"/>
                                  <w:szCs w:val="18"/>
                                </w:rPr>
                                <w:t xml:space="preserve"> Questionnaire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traight Arrow Connector 15"/>
                        <wps:cNvCnPr>
                          <a:cxnSpLocks noChangeShapeType="1"/>
                        </wps:cNvCnPr>
                        <wps:spPr bwMode="auto">
                          <a:xfrm>
                            <a:off x="5784850" y="565150"/>
                            <a:ext cx="0" cy="553720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4472C4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3282950" y="565150"/>
                            <a:ext cx="0" cy="553720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4472C4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80606" id="Group 19" o:spid="_x0000_s1026" style="position:absolute;left:0;text-align:left;margin-left:40.5pt;margin-top:30.1pt;width:523.75pt;height:206.5pt;z-index:251659264;mso-position-horizontal-relative:page" coordsize="66516,2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1143;width:12738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76F9CA9E" w14:textId="77777777" w:rsidR="00545C8C" w:rsidRPr="002A4F49" w:rsidRDefault="00545C8C" w:rsidP="00B90210">
                        <w:pPr>
                          <w:rPr>
                            <w:rFonts w:ascii="Arial" w:hAnsi="Arial" w:cs="Arial"/>
                          </w:rPr>
                        </w:pPr>
                        <w:r w:rsidRPr="002A4F49">
                          <w:rPr>
                            <w:rFonts w:ascii="Arial" w:hAnsi="Arial" w:cs="Arial"/>
                          </w:rPr>
                          <w:t>Screening Visit/ Study Visit 1</w:t>
                        </w:r>
                      </w:p>
                    </w:txbxContent>
                  </v:textbox>
                </v:shape>
                <v:shape id="Text Box 17" o:spid="_x0000_s1028" type="#_x0000_t202" style="position:absolute;left:53085;width:11589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67DEF6A6" w14:textId="77777777" w:rsidR="00545C8C" w:rsidRPr="002A4F49" w:rsidRDefault="00545C8C" w:rsidP="00B90210">
                        <w:pPr>
                          <w:rPr>
                            <w:rFonts w:ascii="Arial" w:hAnsi="Arial" w:cs="Arial"/>
                          </w:rPr>
                        </w:pPr>
                        <w:r w:rsidRPr="002A4F49">
                          <w:rPr>
                            <w:rFonts w:ascii="Arial" w:hAnsi="Arial" w:cs="Arial"/>
                          </w:rPr>
                          <w:t>Study Visit 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9" type="#_x0000_t32" style="position:absolute;left:7810;top:5651;width:0;height:55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" strokecolor="#4472c4" strokeweight=".5pt">
                  <v:stroke endarrow="block" joinstyle="miter"/>
                </v:shape>
                <v:shape id="_x0000_s1030" type="#_x0000_t202" style="position:absolute;top:11366;width:16827;height:14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6FA923D4" w14:textId="77777777" w:rsidR="00545C8C" w:rsidRPr="002A4F49" w:rsidRDefault="00545C8C" w:rsidP="00B90210">
                        <w:pPr>
                          <w:rPr>
                            <w:rFonts w:ascii="Arial" w:hAnsi="Arial" w:cs="Arial"/>
                          </w:rPr>
                        </w:pPr>
                        <w:r w:rsidRPr="002A4F49">
                          <w:rPr>
                            <w:rFonts w:ascii="Arial" w:hAnsi="Arial" w:cs="Arial"/>
                          </w:rPr>
                          <w:t>Measurements:</w:t>
                        </w:r>
                      </w:p>
                      <w:p w14:paraId="46D080F0" w14:textId="77777777" w:rsidR="00545C8C" w:rsidRPr="002A4F49" w:rsidRDefault="00545C8C" w:rsidP="00B90210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2A4F49">
                          <w:rPr>
                            <w:sz w:val="18"/>
                            <w:szCs w:val="18"/>
                          </w:rPr>
                          <w:t>HbA1c</w:t>
                        </w:r>
                      </w:p>
                      <w:p w14:paraId="445D3BB2" w14:textId="44EB649D" w:rsidR="00545C8C" w:rsidRPr="00451035" w:rsidRDefault="00545C8C" w:rsidP="0045103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2A4F49">
                          <w:rPr>
                            <w:sz w:val="18"/>
                            <w:szCs w:val="18"/>
                          </w:rPr>
                          <w:t>Fasting Glucose</w:t>
                        </w:r>
                      </w:p>
                      <w:p w14:paraId="47C7F940" w14:textId="77777777" w:rsidR="00545C8C" w:rsidRPr="002A4F49" w:rsidRDefault="00545C8C" w:rsidP="00B90210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2A4F49">
                          <w:rPr>
                            <w:sz w:val="18"/>
                            <w:szCs w:val="18"/>
                          </w:rPr>
                          <w:t>Lipid Profile</w:t>
                        </w:r>
                      </w:p>
                      <w:p w14:paraId="5DB1E111" w14:textId="77777777" w:rsidR="00545C8C" w:rsidRPr="002A4F49" w:rsidRDefault="00545C8C" w:rsidP="00B90210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2A4F49">
                          <w:rPr>
                            <w:sz w:val="18"/>
                            <w:szCs w:val="18"/>
                          </w:rPr>
                          <w:t>Blood Pressure</w:t>
                        </w:r>
                      </w:p>
                      <w:p w14:paraId="0C143AB2" w14:textId="77777777" w:rsidR="00545C8C" w:rsidRPr="002A4F49" w:rsidRDefault="00545C8C" w:rsidP="00B90210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2A4F49">
                          <w:rPr>
                            <w:sz w:val="18"/>
                            <w:szCs w:val="18"/>
                          </w:rPr>
                          <w:t>FFQ</w:t>
                        </w:r>
                      </w:p>
                      <w:p w14:paraId="7F1C7941" w14:textId="77777777" w:rsidR="00545C8C" w:rsidRPr="002A4F49" w:rsidRDefault="00545C8C" w:rsidP="00B90210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2A4F49">
                          <w:rPr>
                            <w:sz w:val="18"/>
                            <w:szCs w:val="18"/>
                          </w:rPr>
                          <w:t>Body Composition</w:t>
                        </w:r>
                      </w:p>
                    </w:txbxContent>
                  </v:textbox>
                </v:shape>
                <v:shape id="_x0000_s1031" type="#_x0000_t202" style="position:absolute;left:13906;width:39243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0264B478" w14:textId="77777777" w:rsidR="00545C8C" w:rsidRPr="002A4F49" w:rsidRDefault="00545C8C" w:rsidP="00B90210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A4F49">
                          <w:rPr>
                            <w:rFonts w:ascii="Arial" w:hAnsi="Arial" w:cs="Arial"/>
                          </w:rPr>
                          <w:t>Interval (12 weeks)</w:t>
                        </w:r>
                      </w:p>
                      <w:p w14:paraId="6C6C0AD3" w14:textId="77777777" w:rsidR="00545C8C" w:rsidRPr="002A4F49" w:rsidRDefault="00545C8C" w:rsidP="00B90210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A4F4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Daily consumption of intervention beverage at breakfast (300mg anthocyanin BC, 600mg nitrate BR, mix, placebo)</w:t>
                        </w:r>
                      </w:p>
                      <w:p w14:paraId="07E83971" w14:textId="77777777" w:rsidR="00545C8C" w:rsidRDefault="00545C8C" w:rsidP="00B90210"/>
                    </w:txbxContent>
                  </v:textbox>
                </v:shape>
                <v:shape id="_x0000_s1032" type="#_x0000_t202" style="position:absolute;left:16827;top:11303;width:33115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72F0671C" w14:textId="77777777" w:rsidR="00545C8C" w:rsidRPr="002A4F49" w:rsidRDefault="00545C8C" w:rsidP="00B90210">
                        <w:pPr>
                          <w:rPr>
                            <w:rFonts w:ascii="Arial" w:hAnsi="Arial" w:cs="Arial"/>
                          </w:rPr>
                        </w:pPr>
                        <w:r w:rsidRPr="002A4F49">
                          <w:rPr>
                            <w:rFonts w:ascii="Arial" w:hAnsi="Arial" w:cs="Arial"/>
                          </w:rPr>
                          <w:t>Measurements:</w:t>
                        </w:r>
                      </w:p>
                      <w:p w14:paraId="0BB08CD2" w14:textId="77777777" w:rsidR="00545C8C" w:rsidRPr="002A4F49" w:rsidRDefault="00545C8C" w:rsidP="00B9021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2A4F49">
                          <w:rPr>
                            <w:sz w:val="20"/>
                            <w:szCs w:val="20"/>
                          </w:rPr>
                          <w:t>Weekly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2A4F49">
                          <w:rPr>
                            <w:sz w:val="20"/>
                            <w:szCs w:val="20"/>
                          </w:rPr>
                          <w:t>fasting glucose from home</w:t>
                        </w:r>
                      </w:p>
                      <w:p w14:paraId="0F16FA48" w14:textId="77777777" w:rsidR="00545C8C" w:rsidRPr="002A4F49" w:rsidRDefault="00545C8C" w:rsidP="00B9021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Weekly c</w:t>
                        </w:r>
                        <w:r w:rsidRPr="002A4F49">
                          <w:rPr>
                            <w:sz w:val="20"/>
                            <w:szCs w:val="20"/>
                          </w:rPr>
                          <w:t xml:space="preserve">ompliance </w:t>
                        </w:r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  <w:r w:rsidRPr="002A4F49">
                          <w:rPr>
                            <w:sz w:val="20"/>
                            <w:szCs w:val="20"/>
                          </w:rPr>
                          <w:t>iaries</w:t>
                        </w:r>
                      </w:p>
                    </w:txbxContent>
                  </v:textbox>
                </v:shape>
                <v:shape id="_x0000_s1033" type="#_x0000_t202" style="position:absolute;left:49847;top:11366;width:16669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7F8C5326" w14:textId="77777777" w:rsidR="00545C8C" w:rsidRPr="002A4F49" w:rsidRDefault="00545C8C" w:rsidP="00B90210">
                        <w:pPr>
                          <w:rPr>
                            <w:sz w:val="20"/>
                            <w:szCs w:val="20"/>
                          </w:rPr>
                        </w:pPr>
                        <w:r w:rsidRPr="002A4F49">
                          <w:rPr>
                            <w:rFonts w:ascii="Arial" w:hAnsi="Arial" w:cs="Arial"/>
                          </w:rPr>
                          <w:t>Measurements:</w:t>
                        </w:r>
                      </w:p>
                      <w:p w14:paraId="455EE572" w14:textId="77777777" w:rsidR="00545C8C" w:rsidRPr="002A4F49" w:rsidRDefault="00545C8C" w:rsidP="00B9021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2A4F49">
                          <w:rPr>
                            <w:sz w:val="18"/>
                            <w:szCs w:val="18"/>
                          </w:rPr>
                          <w:t>HbA1c</w:t>
                        </w:r>
                      </w:p>
                      <w:p w14:paraId="64951E01" w14:textId="77777777" w:rsidR="00545C8C" w:rsidRPr="002A4F49" w:rsidRDefault="00545C8C" w:rsidP="00B9021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2A4F49">
                          <w:rPr>
                            <w:sz w:val="18"/>
                            <w:szCs w:val="18"/>
                          </w:rPr>
                          <w:t>Fasting Glucose</w:t>
                        </w:r>
                      </w:p>
                      <w:p w14:paraId="50F97430" w14:textId="4C0A6717" w:rsidR="00545C8C" w:rsidRPr="00451035" w:rsidRDefault="00545C8C" w:rsidP="0045103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2A4F49">
                          <w:rPr>
                            <w:sz w:val="18"/>
                            <w:szCs w:val="18"/>
                          </w:rPr>
                          <w:t>Lipid Profile</w:t>
                        </w:r>
                      </w:p>
                      <w:p w14:paraId="0CEB3ECA" w14:textId="77777777" w:rsidR="00545C8C" w:rsidRPr="002A4F49" w:rsidRDefault="00545C8C" w:rsidP="00B9021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2A4F49">
                          <w:rPr>
                            <w:sz w:val="18"/>
                            <w:szCs w:val="18"/>
                          </w:rPr>
                          <w:t>Blood Pressure</w:t>
                        </w:r>
                      </w:p>
                      <w:p w14:paraId="37D48DB2" w14:textId="77777777" w:rsidR="00545C8C" w:rsidRPr="002A4F49" w:rsidRDefault="00545C8C" w:rsidP="00B9021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2A4F49">
                          <w:rPr>
                            <w:sz w:val="18"/>
                            <w:szCs w:val="18"/>
                          </w:rPr>
                          <w:t>FFQ</w:t>
                        </w:r>
                      </w:p>
                      <w:p w14:paraId="704CB5FC" w14:textId="77777777" w:rsidR="00545C8C" w:rsidRPr="002A4F49" w:rsidRDefault="00545C8C" w:rsidP="00B9021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2A4F49">
                          <w:rPr>
                            <w:sz w:val="18"/>
                            <w:szCs w:val="18"/>
                          </w:rPr>
                          <w:t>Body Composition</w:t>
                        </w:r>
                      </w:p>
                      <w:p w14:paraId="49EE79F6" w14:textId="77777777" w:rsidR="00545C8C" w:rsidRPr="002A4F49" w:rsidRDefault="00545C8C" w:rsidP="00B9021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B0202D">
                          <w:rPr>
                            <w:sz w:val="18"/>
                            <w:szCs w:val="18"/>
                          </w:rPr>
                          <w:t>Feasibility</w:t>
                        </w:r>
                        <w:r w:rsidRPr="002A4F49">
                          <w:rPr>
                            <w:sz w:val="18"/>
                            <w:szCs w:val="18"/>
                          </w:rPr>
                          <w:t xml:space="preserve"> Questionnaire</w:t>
                        </w:r>
                      </w:p>
                    </w:txbxContent>
                  </v:textbox>
                </v:shape>
                <v:shape id="Straight Arrow Connector 15" o:spid="_x0000_s1034" type="#_x0000_t32" style="position:absolute;left:57848;top:5651;width:0;height:55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" strokecolor="#4472c4" strokeweight=".5pt">
                  <v:stroke endarrow="block" joinstyle="miter"/>
                </v:shape>
                <v:shape id="Straight Arrow Connector 4" o:spid="_x0000_s1035" type="#_x0000_t32" style="position:absolute;left:32829;top:5651;width:0;height:55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" strokecolor="#4472c4" strokeweight=".5pt">
                  <v:stroke endarrow="block" joinstyle="miter"/>
                </v:shape>
                <w10:wrap type="square" anchorx="page"/>
              </v:group>
            </w:pict>
          </mc:Fallback>
        </mc:AlternateContent>
      </w:r>
      <w:r w:rsidRPr="00B90210">
        <w:rPr>
          <w:b/>
          <w:bCs/>
          <w:u w:val="single"/>
        </w:rPr>
        <w:t>Whole Study at a Glance</w:t>
      </w:r>
    </w:p>
    <w:p w14:paraId="3DC3D73D" w14:textId="77777777" w:rsidR="00B90210" w:rsidRPr="00B90210" w:rsidRDefault="00B90210" w:rsidP="00B90210">
      <w:pPr>
        <w:spacing w:beforeLines="160" w:before="384"/>
        <w:jc w:val="both"/>
        <w:rPr>
          <w:b/>
          <w:bCs/>
          <w:u w:val="single"/>
        </w:rPr>
      </w:pPr>
      <w:r w:rsidRPr="00B90210">
        <w:lastRenderedPageBreak/>
        <w:t xml:space="preserve"> </w:t>
      </w:r>
    </w:p>
    <w:p w14:paraId="1D25200B" w14:textId="77777777" w:rsidR="00B90210" w:rsidRPr="00B90210" w:rsidRDefault="00B90210" w:rsidP="00B90210">
      <w:pPr>
        <w:spacing w:beforeLines="160" w:before="384"/>
        <w:jc w:val="both"/>
        <w:rPr>
          <w:b/>
          <w:bCs/>
          <w:u w:val="single"/>
        </w:rPr>
      </w:pPr>
      <w:r w:rsidRPr="00B90210">
        <w:rPr>
          <w:b/>
          <w:bCs/>
          <w:u w:val="single"/>
        </w:rPr>
        <w:t>Screening visit (Visit 1)</w:t>
      </w:r>
    </w:p>
    <w:p w14:paraId="40450F99" w14:textId="2194704F" w:rsidR="00B90210" w:rsidRPr="00B90210" w:rsidRDefault="00B90210" w:rsidP="00B90210">
      <w:pPr>
        <w:spacing w:beforeLines="160" w:before="384"/>
        <w:jc w:val="both"/>
      </w:pPr>
      <w:r w:rsidRPr="00B90210">
        <w:t xml:space="preserve">During </w:t>
      </w:r>
      <w:r>
        <w:t>the</w:t>
      </w:r>
      <w:r w:rsidRPr="00B90210">
        <w:t xml:space="preserve"> screening and first study visit, we will assess whether </w:t>
      </w:r>
      <w:r>
        <w:t>the participant</w:t>
      </w:r>
      <w:r w:rsidRPr="00B90210">
        <w:t xml:space="preserve"> meet</w:t>
      </w:r>
      <w:r>
        <w:t>s</w:t>
      </w:r>
      <w:r w:rsidRPr="00B90210">
        <w:t xml:space="preserve"> the study inclusion criteria. </w:t>
      </w:r>
      <w:r>
        <w:t>Participants</w:t>
      </w:r>
      <w:r w:rsidR="006717F5">
        <w:t xml:space="preserve"> will</w:t>
      </w:r>
      <w:r w:rsidRPr="00B90210">
        <w:t xml:space="preserve"> arrive at the Massey University Human Nutrition Research Unit ONE morning to have a screening fasted blood sample collected. The session should take approximately one hour. </w:t>
      </w:r>
      <w:r w:rsidR="006717F5">
        <w:t>Measures will be taken for</w:t>
      </w:r>
      <w:r w:rsidRPr="00B90210">
        <w:t xml:space="preserve"> fasting blood sugar, lipid profile</w:t>
      </w:r>
      <w:r w:rsidR="001172FE">
        <w:t xml:space="preserve"> and </w:t>
      </w:r>
      <w:r w:rsidRPr="00B90210">
        <w:t xml:space="preserve">HbA1c levels through a finger prick blood sample. </w:t>
      </w:r>
      <w:r w:rsidR="006717F5">
        <w:t>The participant will be</w:t>
      </w:r>
      <w:r w:rsidRPr="00B90210">
        <w:t xml:space="preserve"> invited to participate in the study visits if screening indicates</w:t>
      </w:r>
      <w:r w:rsidR="006717F5">
        <w:t xml:space="preserve"> they</w:t>
      </w:r>
      <w:r w:rsidRPr="00B90210">
        <w:t xml:space="preserve"> are eligible for the study</w:t>
      </w:r>
      <w:r w:rsidR="006717F5">
        <w:t>.</w:t>
      </w:r>
    </w:p>
    <w:p w14:paraId="67BBCC62" w14:textId="1940E30C" w:rsidR="00B90210" w:rsidRPr="00B90210" w:rsidRDefault="00B90210" w:rsidP="00B90210">
      <w:pPr>
        <w:spacing w:beforeLines="160" w:before="384"/>
        <w:jc w:val="both"/>
      </w:pPr>
      <w:r w:rsidRPr="00B90210">
        <w:t>In addition, body mass index (BMI)</w:t>
      </w:r>
      <w:r w:rsidR="00F5494F">
        <w:t>, waist</w:t>
      </w:r>
      <w:r w:rsidRPr="00B90210">
        <w:t xml:space="preserve"> and hip circumference, and body composition (using a bioelectrical impedance scale)</w:t>
      </w:r>
      <w:r w:rsidR="008C2EE3">
        <w:t xml:space="preserve"> will be measured</w:t>
      </w:r>
      <w:r w:rsidRPr="00B90210">
        <w:t xml:space="preserve">. Blood pressure and heart rate will also be measured. </w:t>
      </w:r>
      <w:r w:rsidR="008C2EE3">
        <w:t>The participant</w:t>
      </w:r>
      <w:r w:rsidRPr="00B90210">
        <w:t xml:space="preserve"> will also be asked about relevant medical history, and any medication use. Finally, </w:t>
      </w:r>
      <w:r w:rsidR="008C2EE3">
        <w:t>the participant</w:t>
      </w:r>
      <w:r w:rsidRPr="00B90210">
        <w:t xml:space="preserve"> will complete a food frequency questionnaire online which will provide us information on eating habits over the previous 30 days.</w:t>
      </w:r>
    </w:p>
    <w:p w14:paraId="4073B92E" w14:textId="737D7564" w:rsidR="00B90210" w:rsidRPr="00527AB7" w:rsidRDefault="00B90210" w:rsidP="00B90210">
      <w:pPr>
        <w:spacing w:beforeLines="160" w:before="384"/>
        <w:jc w:val="both"/>
      </w:pPr>
      <w:r w:rsidRPr="00B90210">
        <w:t xml:space="preserve">If eligible to participate in the study, </w:t>
      </w:r>
      <w:r w:rsidR="008C2EE3">
        <w:t>the participant</w:t>
      </w:r>
      <w:r w:rsidRPr="00B90210">
        <w:t xml:space="preserve"> will be issued with a handheld glucometer and all materials required to test </w:t>
      </w:r>
      <w:r w:rsidR="008C2EE3">
        <w:t>their</w:t>
      </w:r>
      <w:r w:rsidRPr="00B90210">
        <w:t xml:space="preserve"> fasting blood glucose at weekly intervals for 12 weeks. </w:t>
      </w:r>
      <w:r w:rsidR="008C2EE3">
        <w:t>A trained researcher</w:t>
      </w:r>
      <w:r w:rsidRPr="00B90210">
        <w:t xml:space="preserve"> will also show </w:t>
      </w:r>
      <w:r w:rsidR="008C2EE3">
        <w:t>them</w:t>
      </w:r>
      <w:r w:rsidRPr="00B90210">
        <w:t xml:space="preserve"> how to do this safely at home. If </w:t>
      </w:r>
      <w:r w:rsidR="008C2EE3">
        <w:t>the participant</w:t>
      </w:r>
      <w:r w:rsidRPr="00B90210">
        <w:t xml:space="preserve"> already own</w:t>
      </w:r>
      <w:r w:rsidR="008C2EE3">
        <w:t>s</w:t>
      </w:r>
      <w:r w:rsidRPr="00B90210">
        <w:t xml:space="preserve"> and use</w:t>
      </w:r>
      <w:r w:rsidR="008C2EE3">
        <w:t>s</w:t>
      </w:r>
      <w:r w:rsidRPr="00B90210">
        <w:t xml:space="preserve"> a handheld glucometer, </w:t>
      </w:r>
      <w:r w:rsidR="008C2EE3">
        <w:t>they</w:t>
      </w:r>
      <w:r w:rsidRPr="00B90210">
        <w:t xml:space="preserve"> may use </w:t>
      </w:r>
      <w:r w:rsidR="008C2EE3">
        <w:t xml:space="preserve">their </w:t>
      </w:r>
      <w:r w:rsidRPr="00B90210">
        <w:t>own device</w:t>
      </w:r>
      <w:r w:rsidR="00527AB7">
        <w:t>.</w:t>
      </w:r>
    </w:p>
    <w:p w14:paraId="3293DE6C" w14:textId="77777777" w:rsidR="00B90210" w:rsidRPr="00B90210" w:rsidRDefault="00B90210" w:rsidP="00B90210">
      <w:pPr>
        <w:spacing w:beforeLines="160" w:before="384"/>
        <w:jc w:val="both"/>
        <w:rPr>
          <w:b/>
          <w:bCs/>
          <w:u w:val="single"/>
        </w:rPr>
      </w:pPr>
      <w:r w:rsidRPr="00B90210">
        <w:rPr>
          <w:b/>
          <w:bCs/>
          <w:u w:val="single"/>
        </w:rPr>
        <w:t xml:space="preserve">Study Interval (12 weeks) </w:t>
      </w:r>
    </w:p>
    <w:p w14:paraId="151181A1" w14:textId="1F014676" w:rsidR="00B90210" w:rsidRPr="00B90210" w:rsidRDefault="00B90210" w:rsidP="00B90210">
      <w:pPr>
        <w:spacing w:beforeLines="160" w:before="384"/>
        <w:jc w:val="both"/>
      </w:pPr>
      <w:r w:rsidRPr="00B90210">
        <w:t xml:space="preserve">Between study visits 1 and 2 there will be a 12-week interval during which time </w:t>
      </w:r>
      <w:r w:rsidR="008C2EE3">
        <w:t xml:space="preserve">the participant </w:t>
      </w:r>
      <w:r w:rsidRPr="00B90210">
        <w:t>will be asked to consume a beverage daily</w:t>
      </w:r>
      <w:r w:rsidR="00A41898">
        <w:t>, before breakfast</w:t>
      </w:r>
      <w:r w:rsidRPr="00B90210">
        <w:t xml:space="preserve">. This beverage will be either placebo, blackcurrant, beetroot or a blackcurrant/beetroot mix. During this time, </w:t>
      </w:r>
      <w:r w:rsidR="00D12A53">
        <w:t xml:space="preserve">they </w:t>
      </w:r>
      <w:r w:rsidRPr="00B90210">
        <w:t xml:space="preserve">will be asked to complete a weekly fasting glucose measurement using the handheld glucometer issued </w:t>
      </w:r>
      <w:r w:rsidR="00D12A53">
        <w:t>during</w:t>
      </w:r>
      <w:r w:rsidRPr="00B90210">
        <w:t xml:space="preserve"> first visit (</w:t>
      </w:r>
      <w:r w:rsidR="00D12A53">
        <w:t>or their</w:t>
      </w:r>
      <w:r w:rsidRPr="00B90210">
        <w:t xml:space="preserve"> own)</w:t>
      </w:r>
      <w:r w:rsidR="00D12A53">
        <w:t>. The participant</w:t>
      </w:r>
      <w:r w:rsidRPr="00B90210">
        <w:t xml:space="preserve"> will be asked to complete a compliance diary each week including questions about how </w:t>
      </w:r>
      <w:r w:rsidR="00D12A53">
        <w:t>they</w:t>
      </w:r>
      <w:r w:rsidRPr="00B90210">
        <w:t xml:space="preserve"> are feeling and how </w:t>
      </w:r>
      <w:r w:rsidR="00D12A53">
        <w:t>they</w:t>
      </w:r>
      <w:r w:rsidRPr="00B90210">
        <w:t xml:space="preserve"> are finding the intervention drink. </w:t>
      </w:r>
      <w:r w:rsidR="00A41898">
        <w:t xml:space="preserve">The participants will also be asked to return any unconsumed intervention products to corroborate the compliance diaries. </w:t>
      </w:r>
      <w:r w:rsidRPr="00B90210">
        <w:t>This should take no longer than 5</w:t>
      </w:r>
      <w:r w:rsidR="00A41898">
        <w:t>-10</w:t>
      </w:r>
      <w:r w:rsidRPr="00B90210">
        <w:t xml:space="preserve"> minutes to complete. </w:t>
      </w:r>
    </w:p>
    <w:p w14:paraId="5BA6B0D0" w14:textId="77777777" w:rsidR="00B90210" w:rsidRPr="00B90210" w:rsidRDefault="00B90210" w:rsidP="00B90210">
      <w:pPr>
        <w:spacing w:beforeLines="160" w:before="384"/>
        <w:jc w:val="both"/>
        <w:rPr>
          <w:b/>
          <w:bCs/>
          <w:u w:val="single"/>
        </w:rPr>
      </w:pPr>
      <w:r w:rsidRPr="00B90210">
        <w:rPr>
          <w:b/>
          <w:bCs/>
          <w:u w:val="single"/>
        </w:rPr>
        <w:t>Study Visit 2</w:t>
      </w:r>
    </w:p>
    <w:p w14:paraId="38D8B1FB" w14:textId="5394DE59" w:rsidR="00690E53" w:rsidRDefault="00B90210" w:rsidP="00800951">
      <w:pPr>
        <w:spacing w:beforeLines="160" w:before="384"/>
        <w:jc w:val="both"/>
      </w:pPr>
      <w:r w:rsidRPr="00B90210">
        <w:t xml:space="preserve">Study visit 2 will be identical to study visit 1. </w:t>
      </w:r>
      <w:r w:rsidR="00D12A53">
        <w:t xml:space="preserve">The participant will be </w:t>
      </w:r>
      <w:r w:rsidRPr="00B90210">
        <w:t>required to come to the lab fasted</w:t>
      </w:r>
      <w:r w:rsidR="00A41898">
        <w:t xml:space="preserve"> (10 hour fast)</w:t>
      </w:r>
      <w:r w:rsidRPr="00B90210">
        <w:t xml:space="preserve"> and the same measurements that were taken at visit 1, will be taken by the researcher, to determine if the intervention has </w:t>
      </w:r>
      <w:r w:rsidR="001172FE" w:rsidRPr="00B90210">
        <w:t>influenced</w:t>
      </w:r>
      <w:r w:rsidRPr="00B90210">
        <w:t xml:space="preserve"> any of the measures stated above. </w:t>
      </w:r>
      <w:r w:rsidR="00D12A53">
        <w:t>The participant</w:t>
      </w:r>
      <w:r w:rsidRPr="00B90210">
        <w:t xml:space="preserve"> will also complete a feasibility questionnaire to assess the long-term viability of the intervention drink.</w:t>
      </w:r>
    </w:p>
    <w:p w14:paraId="570679BA" w14:textId="77777777" w:rsidR="00800951" w:rsidRPr="00800951" w:rsidRDefault="00800951" w:rsidP="00800951">
      <w:pPr>
        <w:spacing w:beforeLines="160" w:before="384"/>
        <w:jc w:val="both"/>
      </w:pPr>
    </w:p>
    <w:p w14:paraId="25C02D26" w14:textId="2E78BB4C" w:rsidR="00877B60" w:rsidRDefault="00B01E14" w:rsidP="00A51E00">
      <w:pPr>
        <w:pStyle w:val="ListParagraph"/>
        <w:numPr>
          <w:ilvl w:val="0"/>
          <w:numId w:val="1"/>
        </w:numPr>
        <w:jc w:val="both"/>
        <w:rPr>
          <w:b/>
        </w:rPr>
      </w:pPr>
      <w:r w:rsidRPr="00B01E14">
        <w:rPr>
          <w:b/>
        </w:rPr>
        <w:lastRenderedPageBreak/>
        <w:t>Methods and procedures</w:t>
      </w:r>
    </w:p>
    <w:p w14:paraId="68B62D92" w14:textId="77777777" w:rsidR="00800951" w:rsidRPr="00A51E00" w:rsidRDefault="00800951" w:rsidP="00800951">
      <w:pPr>
        <w:pStyle w:val="ListParagraph"/>
        <w:ind w:left="360"/>
        <w:jc w:val="both"/>
        <w:rPr>
          <w:b/>
        </w:rPr>
      </w:pPr>
    </w:p>
    <w:p w14:paraId="5890C0AD" w14:textId="77777777" w:rsidR="0014415B" w:rsidRDefault="0014415B" w:rsidP="00877B6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Sample size</w:t>
      </w:r>
    </w:p>
    <w:p w14:paraId="443C9DB1" w14:textId="6E4AB2BA" w:rsidR="00196ABD" w:rsidRDefault="00800951" w:rsidP="00196ABD">
      <w:r>
        <w:t>The study will recruit 40 people into each group (160 participants total</w:t>
      </w:r>
      <w:r w:rsidR="005B1345">
        <w:t>, both male and female</w:t>
      </w:r>
      <w:r>
        <w:t xml:space="preserve">). </w:t>
      </w:r>
      <w:r w:rsidR="00D85E39">
        <w:t xml:space="preserve">As there is </w:t>
      </w:r>
      <w:r>
        <w:t>no robust</w:t>
      </w:r>
      <w:r w:rsidR="00D85E39">
        <w:t xml:space="preserve"> previous literature </w:t>
      </w:r>
      <w:r>
        <w:t>using chronic supplementation of either BR or Bk in prediabetes, the study is a p</w:t>
      </w:r>
      <w:r w:rsidR="00365719">
        <w:t>ilo</w:t>
      </w:r>
      <w:r>
        <w:t xml:space="preserve">t </w:t>
      </w:r>
      <w:r w:rsidR="00365719">
        <w:t>study,</w:t>
      </w:r>
      <w:r>
        <w:t xml:space="preserve"> and the sample size has been chosen </w:t>
      </w:r>
      <w:r w:rsidR="007D2CD9">
        <w:t xml:space="preserve">based on our current knowledge of the expected changes in primary outcome measures over the 84-day intervention period. We anticipate that 40 participants per group will be sufficient to see changes in HbA1c and other outcome measures over this time period. </w:t>
      </w:r>
    </w:p>
    <w:p w14:paraId="448B397F" w14:textId="77777777" w:rsidR="00B01E14" w:rsidRPr="008239E8" w:rsidRDefault="00877B60" w:rsidP="00877B60">
      <w:pPr>
        <w:pStyle w:val="ListParagraph"/>
        <w:numPr>
          <w:ilvl w:val="1"/>
          <w:numId w:val="1"/>
        </w:numPr>
        <w:rPr>
          <w:b/>
        </w:rPr>
      </w:pPr>
      <w:r w:rsidRPr="008239E8">
        <w:rPr>
          <w:b/>
        </w:rPr>
        <w:t>Inclusion criteria</w:t>
      </w:r>
    </w:p>
    <w:p w14:paraId="2C298B4A" w14:textId="77777777" w:rsidR="00877B60" w:rsidRDefault="00877B60" w:rsidP="00877B60">
      <w:pPr>
        <w:pStyle w:val="ListParagraph"/>
      </w:pPr>
    </w:p>
    <w:p w14:paraId="4B5D31B9" w14:textId="77777777" w:rsidR="00382779" w:rsidRPr="00D0298E" w:rsidRDefault="00382779" w:rsidP="00382779">
      <w:pPr>
        <w:pStyle w:val="ListParagraph"/>
        <w:numPr>
          <w:ilvl w:val="0"/>
          <w:numId w:val="13"/>
        </w:numPr>
        <w:spacing w:after="0" w:line="240" w:lineRule="auto"/>
      </w:pPr>
      <w:r>
        <w:t>30-65</w:t>
      </w:r>
      <w:r w:rsidRPr="00D0298E">
        <w:t xml:space="preserve"> years of age</w:t>
      </w:r>
    </w:p>
    <w:p w14:paraId="5149552E" w14:textId="77777777" w:rsidR="00382779" w:rsidRPr="00887D4B" w:rsidRDefault="00382779" w:rsidP="00382779">
      <w:pPr>
        <w:pStyle w:val="ListParagraph"/>
        <w:numPr>
          <w:ilvl w:val="0"/>
          <w:numId w:val="13"/>
        </w:numPr>
        <w:spacing w:after="0" w:line="240" w:lineRule="auto"/>
      </w:pPr>
      <w:r w:rsidRPr="00D0298E">
        <w:t>BMI 18</w:t>
      </w:r>
      <w:r w:rsidRPr="00454212">
        <w:t>.5</w:t>
      </w:r>
      <w:r>
        <w:t xml:space="preserve"> </w:t>
      </w:r>
      <w:r w:rsidRPr="00454212">
        <w:t>-</w:t>
      </w:r>
      <w:r>
        <w:t xml:space="preserve"> 40</w:t>
      </w:r>
      <w:r w:rsidRPr="00887D4B">
        <w:t>.0 kg/ m</w:t>
      </w:r>
      <w:r w:rsidRPr="00887D4B">
        <w:rPr>
          <w:vertAlign w:val="superscript"/>
        </w:rPr>
        <w:t>2</w:t>
      </w:r>
    </w:p>
    <w:p w14:paraId="0555B0CA" w14:textId="77777777" w:rsidR="00382779" w:rsidRPr="00887D4B" w:rsidRDefault="00382779" w:rsidP="00382779">
      <w:pPr>
        <w:pStyle w:val="ListParagraph"/>
        <w:numPr>
          <w:ilvl w:val="0"/>
          <w:numId w:val="13"/>
        </w:numPr>
        <w:spacing w:after="0" w:line="240" w:lineRule="auto"/>
      </w:pPr>
      <w:r w:rsidRPr="00887D4B">
        <w:t xml:space="preserve">HbA1c </w:t>
      </w:r>
      <w:r>
        <w:rPr>
          <w:u w:val="single"/>
        </w:rPr>
        <w:t>41-49</w:t>
      </w:r>
      <w:r w:rsidRPr="00887D4B">
        <w:t xml:space="preserve"> mmol/ mol</w:t>
      </w:r>
    </w:p>
    <w:p w14:paraId="436BD826" w14:textId="77777777" w:rsidR="00382779" w:rsidRPr="00887D4B" w:rsidRDefault="00382779" w:rsidP="00382779">
      <w:pPr>
        <w:pStyle w:val="ListParagraph"/>
        <w:numPr>
          <w:ilvl w:val="0"/>
          <w:numId w:val="13"/>
        </w:numPr>
        <w:spacing w:after="0" w:line="240" w:lineRule="auto"/>
      </w:pPr>
      <w:r w:rsidRPr="00887D4B">
        <w:t xml:space="preserve">Fasting glucose </w:t>
      </w:r>
      <w:r>
        <w:t>&gt;</w:t>
      </w:r>
      <w:r w:rsidRPr="00887D4B">
        <w:t xml:space="preserve"> 5.</w:t>
      </w:r>
      <w:r>
        <w:t>6</w:t>
      </w:r>
      <w:r w:rsidRPr="00887D4B">
        <w:t xml:space="preserve"> mmol/ L</w:t>
      </w:r>
    </w:p>
    <w:p w14:paraId="1B500E70" w14:textId="77777777" w:rsidR="00382779" w:rsidRPr="00887D4B" w:rsidRDefault="00382779" w:rsidP="00382779">
      <w:pPr>
        <w:pStyle w:val="ListParagraph"/>
        <w:numPr>
          <w:ilvl w:val="0"/>
          <w:numId w:val="13"/>
        </w:numPr>
        <w:spacing w:after="0" w:line="240" w:lineRule="auto"/>
      </w:pPr>
      <w:r w:rsidRPr="00887D4B">
        <w:t>Not taking any medications that include blood glucose/sugar lowering prescriptions</w:t>
      </w:r>
    </w:p>
    <w:p w14:paraId="69468FFD" w14:textId="77777777" w:rsidR="00382779" w:rsidRPr="00887D4B" w:rsidRDefault="00382779" w:rsidP="00382779">
      <w:pPr>
        <w:pStyle w:val="ListParagraph"/>
        <w:numPr>
          <w:ilvl w:val="0"/>
          <w:numId w:val="13"/>
        </w:numPr>
        <w:spacing w:after="0" w:line="240" w:lineRule="auto"/>
      </w:pPr>
      <w:r w:rsidRPr="00887D4B">
        <w:t>Not pregnant or breastfeeding</w:t>
      </w:r>
    </w:p>
    <w:p w14:paraId="530ECAAE" w14:textId="77777777" w:rsidR="00382779" w:rsidRPr="00F06E73" w:rsidRDefault="00382779" w:rsidP="00382779">
      <w:pPr>
        <w:pStyle w:val="ListParagraph"/>
        <w:numPr>
          <w:ilvl w:val="0"/>
          <w:numId w:val="13"/>
        </w:numPr>
        <w:spacing w:after="0" w:line="240" w:lineRule="auto"/>
      </w:pPr>
      <w:r w:rsidRPr="284AEDF5">
        <w:t>Not allergic to beetroot or blackcurrant</w:t>
      </w:r>
    </w:p>
    <w:p w14:paraId="79825305" w14:textId="77777777" w:rsidR="00382779" w:rsidRPr="00F06E73" w:rsidRDefault="00382779" w:rsidP="00382779">
      <w:pPr>
        <w:pStyle w:val="ListParagraph"/>
        <w:numPr>
          <w:ilvl w:val="0"/>
          <w:numId w:val="13"/>
        </w:numPr>
        <w:spacing w:after="0" w:line="240" w:lineRule="auto"/>
      </w:pPr>
      <w:r w:rsidRPr="00F06E73">
        <w:t>Non-smoker</w:t>
      </w:r>
    </w:p>
    <w:p w14:paraId="17B7D08B" w14:textId="77777777" w:rsidR="00382779" w:rsidRDefault="00382779" w:rsidP="00382779">
      <w:pPr>
        <w:pStyle w:val="ListParagraph"/>
        <w:numPr>
          <w:ilvl w:val="0"/>
          <w:numId w:val="13"/>
        </w:numPr>
        <w:spacing w:after="0" w:line="240" w:lineRule="auto"/>
      </w:pPr>
      <w:r>
        <w:t>Able to communicate well in English</w:t>
      </w:r>
    </w:p>
    <w:p w14:paraId="5D120610" w14:textId="77777777" w:rsidR="00877B60" w:rsidRDefault="00877B60" w:rsidP="00877B60">
      <w:pPr>
        <w:pStyle w:val="ListParagraph"/>
      </w:pPr>
    </w:p>
    <w:p w14:paraId="177F81E3" w14:textId="77777777" w:rsidR="00877B60" w:rsidRPr="008239E8" w:rsidRDefault="00877B60" w:rsidP="00877B60">
      <w:pPr>
        <w:pStyle w:val="ListParagraph"/>
        <w:numPr>
          <w:ilvl w:val="1"/>
          <w:numId w:val="1"/>
        </w:numPr>
        <w:rPr>
          <w:b/>
        </w:rPr>
      </w:pPr>
      <w:r w:rsidRPr="008239E8">
        <w:rPr>
          <w:b/>
        </w:rPr>
        <w:t>Exclusion criteria</w:t>
      </w:r>
    </w:p>
    <w:p w14:paraId="11A68E6D" w14:textId="77777777" w:rsidR="004168FA" w:rsidRDefault="004168FA" w:rsidP="004168FA">
      <w:pPr>
        <w:pStyle w:val="ListParagraph"/>
      </w:pPr>
    </w:p>
    <w:p w14:paraId="43873FB7" w14:textId="1BE5BF28" w:rsidR="00752449" w:rsidRDefault="00382779" w:rsidP="00C17C91">
      <w:pPr>
        <w:pStyle w:val="ListParagraph"/>
        <w:numPr>
          <w:ilvl w:val="0"/>
          <w:numId w:val="5"/>
        </w:numPr>
        <w:jc w:val="both"/>
      </w:pPr>
      <w:r>
        <w:t>Use insulin</w:t>
      </w:r>
    </w:p>
    <w:p w14:paraId="57E3245E" w14:textId="27780BC8" w:rsidR="00382779" w:rsidRDefault="00382779" w:rsidP="00C17C91">
      <w:pPr>
        <w:pStyle w:val="ListParagraph"/>
        <w:numPr>
          <w:ilvl w:val="0"/>
          <w:numId w:val="5"/>
        </w:numPr>
        <w:jc w:val="both"/>
      </w:pPr>
      <w:r>
        <w:t>Chronic kidney disease</w:t>
      </w:r>
    </w:p>
    <w:p w14:paraId="4368C462" w14:textId="6C158747" w:rsidR="00382779" w:rsidRDefault="00382779" w:rsidP="00C17C91">
      <w:pPr>
        <w:pStyle w:val="ListParagraph"/>
        <w:numPr>
          <w:ilvl w:val="0"/>
          <w:numId w:val="5"/>
        </w:numPr>
        <w:jc w:val="both"/>
      </w:pPr>
      <w:r>
        <w:t>Significant weight loss in previous 12 months</w:t>
      </w:r>
    </w:p>
    <w:p w14:paraId="10F395AC" w14:textId="128BF392" w:rsidR="00382779" w:rsidRDefault="00382779" w:rsidP="00C17C91">
      <w:pPr>
        <w:pStyle w:val="ListParagraph"/>
        <w:numPr>
          <w:ilvl w:val="0"/>
          <w:numId w:val="5"/>
        </w:numPr>
        <w:jc w:val="both"/>
      </w:pPr>
      <w:r>
        <w:t xml:space="preserve">Regularly participating in </w:t>
      </w:r>
      <w:r w:rsidR="00703F2C">
        <w:t>&gt;5hrs exercise weekly</w:t>
      </w:r>
    </w:p>
    <w:p w14:paraId="1E0BF3B8" w14:textId="086686BD" w:rsidR="00365719" w:rsidRDefault="00365719" w:rsidP="00C17C91">
      <w:pPr>
        <w:pStyle w:val="ListParagraph"/>
        <w:numPr>
          <w:ilvl w:val="0"/>
          <w:numId w:val="5"/>
        </w:numPr>
        <w:jc w:val="both"/>
      </w:pPr>
      <w:r>
        <w:t xml:space="preserve">On strict dietary restrictions </w:t>
      </w:r>
    </w:p>
    <w:p w14:paraId="4A70F5AD" w14:textId="3298E799" w:rsidR="00703F2C" w:rsidRDefault="00703F2C" w:rsidP="00703F2C">
      <w:pPr>
        <w:pStyle w:val="ListParagraph"/>
        <w:numPr>
          <w:ilvl w:val="0"/>
          <w:numId w:val="5"/>
        </w:numPr>
        <w:jc w:val="both"/>
      </w:pPr>
      <w:r>
        <w:t>Other medical factors that may affect study</w:t>
      </w:r>
    </w:p>
    <w:p w14:paraId="2EF9B425" w14:textId="77777777" w:rsidR="00703F2C" w:rsidRDefault="00703F2C" w:rsidP="00703F2C">
      <w:pPr>
        <w:pStyle w:val="ListParagraph"/>
        <w:jc w:val="both"/>
      </w:pPr>
    </w:p>
    <w:p w14:paraId="5039FE56" w14:textId="4A77AA8D" w:rsidR="002045D1" w:rsidRPr="002045D1" w:rsidRDefault="00703F2C" w:rsidP="002045D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Blood sampling</w:t>
      </w:r>
    </w:p>
    <w:p w14:paraId="7DA58885" w14:textId="22F6945D" w:rsidR="00A51E00" w:rsidRDefault="00703F2C" w:rsidP="00703F2C">
      <w:r>
        <w:t xml:space="preserve">Blood samples will be collected using finger-prick blood sampling methods. A trained researcher will take blood samples and </w:t>
      </w:r>
      <w:r w:rsidR="003F5DBF">
        <w:t>collect samples into HbA1c</w:t>
      </w:r>
      <w:r w:rsidR="001172FE">
        <w:t xml:space="preserve"> </w:t>
      </w:r>
      <w:r w:rsidR="003F5DBF">
        <w:t xml:space="preserve">and lipid cartridges for analysis on a Cobas101+ machine. Fasting glucose will be measured via the same finger-prick sample using glucometer test strips on a </w:t>
      </w:r>
      <w:proofErr w:type="spellStart"/>
      <w:r w:rsidR="00D85E39">
        <w:t>Caresens</w:t>
      </w:r>
      <w:proofErr w:type="spellEnd"/>
      <w:r w:rsidR="00D85E39">
        <w:t>® glucometer.</w:t>
      </w:r>
      <w:r w:rsidR="00BF12C9">
        <w:t xml:space="preserve"> Samples will be immediately discarded in biohazard waste bags using standard aseptic procedures.</w:t>
      </w:r>
    </w:p>
    <w:p w14:paraId="4341C198" w14:textId="6F174F98" w:rsidR="00A51E00" w:rsidRPr="00A51E00" w:rsidRDefault="00A51E00" w:rsidP="00A51E00">
      <w:pPr>
        <w:pStyle w:val="ListParagraph"/>
        <w:numPr>
          <w:ilvl w:val="1"/>
          <w:numId w:val="1"/>
        </w:numPr>
        <w:rPr>
          <w:b/>
          <w:bCs/>
        </w:rPr>
      </w:pPr>
      <w:r w:rsidRPr="00A51E00">
        <w:rPr>
          <w:b/>
          <w:bCs/>
        </w:rPr>
        <w:t>Other Methods</w:t>
      </w:r>
    </w:p>
    <w:p w14:paraId="5F6CE197" w14:textId="7B95F471" w:rsidR="00A51E00" w:rsidRDefault="00C42AED" w:rsidP="00C67634">
      <w:r>
        <w:t>Body composition, waist and hip circumference</w:t>
      </w:r>
      <w:r w:rsidR="007D2CD9">
        <w:t xml:space="preserve"> </w:t>
      </w:r>
      <w:r w:rsidR="00F92F24">
        <w:t xml:space="preserve">and blood pressure will be measured according to Massey University’s Standard Operating Procedures for these measures. These measures will be carried out by a trained </w:t>
      </w:r>
      <w:r>
        <w:t>researcher.</w:t>
      </w:r>
    </w:p>
    <w:p w14:paraId="071D178C" w14:textId="4181E84A" w:rsidR="00C67634" w:rsidRPr="00C67634" w:rsidRDefault="00C67634" w:rsidP="00C67634">
      <w:pPr>
        <w:pStyle w:val="ListParagraph"/>
        <w:numPr>
          <w:ilvl w:val="1"/>
          <w:numId w:val="1"/>
        </w:numPr>
        <w:rPr>
          <w:b/>
          <w:bCs/>
        </w:rPr>
      </w:pPr>
      <w:r w:rsidRPr="00C67634">
        <w:rPr>
          <w:b/>
          <w:bCs/>
        </w:rPr>
        <w:lastRenderedPageBreak/>
        <w:t>Statistical Analysis</w:t>
      </w:r>
    </w:p>
    <w:p w14:paraId="5EF22A81" w14:textId="606692B2" w:rsidR="00ED7E8B" w:rsidRPr="00527AB7" w:rsidRDefault="00386492" w:rsidP="00EF6501">
      <w:r>
        <w:t>Paired t-test analyses will be used to compare HbA1c, lipids</w:t>
      </w:r>
      <w:r w:rsidR="006A5DDE">
        <w:t xml:space="preserve">, body composition and </w:t>
      </w:r>
      <w:r w:rsidR="00671FFB">
        <w:t xml:space="preserve">blood pressure before and after the </w:t>
      </w:r>
      <w:r w:rsidR="008B5DF8">
        <w:t>twelve-week</w:t>
      </w:r>
      <w:r w:rsidR="00671FFB">
        <w:t xml:space="preserve"> intervention. Fasting glucose samples will be compared using </w:t>
      </w:r>
      <w:r w:rsidR="00487CF1">
        <w:t xml:space="preserve">a one-way ANOVA with a repeated measures design. A p-value </w:t>
      </w:r>
      <w:r w:rsidR="008B5DF8">
        <w:t>&lt;0.05 will be considered statistically significant.</w:t>
      </w:r>
    </w:p>
    <w:p w14:paraId="6CF04016" w14:textId="77777777" w:rsidR="00ED7E8B" w:rsidRDefault="00ED7E8B" w:rsidP="00EF6501">
      <w:pPr>
        <w:rPr>
          <w:b/>
          <w:bCs/>
        </w:rPr>
      </w:pPr>
    </w:p>
    <w:p w14:paraId="39EC6DE4" w14:textId="0B5592E0" w:rsidR="00A02785" w:rsidRPr="00A02785" w:rsidRDefault="00A02785" w:rsidP="00EF6501">
      <w:pPr>
        <w:rPr>
          <w:b/>
          <w:bCs/>
        </w:rPr>
      </w:pPr>
      <w:r>
        <w:rPr>
          <w:b/>
          <w:bCs/>
        </w:rPr>
        <w:t>5 References</w:t>
      </w:r>
    </w:p>
    <w:p w14:paraId="4DFA0A3A" w14:textId="77777777" w:rsidR="00A02785" w:rsidRPr="00A02785" w:rsidRDefault="00A02785" w:rsidP="00A02785">
      <w:pPr>
        <w:numPr>
          <w:ilvl w:val="0"/>
          <w:numId w:val="9"/>
        </w:numPr>
        <w:rPr>
          <w:bCs/>
          <w:lang w:val="en-AU"/>
        </w:rPr>
      </w:pPr>
      <w:r w:rsidRPr="00A02785">
        <w:rPr>
          <w:bCs/>
          <w:lang w:val="en-AU"/>
        </w:rPr>
        <w:t xml:space="preserve">Initiating interventions in people with intermediate hyperglycaemia (“pre-diabetes”)(2012) </w:t>
      </w:r>
      <w:r w:rsidRPr="00A02785">
        <w:rPr>
          <w:bCs/>
          <w:i/>
          <w:lang w:val="en-AU"/>
        </w:rPr>
        <w:t>NZ Best Practice Journal</w:t>
      </w:r>
      <w:r w:rsidRPr="00A02785">
        <w:rPr>
          <w:bCs/>
          <w:lang w:val="en-AU"/>
        </w:rPr>
        <w:t xml:space="preserve"> , Issue 48. </w:t>
      </w:r>
      <w:hyperlink r:id="rId7" w:history="1">
        <w:r w:rsidRPr="00A02785">
          <w:rPr>
            <w:rStyle w:val="Hyperlink"/>
            <w:bCs/>
            <w:lang w:val="en-AU"/>
          </w:rPr>
          <w:t>http://www.bpac.org.nz/BPJ/2012/november/hyperglycaemia.aspxI</w:t>
        </w:r>
      </w:hyperlink>
      <w:r w:rsidRPr="00A02785">
        <w:rPr>
          <w:bCs/>
          <w:u w:val="single"/>
          <w:lang w:val="en-AU"/>
        </w:rPr>
        <w:t xml:space="preserve"> </w:t>
      </w:r>
      <w:r w:rsidRPr="00A02785">
        <w:rPr>
          <w:bCs/>
          <w:lang w:val="en-AU"/>
        </w:rPr>
        <w:t>accessed 13/9/2016</w:t>
      </w:r>
    </w:p>
    <w:p w14:paraId="0C672B0A" w14:textId="77777777" w:rsidR="00A02785" w:rsidRPr="00A02785" w:rsidRDefault="00A02785" w:rsidP="00A02785">
      <w:pPr>
        <w:numPr>
          <w:ilvl w:val="0"/>
          <w:numId w:val="9"/>
        </w:numPr>
        <w:rPr>
          <w:bCs/>
          <w:lang w:val="en-AU"/>
        </w:rPr>
      </w:pPr>
      <w:proofErr w:type="spellStart"/>
      <w:r w:rsidRPr="00A02785">
        <w:rPr>
          <w:bCs/>
          <w:lang w:val="en-AU"/>
        </w:rPr>
        <w:t>Tabák</w:t>
      </w:r>
      <w:proofErr w:type="spellEnd"/>
      <w:r w:rsidRPr="00A02785">
        <w:rPr>
          <w:bCs/>
          <w:lang w:val="en-AU"/>
        </w:rPr>
        <w:t xml:space="preserve">, A.G., Herder, C., </w:t>
      </w:r>
      <w:proofErr w:type="spellStart"/>
      <w:r w:rsidRPr="00A02785">
        <w:rPr>
          <w:bCs/>
          <w:lang w:val="en-AU"/>
        </w:rPr>
        <w:t>Rathmann</w:t>
      </w:r>
      <w:proofErr w:type="spellEnd"/>
      <w:r w:rsidRPr="00A02785">
        <w:rPr>
          <w:bCs/>
          <w:lang w:val="en-AU"/>
        </w:rPr>
        <w:t xml:space="preserve">, W., Brunner, E.J., &amp; </w:t>
      </w:r>
      <w:proofErr w:type="spellStart"/>
      <w:r w:rsidRPr="00A02785">
        <w:rPr>
          <w:bCs/>
          <w:lang w:val="en-AU"/>
        </w:rPr>
        <w:t>Kivimaki</w:t>
      </w:r>
      <w:proofErr w:type="spellEnd"/>
      <w:r w:rsidRPr="00A02785">
        <w:rPr>
          <w:bCs/>
          <w:lang w:val="en-AU"/>
        </w:rPr>
        <w:t xml:space="preserve">, M. (2012) Prediabetes: a high-risk state for diabetes development. </w:t>
      </w:r>
      <w:r w:rsidRPr="00A02785">
        <w:rPr>
          <w:bCs/>
          <w:i/>
          <w:lang w:val="en-AU"/>
        </w:rPr>
        <w:t>The Lancet</w:t>
      </w:r>
      <w:r w:rsidRPr="00A02785">
        <w:rPr>
          <w:bCs/>
          <w:lang w:val="en-AU"/>
        </w:rPr>
        <w:t>, 379(9833):2279–90.</w:t>
      </w:r>
    </w:p>
    <w:p w14:paraId="6CEADB8C" w14:textId="77777777" w:rsidR="00A02785" w:rsidRPr="00A02785" w:rsidRDefault="00A02785" w:rsidP="00A02785">
      <w:pPr>
        <w:numPr>
          <w:ilvl w:val="0"/>
          <w:numId w:val="9"/>
        </w:numPr>
        <w:rPr>
          <w:bCs/>
          <w:lang w:val="en-AU"/>
        </w:rPr>
      </w:pPr>
      <w:r w:rsidRPr="00A02785">
        <w:rPr>
          <w:bCs/>
          <w:lang w:val="en-AU"/>
        </w:rPr>
        <w:t>Ministry of Health. 2014. Annual Update of Key Results 2013/14: New Zealand Health Survey. Wellington: Ministry of Health.</w:t>
      </w:r>
    </w:p>
    <w:p w14:paraId="08F57D8D" w14:textId="77777777" w:rsidR="00A02785" w:rsidRPr="00A02785" w:rsidRDefault="00A02785" w:rsidP="00A02785">
      <w:pPr>
        <w:numPr>
          <w:ilvl w:val="0"/>
          <w:numId w:val="9"/>
        </w:numPr>
        <w:rPr>
          <w:bCs/>
          <w:lang w:val="en-AU"/>
        </w:rPr>
      </w:pPr>
      <w:r w:rsidRPr="00A02785">
        <w:rPr>
          <w:bCs/>
          <w:lang w:val="en-AU"/>
        </w:rPr>
        <w:t xml:space="preserve">American Diabetes Association (2013) Diagnosis and Classification of Diabetes Mellitus; </w:t>
      </w:r>
      <w:r w:rsidRPr="00A02785">
        <w:rPr>
          <w:bCs/>
          <w:i/>
          <w:lang w:val="en-AU"/>
        </w:rPr>
        <w:t>Diabetes Care,</w:t>
      </w:r>
      <w:r w:rsidRPr="00A02785">
        <w:rPr>
          <w:bCs/>
          <w:lang w:val="en-AU"/>
        </w:rPr>
        <w:t xml:space="preserve"> 36(1): S67-S74</w:t>
      </w:r>
    </w:p>
    <w:p w14:paraId="4CDE4F15" w14:textId="77777777" w:rsidR="00A02785" w:rsidRPr="00A02785" w:rsidRDefault="00A02785" w:rsidP="00A02785">
      <w:pPr>
        <w:numPr>
          <w:ilvl w:val="0"/>
          <w:numId w:val="9"/>
        </w:numPr>
        <w:rPr>
          <w:bCs/>
          <w:lang w:val="en-AU"/>
        </w:rPr>
      </w:pPr>
      <w:r w:rsidRPr="00A02785">
        <w:rPr>
          <w:bCs/>
          <w:lang w:val="en-AU"/>
        </w:rPr>
        <w:t xml:space="preserve">Bansal, N. (2015). Prediabetes diagnosis and treatment: A review. </w:t>
      </w:r>
      <w:r w:rsidRPr="00A02785">
        <w:rPr>
          <w:bCs/>
          <w:i/>
          <w:lang w:val="en-AU"/>
        </w:rPr>
        <w:t>World Journal of Diabetes</w:t>
      </w:r>
      <w:r w:rsidRPr="00A02785">
        <w:rPr>
          <w:bCs/>
          <w:lang w:val="en-AU"/>
        </w:rPr>
        <w:t>, 6(2), 296-303</w:t>
      </w:r>
    </w:p>
    <w:p w14:paraId="078CAFB3" w14:textId="77777777" w:rsidR="00A02785" w:rsidRPr="00A02785" w:rsidRDefault="00A02785" w:rsidP="00A02785">
      <w:pPr>
        <w:numPr>
          <w:ilvl w:val="0"/>
          <w:numId w:val="9"/>
        </w:numPr>
        <w:rPr>
          <w:bCs/>
          <w:lang w:val="en-AU"/>
        </w:rPr>
      </w:pPr>
      <w:r w:rsidRPr="00A02785">
        <w:rPr>
          <w:bCs/>
          <w:lang w:val="en-AU"/>
        </w:rPr>
        <w:t xml:space="preserve">Gillies, C.L., Abrams, K.R., Lambert, P.C., Cooper, N.J., Sutton, A.J., Hsu, R.T. &amp; </w:t>
      </w:r>
      <w:proofErr w:type="spellStart"/>
      <w:r w:rsidRPr="00A02785">
        <w:rPr>
          <w:bCs/>
          <w:lang w:val="en-AU"/>
        </w:rPr>
        <w:t>Khunti</w:t>
      </w:r>
      <w:proofErr w:type="spellEnd"/>
      <w:r w:rsidRPr="00A02785">
        <w:rPr>
          <w:bCs/>
          <w:lang w:val="en-AU"/>
        </w:rPr>
        <w:t xml:space="preserve">, K. (2007) Pharmacological and lifestyle interventions to prevent or delay type 2 diabetes in people with impaired glucose tolerance: systematic review and meta-analysis. </w:t>
      </w:r>
      <w:r w:rsidRPr="00A02785">
        <w:rPr>
          <w:bCs/>
          <w:i/>
          <w:lang w:val="en-AU"/>
        </w:rPr>
        <w:t>British Medical Journal</w:t>
      </w:r>
      <w:r w:rsidRPr="00A02785">
        <w:rPr>
          <w:bCs/>
          <w:lang w:val="en-AU"/>
        </w:rPr>
        <w:t xml:space="preserve">, 334(7588):299 </w:t>
      </w:r>
    </w:p>
    <w:p w14:paraId="3B3D1C0D" w14:textId="77777777" w:rsidR="00A02785" w:rsidRPr="00A02785" w:rsidRDefault="00A02785" w:rsidP="00A02785">
      <w:pPr>
        <w:numPr>
          <w:ilvl w:val="0"/>
          <w:numId w:val="9"/>
        </w:numPr>
        <w:rPr>
          <w:lang w:val="en-NZ"/>
        </w:rPr>
      </w:pPr>
      <w:r w:rsidRPr="00A02785">
        <w:rPr>
          <w:lang w:val="en-NZ"/>
        </w:rPr>
        <w:t xml:space="preserve">Chepulis, L., Al-Aubaidy, H., </w:t>
      </w:r>
      <w:r w:rsidRPr="00A02785">
        <w:rPr>
          <w:b/>
          <w:bCs/>
          <w:lang w:val="en-NZ"/>
        </w:rPr>
        <w:t>Page, R.</w:t>
      </w:r>
      <w:r w:rsidRPr="00A02785">
        <w:rPr>
          <w:lang w:val="en-NZ"/>
        </w:rPr>
        <w:t xml:space="preserve"> (2016) Effect of selected antioxidant food extracts on postprandial glucose responses in healthy individuals. </w:t>
      </w:r>
      <w:r w:rsidRPr="00A02785">
        <w:rPr>
          <w:i/>
          <w:lang w:val="en-NZ"/>
        </w:rPr>
        <w:t>Functional Foods in Health and Disease,</w:t>
      </w:r>
      <w:r w:rsidRPr="00A02785">
        <w:rPr>
          <w:lang w:val="en-NZ"/>
        </w:rPr>
        <w:t xml:space="preserve"> 6(8): 493-505</w:t>
      </w:r>
    </w:p>
    <w:p w14:paraId="3269F724" w14:textId="77777777" w:rsidR="00A02785" w:rsidRPr="00A02785" w:rsidRDefault="00A02785" w:rsidP="00A02785">
      <w:pPr>
        <w:numPr>
          <w:ilvl w:val="0"/>
          <w:numId w:val="9"/>
        </w:numPr>
        <w:rPr>
          <w:bCs/>
          <w:lang w:val="en-AU"/>
        </w:rPr>
      </w:pPr>
      <w:r w:rsidRPr="00A02785">
        <w:rPr>
          <w:bCs/>
          <w:lang w:val="en-AU"/>
        </w:rPr>
        <w:t xml:space="preserve">Deng, R. (2012). A review of the </w:t>
      </w:r>
      <w:proofErr w:type="spellStart"/>
      <w:r w:rsidRPr="00A02785">
        <w:rPr>
          <w:bCs/>
          <w:lang w:val="en-AU"/>
        </w:rPr>
        <w:t>hypoglycemic</w:t>
      </w:r>
      <w:proofErr w:type="spellEnd"/>
      <w:r w:rsidRPr="00A02785">
        <w:rPr>
          <w:bCs/>
          <w:lang w:val="en-AU"/>
        </w:rPr>
        <w:t xml:space="preserve"> effects of five commonly used herbal food supplements. </w:t>
      </w:r>
      <w:r w:rsidRPr="00A02785">
        <w:rPr>
          <w:bCs/>
          <w:i/>
          <w:lang w:val="en-AU"/>
        </w:rPr>
        <w:t>Recent patents on food, nutrition &amp; agriculture</w:t>
      </w:r>
      <w:r w:rsidRPr="00A02785">
        <w:rPr>
          <w:bCs/>
          <w:lang w:val="en-AU"/>
        </w:rPr>
        <w:t xml:space="preserve">, </w:t>
      </w:r>
      <w:r w:rsidRPr="00A02785">
        <w:rPr>
          <w:bCs/>
          <w:i/>
          <w:lang w:val="en-AU"/>
        </w:rPr>
        <w:t>4</w:t>
      </w:r>
      <w:r w:rsidRPr="00A02785">
        <w:rPr>
          <w:bCs/>
          <w:lang w:val="en-AU"/>
        </w:rPr>
        <w:t>(1), 50.</w:t>
      </w:r>
    </w:p>
    <w:p w14:paraId="263AE072" w14:textId="77777777" w:rsidR="00A02785" w:rsidRPr="00A02785" w:rsidRDefault="00A02785" w:rsidP="00A02785">
      <w:pPr>
        <w:numPr>
          <w:ilvl w:val="0"/>
          <w:numId w:val="9"/>
        </w:numPr>
        <w:rPr>
          <w:bCs/>
          <w:lang w:val="en-AU"/>
        </w:rPr>
      </w:pPr>
      <w:r w:rsidRPr="00A02785">
        <w:rPr>
          <w:bCs/>
          <w:lang w:val="en-AU"/>
        </w:rPr>
        <w:t xml:space="preserve">Bernardo, M. A., Silva, M. L., Santos, E., Moncada, M. M., Brito, J., </w:t>
      </w:r>
      <w:proofErr w:type="spellStart"/>
      <w:r w:rsidRPr="00A02785">
        <w:rPr>
          <w:bCs/>
          <w:lang w:val="en-AU"/>
        </w:rPr>
        <w:t>Proença</w:t>
      </w:r>
      <w:proofErr w:type="spellEnd"/>
      <w:r w:rsidRPr="00A02785">
        <w:rPr>
          <w:bCs/>
          <w:lang w:val="en-AU"/>
        </w:rPr>
        <w:t xml:space="preserve">, L., Singh, J. &amp; de Mesquita, M. F. (2015). Effect of Cinnamon Tea on Postprandial Glucose Concentration. </w:t>
      </w:r>
      <w:r w:rsidRPr="00A02785">
        <w:rPr>
          <w:bCs/>
          <w:i/>
          <w:lang w:val="en-AU"/>
        </w:rPr>
        <w:t>Journal of Diabetes Research</w:t>
      </w:r>
      <w:r w:rsidRPr="00A02785">
        <w:rPr>
          <w:bCs/>
          <w:lang w:val="en-AU"/>
        </w:rPr>
        <w:t>, 2015.</w:t>
      </w:r>
    </w:p>
    <w:p w14:paraId="3BC12A04" w14:textId="77777777" w:rsidR="00A02785" w:rsidRPr="00A02785" w:rsidRDefault="00A02785" w:rsidP="00A02785">
      <w:pPr>
        <w:numPr>
          <w:ilvl w:val="0"/>
          <w:numId w:val="9"/>
        </w:numPr>
        <w:rPr>
          <w:bCs/>
          <w:lang w:val="en-AU"/>
        </w:rPr>
      </w:pPr>
      <w:r w:rsidRPr="00A02785">
        <w:rPr>
          <w:bCs/>
          <w:lang w:val="en-AU"/>
        </w:rPr>
        <w:t xml:space="preserve">Williamson, G. (2013). Possible effects of dietary polyphenols on sugar absorption and digestion. </w:t>
      </w:r>
      <w:r w:rsidRPr="00A02785">
        <w:rPr>
          <w:bCs/>
          <w:i/>
          <w:lang w:val="en-AU"/>
        </w:rPr>
        <w:t xml:space="preserve">Mol. </w:t>
      </w:r>
      <w:proofErr w:type="spellStart"/>
      <w:r w:rsidRPr="00A02785">
        <w:rPr>
          <w:bCs/>
          <w:i/>
          <w:lang w:val="en-AU"/>
        </w:rPr>
        <w:t>Nutr</w:t>
      </w:r>
      <w:proofErr w:type="spellEnd"/>
      <w:r w:rsidRPr="00A02785">
        <w:rPr>
          <w:bCs/>
          <w:i/>
          <w:lang w:val="en-AU"/>
        </w:rPr>
        <w:t>. Food. Res</w:t>
      </w:r>
      <w:r w:rsidRPr="00A02785">
        <w:rPr>
          <w:bCs/>
          <w:lang w:val="en-AU"/>
        </w:rPr>
        <w:t>. 57: 48-57</w:t>
      </w:r>
    </w:p>
    <w:p w14:paraId="7C75A28F" w14:textId="77777777" w:rsidR="00A02785" w:rsidRPr="00A02785" w:rsidRDefault="00A02785" w:rsidP="00A02785">
      <w:pPr>
        <w:numPr>
          <w:ilvl w:val="0"/>
          <w:numId w:val="9"/>
        </w:numPr>
        <w:rPr>
          <w:bCs/>
          <w:lang w:val="en-AU"/>
        </w:rPr>
      </w:pPr>
      <w:r w:rsidRPr="00A02785">
        <w:rPr>
          <w:bCs/>
          <w:lang w:val="en-AU"/>
        </w:rPr>
        <w:t xml:space="preserve">Zheng, X. X., Xu, Y. L., Li, S. H., Hui, R., Wu, Y. J., &amp; Huang, X. H. (2013). Effects of green tea catechins with or without caffeine on </w:t>
      </w:r>
      <w:proofErr w:type="spellStart"/>
      <w:r w:rsidRPr="00A02785">
        <w:rPr>
          <w:bCs/>
          <w:lang w:val="en-AU"/>
        </w:rPr>
        <w:t>glycemic</w:t>
      </w:r>
      <w:proofErr w:type="spellEnd"/>
      <w:r w:rsidRPr="00A02785">
        <w:rPr>
          <w:bCs/>
          <w:lang w:val="en-AU"/>
        </w:rPr>
        <w:t xml:space="preserve"> control in adults: a meta-analysis of randomized controlled trials. </w:t>
      </w:r>
      <w:r w:rsidRPr="00A02785">
        <w:rPr>
          <w:bCs/>
          <w:i/>
          <w:lang w:val="en-AU"/>
        </w:rPr>
        <w:t>The American journal of clinical nutrition</w:t>
      </w:r>
      <w:r w:rsidRPr="00A02785">
        <w:rPr>
          <w:bCs/>
          <w:lang w:val="en-AU"/>
        </w:rPr>
        <w:t xml:space="preserve">, </w:t>
      </w:r>
      <w:r w:rsidRPr="00A02785">
        <w:rPr>
          <w:bCs/>
          <w:i/>
          <w:lang w:val="en-AU"/>
        </w:rPr>
        <w:t>97</w:t>
      </w:r>
      <w:r w:rsidRPr="00A02785">
        <w:rPr>
          <w:bCs/>
          <w:lang w:val="en-AU"/>
        </w:rPr>
        <w:t>(4), 750-762.</w:t>
      </w:r>
    </w:p>
    <w:p w14:paraId="47EA3040" w14:textId="77777777" w:rsidR="00A02785" w:rsidRPr="00A02785" w:rsidRDefault="00A02785" w:rsidP="00A02785">
      <w:pPr>
        <w:numPr>
          <w:ilvl w:val="0"/>
          <w:numId w:val="9"/>
        </w:numPr>
        <w:rPr>
          <w:bCs/>
          <w:lang w:val="en-AU"/>
        </w:rPr>
      </w:pPr>
      <w:r w:rsidRPr="00A02785">
        <w:rPr>
          <w:bCs/>
          <w:lang w:val="en-AU"/>
        </w:rPr>
        <w:t xml:space="preserve">Pandey, K.B. &amp; </w:t>
      </w:r>
      <w:proofErr w:type="spellStart"/>
      <w:r w:rsidRPr="00A02785">
        <w:rPr>
          <w:bCs/>
          <w:lang w:val="en-AU"/>
        </w:rPr>
        <w:t>Rizi</w:t>
      </w:r>
      <w:proofErr w:type="spellEnd"/>
      <w:r w:rsidRPr="00A02785">
        <w:rPr>
          <w:bCs/>
          <w:lang w:val="en-AU"/>
        </w:rPr>
        <w:t xml:space="preserve">, S.I. (2009), Polyphenols as dietary antioxidants in human health and disease, </w:t>
      </w:r>
      <w:r w:rsidRPr="00A02785">
        <w:rPr>
          <w:bCs/>
          <w:i/>
          <w:lang w:val="en-AU"/>
        </w:rPr>
        <w:t>Ox Med and Cellular Longevity</w:t>
      </w:r>
      <w:r w:rsidRPr="00A02785">
        <w:rPr>
          <w:bCs/>
          <w:lang w:val="en-AU"/>
        </w:rPr>
        <w:t>, 2, 270-278</w:t>
      </w:r>
    </w:p>
    <w:p w14:paraId="7E49DB17" w14:textId="77777777" w:rsidR="00A02785" w:rsidRPr="00A02785" w:rsidRDefault="00A02785" w:rsidP="00A02785">
      <w:pPr>
        <w:numPr>
          <w:ilvl w:val="0"/>
          <w:numId w:val="9"/>
        </w:numPr>
        <w:rPr>
          <w:bCs/>
          <w:lang w:val="en-AU"/>
        </w:rPr>
      </w:pPr>
      <w:proofErr w:type="spellStart"/>
      <w:r w:rsidRPr="00A02785">
        <w:rPr>
          <w:bCs/>
          <w:lang w:val="en-AU"/>
        </w:rPr>
        <w:lastRenderedPageBreak/>
        <w:t>Nasri</w:t>
      </w:r>
      <w:proofErr w:type="spellEnd"/>
      <w:r w:rsidRPr="00A02785">
        <w:rPr>
          <w:bCs/>
          <w:lang w:val="en-AU"/>
        </w:rPr>
        <w:t xml:space="preserve">, H., Shirzad, H., </w:t>
      </w:r>
      <w:proofErr w:type="spellStart"/>
      <w:r w:rsidRPr="00A02785">
        <w:rPr>
          <w:bCs/>
          <w:lang w:val="en-AU"/>
        </w:rPr>
        <w:t>Baradaran</w:t>
      </w:r>
      <w:proofErr w:type="spellEnd"/>
      <w:r w:rsidRPr="00A02785">
        <w:rPr>
          <w:bCs/>
          <w:lang w:val="en-AU"/>
        </w:rPr>
        <w:t xml:space="preserve">, A. &amp; </w:t>
      </w:r>
      <w:proofErr w:type="spellStart"/>
      <w:r w:rsidRPr="00A02785">
        <w:rPr>
          <w:bCs/>
          <w:lang w:val="en-AU"/>
        </w:rPr>
        <w:t>Rafieian-kopaei</w:t>
      </w:r>
      <w:proofErr w:type="spellEnd"/>
      <w:r w:rsidRPr="00A02785">
        <w:rPr>
          <w:bCs/>
          <w:lang w:val="en-AU"/>
        </w:rPr>
        <w:t xml:space="preserve">, M. (2015) Antioxidant plants and diabetes mellitus, </w:t>
      </w:r>
      <w:r w:rsidRPr="00A02785">
        <w:rPr>
          <w:bCs/>
          <w:i/>
          <w:lang w:val="en-AU"/>
        </w:rPr>
        <w:t>J Res Med Sc</w:t>
      </w:r>
      <w:r w:rsidRPr="00A02785">
        <w:rPr>
          <w:bCs/>
          <w:lang w:val="en-AU"/>
        </w:rPr>
        <w:t>, 20(5), 491-502</w:t>
      </w:r>
    </w:p>
    <w:p w14:paraId="72670B5F" w14:textId="77777777" w:rsidR="00A02785" w:rsidRPr="00A02785" w:rsidRDefault="00A02785" w:rsidP="00A02785">
      <w:pPr>
        <w:numPr>
          <w:ilvl w:val="0"/>
          <w:numId w:val="9"/>
        </w:numPr>
        <w:rPr>
          <w:bCs/>
          <w:lang w:val="en-AU"/>
        </w:rPr>
      </w:pPr>
      <w:proofErr w:type="spellStart"/>
      <w:r w:rsidRPr="00A02785">
        <w:rPr>
          <w:bCs/>
          <w:lang w:val="en-AU"/>
        </w:rPr>
        <w:t>Törrönen</w:t>
      </w:r>
      <w:proofErr w:type="spellEnd"/>
      <w:r w:rsidRPr="00A02785">
        <w:rPr>
          <w:bCs/>
          <w:lang w:val="en-AU"/>
        </w:rPr>
        <w:t xml:space="preserve">, R., </w:t>
      </w:r>
      <w:proofErr w:type="spellStart"/>
      <w:r w:rsidRPr="00A02785">
        <w:rPr>
          <w:bCs/>
          <w:lang w:val="en-AU"/>
        </w:rPr>
        <w:t>Sarkkinen</w:t>
      </w:r>
      <w:proofErr w:type="spellEnd"/>
      <w:r w:rsidRPr="00A02785">
        <w:rPr>
          <w:bCs/>
          <w:lang w:val="en-AU"/>
        </w:rPr>
        <w:t xml:space="preserve">, E., </w:t>
      </w:r>
      <w:proofErr w:type="spellStart"/>
      <w:r w:rsidRPr="00A02785">
        <w:rPr>
          <w:bCs/>
          <w:lang w:val="en-AU"/>
        </w:rPr>
        <w:t>Niskanen</w:t>
      </w:r>
      <w:proofErr w:type="spellEnd"/>
      <w:r w:rsidRPr="00A02785">
        <w:rPr>
          <w:bCs/>
          <w:lang w:val="en-AU"/>
        </w:rPr>
        <w:t xml:space="preserve">, T., </w:t>
      </w:r>
      <w:proofErr w:type="spellStart"/>
      <w:r w:rsidRPr="00A02785">
        <w:rPr>
          <w:bCs/>
          <w:lang w:val="en-AU"/>
        </w:rPr>
        <w:t>Tapola</w:t>
      </w:r>
      <w:proofErr w:type="spellEnd"/>
      <w:r w:rsidRPr="00A02785">
        <w:rPr>
          <w:bCs/>
          <w:lang w:val="en-AU"/>
        </w:rPr>
        <w:t xml:space="preserve">, N., </w:t>
      </w:r>
      <w:proofErr w:type="spellStart"/>
      <w:r w:rsidRPr="00A02785">
        <w:rPr>
          <w:bCs/>
          <w:lang w:val="en-AU"/>
        </w:rPr>
        <w:t>Kilpi</w:t>
      </w:r>
      <w:proofErr w:type="spellEnd"/>
      <w:r w:rsidRPr="00A02785">
        <w:rPr>
          <w:bCs/>
          <w:lang w:val="en-AU"/>
        </w:rPr>
        <w:t xml:space="preserve">, K. &amp; </w:t>
      </w:r>
      <w:proofErr w:type="spellStart"/>
      <w:r w:rsidRPr="00A02785">
        <w:rPr>
          <w:bCs/>
          <w:lang w:val="en-AU"/>
        </w:rPr>
        <w:t>Niskanen</w:t>
      </w:r>
      <w:proofErr w:type="spellEnd"/>
      <w:r w:rsidRPr="00A02785">
        <w:rPr>
          <w:bCs/>
          <w:lang w:val="en-AU"/>
        </w:rPr>
        <w:t xml:space="preserve"> L. (2012) Postprandial glucose, insulin and glucagon-like peptide 1 responses to sucrose ingested with berries in healthy subjects. </w:t>
      </w:r>
      <w:r w:rsidRPr="00A02785">
        <w:rPr>
          <w:bCs/>
          <w:i/>
          <w:lang w:val="en-AU"/>
        </w:rPr>
        <w:t>British Journal of Nutrition.</w:t>
      </w:r>
      <w:r w:rsidRPr="00A02785">
        <w:rPr>
          <w:bCs/>
          <w:lang w:val="en-AU"/>
        </w:rPr>
        <w:t>107(10):1445-1451.</w:t>
      </w:r>
    </w:p>
    <w:p w14:paraId="762C2BD4" w14:textId="77777777" w:rsidR="00A02785" w:rsidRPr="00A02785" w:rsidRDefault="00A02785" w:rsidP="00A02785">
      <w:pPr>
        <w:numPr>
          <w:ilvl w:val="0"/>
          <w:numId w:val="9"/>
        </w:numPr>
        <w:rPr>
          <w:bCs/>
          <w:lang w:val="en-AU"/>
        </w:rPr>
      </w:pPr>
      <w:r w:rsidRPr="00A02785">
        <w:rPr>
          <w:bCs/>
          <w:lang w:val="en-AU"/>
        </w:rPr>
        <w:t xml:space="preserve">Stanaway, L., </w:t>
      </w:r>
      <w:r w:rsidRPr="00A02785">
        <w:rPr>
          <w:b/>
          <w:lang w:val="en-AU"/>
        </w:rPr>
        <w:t>Rutherfurd-</w:t>
      </w:r>
      <w:proofErr w:type="spellStart"/>
      <w:r w:rsidRPr="00A02785">
        <w:rPr>
          <w:b/>
          <w:lang w:val="en-AU"/>
        </w:rPr>
        <w:t>Markwick</w:t>
      </w:r>
      <w:proofErr w:type="spellEnd"/>
      <w:r w:rsidRPr="00A02785">
        <w:rPr>
          <w:b/>
          <w:lang w:val="en-AU"/>
        </w:rPr>
        <w:t>, K.J.</w:t>
      </w:r>
      <w:r w:rsidRPr="00A02785">
        <w:rPr>
          <w:bCs/>
          <w:lang w:val="en-AU"/>
        </w:rPr>
        <w:t xml:space="preserve">, </w:t>
      </w:r>
      <w:r w:rsidRPr="00A02785">
        <w:rPr>
          <w:b/>
          <w:lang w:val="en-AU"/>
        </w:rPr>
        <w:t>Page, R. A.,</w:t>
      </w:r>
      <w:r w:rsidRPr="00A02785">
        <w:rPr>
          <w:bCs/>
          <w:lang w:val="en-AU"/>
        </w:rPr>
        <w:t xml:space="preserve"> Wong, M., </w:t>
      </w:r>
      <w:proofErr w:type="spellStart"/>
      <w:r w:rsidRPr="00A02785">
        <w:rPr>
          <w:bCs/>
          <w:lang w:val="en-AU"/>
        </w:rPr>
        <w:t>Jirangrat</w:t>
      </w:r>
      <w:proofErr w:type="spellEnd"/>
      <w:r w:rsidRPr="00A02785">
        <w:rPr>
          <w:bCs/>
          <w:lang w:val="en-AU"/>
        </w:rPr>
        <w:t xml:space="preserve">, W., The, K.H. &amp; Ali, A. (2019). Acute Supplementation with Nitrate-rich Beetroot Juice Causes a Greater Increase in Plasma Nitrite and Reduction in Blood Pressure of Older Compared to Younger Adults. </w:t>
      </w:r>
      <w:r w:rsidRPr="00A02785">
        <w:rPr>
          <w:bCs/>
          <w:i/>
          <w:iCs/>
          <w:lang w:val="en-AU"/>
        </w:rPr>
        <w:t xml:space="preserve">Nutrients. </w:t>
      </w:r>
      <w:r w:rsidRPr="00A02785">
        <w:rPr>
          <w:bCs/>
          <w:lang w:val="en-AU"/>
        </w:rPr>
        <w:t xml:space="preserve">11(7), 1683; </w:t>
      </w:r>
      <w:hyperlink r:id="rId8" w:history="1">
        <w:r w:rsidRPr="00A02785">
          <w:rPr>
            <w:rStyle w:val="Hyperlink"/>
            <w:bCs/>
            <w:lang w:val="en-AU"/>
          </w:rPr>
          <w:t>https://doi.org/10.3390/nu11071683</w:t>
        </w:r>
      </w:hyperlink>
      <w:r w:rsidRPr="00A02785">
        <w:rPr>
          <w:bCs/>
          <w:lang w:val="en-AU"/>
        </w:rPr>
        <w:t xml:space="preserve"> </w:t>
      </w:r>
    </w:p>
    <w:p w14:paraId="179A48A6" w14:textId="77777777" w:rsidR="00A02785" w:rsidRPr="00A02785" w:rsidRDefault="00A02785" w:rsidP="00A02785">
      <w:pPr>
        <w:numPr>
          <w:ilvl w:val="0"/>
          <w:numId w:val="9"/>
        </w:numPr>
        <w:rPr>
          <w:bCs/>
          <w:u w:val="single"/>
          <w:lang w:val="en-AU"/>
        </w:rPr>
      </w:pPr>
      <w:r w:rsidRPr="00A02785">
        <w:rPr>
          <w:bCs/>
          <w:lang w:val="en-AU"/>
        </w:rPr>
        <w:t xml:space="preserve">Stanaway, L., </w:t>
      </w:r>
      <w:r w:rsidRPr="00A02785">
        <w:rPr>
          <w:b/>
          <w:lang w:val="en-AU"/>
        </w:rPr>
        <w:t>Rutherfurd-</w:t>
      </w:r>
      <w:proofErr w:type="spellStart"/>
      <w:r w:rsidRPr="00A02785">
        <w:rPr>
          <w:b/>
          <w:lang w:val="en-AU"/>
        </w:rPr>
        <w:t>Markwick</w:t>
      </w:r>
      <w:proofErr w:type="spellEnd"/>
      <w:r w:rsidRPr="00A02785">
        <w:rPr>
          <w:b/>
          <w:lang w:val="en-AU"/>
        </w:rPr>
        <w:t>, K.J.</w:t>
      </w:r>
      <w:r w:rsidRPr="00A02785">
        <w:rPr>
          <w:bCs/>
          <w:lang w:val="en-AU"/>
        </w:rPr>
        <w:t xml:space="preserve">, </w:t>
      </w:r>
      <w:r w:rsidRPr="00A02785">
        <w:rPr>
          <w:b/>
          <w:lang w:val="en-AU"/>
        </w:rPr>
        <w:t>Page, R. A.,</w:t>
      </w:r>
      <w:r w:rsidRPr="00A02785">
        <w:rPr>
          <w:bCs/>
          <w:lang w:val="en-AU"/>
        </w:rPr>
        <w:t xml:space="preserve"> Wong, M., </w:t>
      </w:r>
      <w:proofErr w:type="spellStart"/>
      <w:r w:rsidRPr="00A02785">
        <w:rPr>
          <w:bCs/>
          <w:lang w:val="en-AU"/>
        </w:rPr>
        <w:t>Jirangrat</w:t>
      </w:r>
      <w:proofErr w:type="spellEnd"/>
      <w:r w:rsidRPr="00A02785">
        <w:rPr>
          <w:bCs/>
          <w:lang w:val="en-AU"/>
        </w:rPr>
        <w:t xml:space="preserve">, W., The, K.H. &amp; Ali, A. (2019). Does Acute Supplementation with Nitrate-Rich Beetroot Juice Benefit Older Adults More than Younger Adults? </w:t>
      </w:r>
      <w:r w:rsidRPr="00A02785">
        <w:rPr>
          <w:bCs/>
          <w:i/>
          <w:iCs/>
          <w:lang w:val="en-AU"/>
        </w:rPr>
        <w:t xml:space="preserve">Nutrients, Proceedings </w:t>
      </w:r>
      <w:r w:rsidRPr="00A02785">
        <w:rPr>
          <w:bCs/>
          <w:lang w:val="en-AU"/>
        </w:rPr>
        <w:t xml:space="preserve">2019, 8(1): 26; </w:t>
      </w:r>
      <w:hyperlink r:id="rId9" w:history="1">
        <w:r w:rsidRPr="00A02785">
          <w:rPr>
            <w:rStyle w:val="Hyperlink"/>
            <w:bCs/>
            <w:lang w:val="en-AU"/>
          </w:rPr>
          <w:t>https://doi.org/10.3390/proceedings2019008026</w:t>
        </w:r>
      </w:hyperlink>
    </w:p>
    <w:p w14:paraId="14E1B9AF" w14:textId="77777777" w:rsidR="00A02785" w:rsidRPr="00A02785" w:rsidRDefault="00A02785" w:rsidP="00A02785">
      <w:pPr>
        <w:numPr>
          <w:ilvl w:val="0"/>
          <w:numId w:val="9"/>
        </w:numPr>
        <w:rPr>
          <w:bCs/>
          <w:lang w:val="en-AU"/>
        </w:rPr>
      </w:pPr>
      <w:r w:rsidRPr="00A02785">
        <w:rPr>
          <w:bCs/>
          <w:lang w:val="en-AU"/>
        </w:rPr>
        <w:t xml:space="preserve">Lim, W.X.J., </w:t>
      </w:r>
      <w:proofErr w:type="spellStart"/>
      <w:r w:rsidRPr="00A02785">
        <w:rPr>
          <w:bCs/>
          <w:lang w:val="en-AU"/>
        </w:rPr>
        <w:t>Chepulis</w:t>
      </w:r>
      <w:proofErr w:type="spellEnd"/>
      <w:r w:rsidRPr="00A02785">
        <w:rPr>
          <w:bCs/>
          <w:lang w:val="en-AU"/>
        </w:rPr>
        <w:t xml:space="preserve">, L., von Hurst P.R., Gammon, C.S. &amp; </w:t>
      </w:r>
      <w:r w:rsidRPr="00A02785">
        <w:rPr>
          <w:b/>
          <w:lang w:val="en-AU"/>
        </w:rPr>
        <w:t>Page, R.</w:t>
      </w:r>
      <w:r w:rsidRPr="00A02785">
        <w:rPr>
          <w:bCs/>
          <w:lang w:val="en-AU"/>
        </w:rPr>
        <w:t xml:space="preserve"> (2019) An acute, placebo-controlled, crossover study to assess the effects of New Zealand pine bark extract on glycaemic responses in healthy participants. </w:t>
      </w:r>
      <w:r w:rsidRPr="00A02785">
        <w:rPr>
          <w:bCs/>
          <w:i/>
          <w:iCs/>
          <w:lang w:val="en-AU"/>
        </w:rPr>
        <w:t>Nutrients 2019 – Nutritional Advances in the Prevention and Management of Chronic Disease, Barcelona, September 25-27 2019</w:t>
      </w:r>
    </w:p>
    <w:p w14:paraId="329D3CF3" w14:textId="77777777" w:rsidR="00A02785" w:rsidRPr="00A02785" w:rsidRDefault="00A02785" w:rsidP="00A02785">
      <w:pPr>
        <w:numPr>
          <w:ilvl w:val="0"/>
          <w:numId w:val="9"/>
        </w:numPr>
        <w:rPr>
          <w:bCs/>
          <w:lang w:val="en-AU"/>
        </w:rPr>
      </w:pPr>
      <w:r w:rsidRPr="00A02785">
        <w:rPr>
          <w:bCs/>
          <w:lang w:val="en-AU"/>
        </w:rPr>
        <w:t xml:space="preserve">Lim, W.X.J., </w:t>
      </w:r>
      <w:proofErr w:type="spellStart"/>
      <w:r w:rsidRPr="00A02785">
        <w:rPr>
          <w:bCs/>
          <w:lang w:val="en-AU"/>
        </w:rPr>
        <w:t>Chepulis</w:t>
      </w:r>
      <w:proofErr w:type="spellEnd"/>
      <w:r w:rsidRPr="00A02785">
        <w:rPr>
          <w:bCs/>
          <w:lang w:val="en-AU"/>
        </w:rPr>
        <w:t xml:space="preserve">, L., von Hurst P.R., Gammon, C.S. &amp; </w:t>
      </w:r>
      <w:r w:rsidRPr="00A02785">
        <w:rPr>
          <w:b/>
          <w:lang w:val="en-AU"/>
        </w:rPr>
        <w:t>Page, R.</w:t>
      </w:r>
      <w:r w:rsidRPr="00A02785">
        <w:rPr>
          <w:bCs/>
          <w:lang w:val="en-AU"/>
        </w:rPr>
        <w:t xml:space="preserve"> (2020) An acute, placebo-controlled, single-blind, crossover, dose-response, exploratory study to assess the effects of New Zealand pine bark extract (</w:t>
      </w:r>
      <w:proofErr w:type="spellStart"/>
      <w:r w:rsidRPr="00A02785">
        <w:rPr>
          <w:bCs/>
          <w:lang w:val="en-AU"/>
        </w:rPr>
        <w:t>Exogenol</w:t>
      </w:r>
      <w:proofErr w:type="spellEnd"/>
      <w:r w:rsidRPr="00A02785">
        <w:rPr>
          <w:bCs/>
          <w:lang w:val="en-AU"/>
        </w:rPr>
        <w:t xml:space="preserve">®) on glycaemic responses in healthy participants. </w:t>
      </w:r>
      <w:r w:rsidRPr="00A02785">
        <w:rPr>
          <w:bCs/>
          <w:i/>
          <w:iCs/>
          <w:lang w:val="en-AU"/>
        </w:rPr>
        <w:t xml:space="preserve">Nutrients. </w:t>
      </w:r>
      <w:r w:rsidRPr="00A02785">
        <w:rPr>
          <w:bCs/>
          <w:iCs/>
          <w:lang w:val="en-AU"/>
        </w:rPr>
        <w:t xml:space="preserve">2020, 497; doi:10.3390/nu12020497 </w:t>
      </w:r>
    </w:p>
    <w:p w14:paraId="55380FF7" w14:textId="77777777" w:rsidR="00A02785" w:rsidRPr="00A02785" w:rsidRDefault="00A02785" w:rsidP="00A02785">
      <w:pPr>
        <w:numPr>
          <w:ilvl w:val="0"/>
          <w:numId w:val="9"/>
        </w:numPr>
        <w:rPr>
          <w:bCs/>
          <w:lang w:val="en-AU"/>
        </w:rPr>
      </w:pPr>
      <w:r w:rsidRPr="00A02785">
        <w:rPr>
          <w:bCs/>
          <w:lang w:val="en-AU"/>
        </w:rPr>
        <w:t xml:space="preserve">Lim, W.X.J., </w:t>
      </w:r>
      <w:proofErr w:type="spellStart"/>
      <w:r w:rsidRPr="00A02785">
        <w:rPr>
          <w:bCs/>
          <w:lang w:val="en-AU"/>
        </w:rPr>
        <w:t>Chepulis</w:t>
      </w:r>
      <w:proofErr w:type="spellEnd"/>
      <w:r w:rsidRPr="00A02785">
        <w:rPr>
          <w:bCs/>
          <w:lang w:val="en-AU"/>
        </w:rPr>
        <w:t xml:space="preserve">, L., von Hurst P.R., Gammon, C.S. &amp; </w:t>
      </w:r>
      <w:r w:rsidRPr="00A02785">
        <w:rPr>
          <w:b/>
          <w:lang w:val="en-AU"/>
        </w:rPr>
        <w:t>Page, R.</w:t>
      </w:r>
      <w:r w:rsidRPr="00A02785">
        <w:rPr>
          <w:bCs/>
          <w:lang w:val="en-AU"/>
        </w:rPr>
        <w:t xml:space="preserve"> (2019) </w:t>
      </w:r>
      <w:r w:rsidRPr="00A02785">
        <w:rPr>
          <w:bCs/>
          <w:iCs/>
          <w:lang w:val="en-AU"/>
        </w:rPr>
        <w:t>Investigating the hypoglycaemic potential of antioxidant-rich plant extracts (GLARE study)</w:t>
      </w:r>
      <w:r w:rsidRPr="00A02785">
        <w:rPr>
          <w:bCs/>
          <w:lang w:val="en-AU"/>
        </w:rPr>
        <w:t>. Poster presented at the 13th Federation of European Nutrition Societies (FENS) European Nutrition Conference- Malnutrition in an Obese World: European Perspectives 15 – 18 October 2019, Dublin, Ireland. Reference number 533</w:t>
      </w:r>
    </w:p>
    <w:p w14:paraId="62C960D4" w14:textId="77777777" w:rsidR="00A02785" w:rsidRPr="00A02785" w:rsidRDefault="00A02785" w:rsidP="00A02785">
      <w:pPr>
        <w:numPr>
          <w:ilvl w:val="0"/>
          <w:numId w:val="9"/>
        </w:numPr>
        <w:rPr>
          <w:bCs/>
          <w:lang w:val="en-AU"/>
        </w:rPr>
      </w:pPr>
      <w:r w:rsidRPr="00A02785">
        <w:rPr>
          <w:bCs/>
          <w:lang w:val="en-AU"/>
        </w:rPr>
        <w:t xml:space="preserve">Wootton-Beard, P.C., Brandt, K., Fell, D., Warner, S., &amp; Ryan, L. (2014) Effects of a beetroot juice with high </w:t>
      </w:r>
      <w:proofErr w:type="spellStart"/>
      <w:r w:rsidRPr="00A02785">
        <w:rPr>
          <w:bCs/>
          <w:lang w:val="en-AU"/>
        </w:rPr>
        <w:t>neobetanin</w:t>
      </w:r>
      <w:proofErr w:type="spellEnd"/>
      <w:r w:rsidRPr="00A02785">
        <w:rPr>
          <w:bCs/>
          <w:lang w:val="en-AU"/>
        </w:rPr>
        <w:t xml:space="preserve"> content on the early-phase insulin response in healthy volunteers. 2014;3.</w:t>
      </w:r>
      <w:bookmarkStart w:id="0" w:name="_ENREF_5"/>
    </w:p>
    <w:p w14:paraId="629486A5" w14:textId="77777777" w:rsidR="00A02785" w:rsidRPr="00A02785" w:rsidRDefault="00A02785" w:rsidP="00A02785">
      <w:pPr>
        <w:numPr>
          <w:ilvl w:val="0"/>
          <w:numId w:val="9"/>
        </w:numPr>
        <w:rPr>
          <w:bCs/>
          <w:lang w:val="en-AU"/>
        </w:rPr>
      </w:pPr>
      <w:proofErr w:type="spellStart"/>
      <w:r w:rsidRPr="00A02785">
        <w:rPr>
          <w:bCs/>
          <w:lang w:val="en-AU"/>
        </w:rPr>
        <w:t>Nemzer</w:t>
      </w:r>
      <w:proofErr w:type="spellEnd"/>
      <w:r w:rsidRPr="00A02785">
        <w:rPr>
          <w:bCs/>
          <w:lang w:val="en-AU"/>
        </w:rPr>
        <w:t xml:space="preserve">, B., </w:t>
      </w:r>
      <w:proofErr w:type="spellStart"/>
      <w:r w:rsidRPr="00A02785">
        <w:rPr>
          <w:bCs/>
          <w:lang w:val="en-AU"/>
        </w:rPr>
        <w:t>Pietrzkowski</w:t>
      </w:r>
      <w:proofErr w:type="spellEnd"/>
      <w:r w:rsidRPr="00A02785">
        <w:rPr>
          <w:bCs/>
          <w:lang w:val="en-AU"/>
        </w:rPr>
        <w:t xml:space="preserve">, Z., </w:t>
      </w:r>
      <w:proofErr w:type="spellStart"/>
      <w:r w:rsidRPr="00A02785">
        <w:rPr>
          <w:bCs/>
          <w:lang w:val="en-AU"/>
        </w:rPr>
        <w:t>Spórna</w:t>
      </w:r>
      <w:proofErr w:type="spellEnd"/>
      <w:r w:rsidRPr="00A02785">
        <w:rPr>
          <w:bCs/>
          <w:lang w:val="en-AU"/>
        </w:rPr>
        <w:t xml:space="preserve">, A., </w:t>
      </w:r>
      <w:proofErr w:type="spellStart"/>
      <w:r w:rsidRPr="00A02785">
        <w:rPr>
          <w:bCs/>
          <w:lang w:val="en-AU"/>
        </w:rPr>
        <w:t>Stalica</w:t>
      </w:r>
      <w:proofErr w:type="spellEnd"/>
      <w:r w:rsidRPr="00A02785">
        <w:rPr>
          <w:bCs/>
          <w:lang w:val="en-AU"/>
        </w:rPr>
        <w:t xml:space="preserve">, P., Thresher, W., </w:t>
      </w:r>
      <w:proofErr w:type="spellStart"/>
      <w:r w:rsidRPr="00A02785">
        <w:rPr>
          <w:bCs/>
          <w:lang w:val="en-AU"/>
        </w:rPr>
        <w:t>Michałowski</w:t>
      </w:r>
      <w:proofErr w:type="spellEnd"/>
      <w:r w:rsidRPr="00A02785">
        <w:rPr>
          <w:bCs/>
          <w:lang w:val="en-AU"/>
        </w:rPr>
        <w:t xml:space="preserve">, T. &amp; </w:t>
      </w:r>
      <w:proofErr w:type="spellStart"/>
      <w:r w:rsidRPr="00A02785">
        <w:rPr>
          <w:bCs/>
          <w:lang w:val="en-AU"/>
        </w:rPr>
        <w:t>Wybraniec</w:t>
      </w:r>
      <w:proofErr w:type="spellEnd"/>
      <w:r w:rsidRPr="00A02785">
        <w:rPr>
          <w:bCs/>
          <w:lang w:val="en-AU"/>
        </w:rPr>
        <w:t xml:space="preserve">, S. (2011) </w:t>
      </w:r>
      <w:proofErr w:type="spellStart"/>
      <w:r w:rsidRPr="00A02785">
        <w:rPr>
          <w:bCs/>
          <w:lang w:val="en-AU"/>
        </w:rPr>
        <w:t>Betalainic</w:t>
      </w:r>
      <w:proofErr w:type="spellEnd"/>
      <w:r w:rsidRPr="00A02785">
        <w:rPr>
          <w:bCs/>
          <w:lang w:val="en-AU"/>
        </w:rPr>
        <w:t xml:space="preserve"> and nutritional profiles of pigment-enriched red beet root (Beta vulgaris L.) dried extracts. </w:t>
      </w:r>
      <w:r w:rsidRPr="00A02785">
        <w:rPr>
          <w:bCs/>
          <w:i/>
          <w:iCs/>
          <w:lang w:val="en-AU"/>
        </w:rPr>
        <w:t>Food Chemistry.</w:t>
      </w:r>
      <w:r w:rsidRPr="00A02785">
        <w:rPr>
          <w:bCs/>
          <w:lang w:val="en-AU"/>
        </w:rPr>
        <w:t xml:space="preserve"> 127(1):42-53.</w:t>
      </w:r>
      <w:bookmarkStart w:id="1" w:name="_ENREF_6"/>
      <w:bookmarkEnd w:id="0"/>
    </w:p>
    <w:p w14:paraId="76FE5BC7" w14:textId="77777777" w:rsidR="00A02785" w:rsidRPr="00A02785" w:rsidRDefault="00A02785" w:rsidP="00A02785">
      <w:pPr>
        <w:numPr>
          <w:ilvl w:val="0"/>
          <w:numId w:val="9"/>
        </w:numPr>
        <w:rPr>
          <w:bCs/>
          <w:lang w:val="en-AU"/>
        </w:rPr>
      </w:pPr>
      <w:r w:rsidRPr="00A02785">
        <w:rPr>
          <w:bCs/>
          <w:lang w:val="en-AU"/>
        </w:rPr>
        <w:t xml:space="preserve">Larsen, F.J., </w:t>
      </w:r>
      <w:proofErr w:type="spellStart"/>
      <w:r w:rsidRPr="00A02785">
        <w:rPr>
          <w:bCs/>
          <w:lang w:val="en-AU"/>
        </w:rPr>
        <w:t>Ekblom</w:t>
      </w:r>
      <w:proofErr w:type="spellEnd"/>
      <w:r w:rsidRPr="00A02785">
        <w:rPr>
          <w:bCs/>
          <w:lang w:val="en-AU"/>
        </w:rPr>
        <w:t xml:space="preserve">, B., </w:t>
      </w:r>
      <w:proofErr w:type="spellStart"/>
      <w:r w:rsidRPr="00A02785">
        <w:rPr>
          <w:bCs/>
          <w:lang w:val="en-AU"/>
        </w:rPr>
        <w:t>Sahlin</w:t>
      </w:r>
      <w:proofErr w:type="spellEnd"/>
      <w:r w:rsidRPr="00A02785">
        <w:rPr>
          <w:bCs/>
          <w:lang w:val="en-AU"/>
        </w:rPr>
        <w:t xml:space="preserve">, K., Lundberg, J.O.&amp;  </w:t>
      </w:r>
      <w:proofErr w:type="spellStart"/>
      <w:r w:rsidRPr="00A02785">
        <w:rPr>
          <w:bCs/>
          <w:lang w:val="en-AU"/>
        </w:rPr>
        <w:t>Weitzberg</w:t>
      </w:r>
      <w:proofErr w:type="spellEnd"/>
      <w:r w:rsidRPr="00A02785">
        <w:rPr>
          <w:bCs/>
          <w:lang w:val="en-AU"/>
        </w:rPr>
        <w:t xml:space="preserve">, E. (2006) Effects of Dietary Nitrate on Blood Pressure in Healthy Volunteers. </w:t>
      </w:r>
      <w:r w:rsidRPr="00A02785">
        <w:rPr>
          <w:bCs/>
          <w:i/>
          <w:iCs/>
          <w:lang w:val="en-AU"/>
        </w:rPr>
        <w:t>New England Journal of Medicine.</w:t>
      </w:r>
      <w:r w:rsidRPr="00A02785">
        <w:rPr>
          <w:bCs/>
          <w:lang w:val="en-AU"/>
        </w:rPr>
        <w:t xml:space="preserve"> 355(26):2792-3.</w:t>
      </w:r>
      <w:bookmarkStart w:id="2" w:name="_ENREF_7"/>
      <w:bookmarkEnd w:id="1"/>
    </w:p>
    <w:p w14:paraId="1713DA74" w14:textId="77777777" w:rsidR="00A02785" w:rsidRPr="00A02785" w:rsidRDefault="00A02785" w:rsidP="00A02785">
      <w:pPr>
        <w:numPr>
          <w:ilvl w:val="0"/>
          <w:numId w:val="9"/>
        </w:numPr>
        <w:rPr>
          <w:bCs/>
          <w:lang w:val="en-AU"/>
        </w:rPr>
      </w:pPr>
      <w:proofErr w:type="spellStart"/>
      <w:r w:rsidRPr="00A02785">
        <w:rPr>
          <w:bCs/>
          <w:lang w:val="en-AU"/>
        </w:rPr>
        <w:t>Gheibi</w:t>
      </w:r>
      <w:proofErr w:type="spellEnd"/>
      <w:r w:rsidRPr="00A02785">
        <w:rPr>
          <w:bCs/>
          <w:lang w:val="en-AU"/>
        </w:rPr>
        <w:t xml:space="preserve">, S., </w:t>
      </w:r>
      <w:proofErr w:type="spellStart"/>
      <w:r w:rsidRPr="00A02785">
        <w:rPr>
          <w:bCs/>
          <w:lang w:val="en-AU"/>
        </w:rPr>
        <w:t>Jeddi</w:t>
      </w:r>
      <w:proofErr w:type="spellEnd"/>
      <w:r w:rsidRPr="00A02785">
        <w:rPr>
          <w:bCs/>
          <w:lang w:val="en-AU"/>
        </w:rPr>
        <w:t xml:space="preserve">, S., </w:t>
      </w:r>
      <w:proofErr w:type="spellStart"/>
      <w:r w:rsidRPr="00A02785">
        <w:rPr>
          <w:bCs/>
          <w:lang w:val="en-AU"/>
        </w:rPr>
        <w:t>Carlström</w:t>
      </w:r>
      <w:proofErr w:type="spellEnd"/>
      <w:r w:rsidRPr="00A02785">
        <w:rPr>
          <w:bCs/>
          <w:lang w:val="en-AU"/>
        </w:rPr>
        <w:t xml:space="preserve">, M., </w:t>
      </w:r>
      <w:proofErr w:type="spellStart"/>
      <w:r w:rsidRPr="00A02785">
        <w:rPr>
          <w:bCs/>
          <w:lang w:val="en-AU"/>
        </w:rPr>
        <w:t>Gholami</w:t>
      </w:r>
      <w:proofErr w:type="spellEnd"/>
      <w:r w:rsidRPr="00A02785">
        <w:rPr>
          <w:bCs/>
          <w:lang w:val="en-AU"/>
        </w:rPr>
        <w:t xml:space="preserve">, H., </w:t>
      </w:r>
      <w:proofErr w:type="spellStart"/>
      <w:r w:rsidRPr="00A02785">
        <w:rPr>
          <w:bCs/>
          <w:lang w:val="en-AU"/>
        </w:rPr>
        <w:t>Ghasemi</w:t>
      </w:r>
      <w:proofErr w:type="spellEnd"/>
      <w:r w:rsidRPr="00A02785">
        <w:rPr>
          <w:bCs/>
          <w:lang w:val="en-AU"/>
        </w:rPr>
        <w:t xml:space="preserve">, A. (2018) Effects of long-term nitrate supplementation on carbohydrate metabolism, lipid profiles, oxidative stress, and inflammation in male obese type 2 diabetic rats. </w:t>
      </w:r>
      <w:r w:rsidRPr="00A02785">
        <w:rPr>
          <w:bCs/>
          <w:i/>
          <w:iCs/>
          <w:lang w:val="en-AU"/>
        </w:rPr>
        <w:t>Nitric Oxide</w:t>
      </w:r>
      <w:r w:rsidRPr="00A02785">
        <w:rPr>
          <w:bCs/>
          <w:lang w:val="en-AU"/>
        </w:rPr>
        <w:t>. 75:27-41.</w:t>
      </w:r>
      <w:bookmarkStart w:id="3" w:name="_ENREF_8"/>
      <w:bookmarkEnd w:id="2"/>
    </w:p>
    <w:p w14:paraId="6FB0630A" w14:textId="77777777" w:rsidR="00A02785" w:rsidRPr="00A02785" w:rsidRDefault="00A02785" w:rsidP="00A02785">
      <w:pPr>
        <w:numPr>
          <w:ilvl w:val="0"/>
          <w:numId w:val="9"/>
        </w:numPr>
        <w:rPr>
          <w:bCs/>
          <w:lang w:val="en-AU"/>
        </w:rPr>
      </w:pPr>
      <w:proofErr w:type="spellStart"/>
      <w:r w:rsidRPr="00A02785">
        <w:rPr>
          <w:bCs/>
          <w:lang w:val="en-AU"/>
        </w:rPr>
        <w:lastRenderedPageBreak/>
        <w:t>Avogaro</w:t>
      </w:r>
      <w:proofErr w:type="spellEnd"/>
      <w:r w:rsidRPr="00A02785">
        <w:rPr>
          <w:bCs/>
          <w:lang w:val="en-AU"/>
        </w:rPr>
        <w:t xml:space="preserve">, A., </w:t>
      </w:r>
      <w:proofErr w:type="spellStart"/>
      <w:r w:rsidRPr="00A02785">
        <w:rPr>
          <w:bCs/>
          <w:lang w:val="en-AU"/>
        </w:rPr>
        <w:t>Toffolo</w:t>
      </w:r>
      <w:proofErr w:type="spellEnd"/>
      <w:r w:rsidRPr="00A02785">
        <w:rPr>
          <w:bCs/>
          <w:lang w:val="en-AU"/>
        </w:rPr>
        <w:t xml:space="preserve">, G., Kiwanuka, E., De </w:t>
      </w:r>
      <w:proofErr w:type="spellStart"/>
      <w:r w:rsidRPr="00A02785">
        <w:rPr>
          <w:bCs/>
          <w:lang w:val="en-AU"/>
        </w:rPr>
        <w:t>Kreutzenberg</w:t>
      </w:r>
      <w:proofErr w:type="spellEnd"/>
      <w:r w:rsidRPr="00A02785">
        <w:rPr>
          <w:bCs/>
          <w:lang w:val="en-AU"/>
        </w:rPr>
        <w:t xml:space="preserve">, S.V., </w:t>
      </w:r>
      <w:proofErr w:type="spellStart"/>
      <w:r w:rsidRPr="00A02785">
        <w:rPr>
          <w:bCs/>
          <w:lang w:val="en-AU"/>
        </w:rPr>
        <w:t>Tessari</w:t>
      </w:r>
      <w:proofErr w:type="spellEnd"/>
      <w:r w:rsidRPr="00A02785">
        <w:rPr>
          <w:bCs/>
          <w:lang w:val="en-AU"/>
        </w:rPr>
        <w:t xml:space="preserve">. P. &amp; </w:t>
      </w:r>
      <w:proofErr w:type="spellStart"/>
      <w:r w:rsidRPr="00A02785">
        <w:rPr>
          <w:bCs/>
          <w:lang w:val="en-AU"/>
        </w:rPr>
        <w:t>Cobelli</w:t>
      </w:r>
      <w:proofErr w:type="spellEnd"/>
      <w:r w:rsidRPr="00A02785">
        <w:rPr>
          <w:bCs/>
          <w:lang w:val="en-AU"/>
        </w:rPr>
        <w:t xml:space="preserve">, C. (2003) L-Arginine-Nitric Oxide Kinetics in Normal and Type 2 Diabetic Subjects: A Stable-Labelled 15N Arginine Approach. </w:t>
      </w:r>
      <w:r w:rsidRPr="00A02785">
        <w:rPr>
          <w:bCs/>
          <w:i/>
          <w:iCs/>
          <w:lang w:val="en-AU"/>
        </w:rPr>
        <w:t>Diabetes</w:t>
      </w:r>
      <w:r w:rsidRPr="00A02785">
        <w:rPr>
          <w:bCs/>
          <w:lang w:val="en-AU"/>
        </w:rPr>
        <w:t xml:space="preserve"> 52(3):795-802.</w:t>
      </w:r>
      <w:bookmarkStart w:id="4" w:name="_ENREF_9"/>
      <w:bookmarkEnd w:id="3"/>
    </w:p>
    <w:p w14:paraId="701E68D4" w14:textId="2ADBA14D" w:rsidR="00677911" w:rsidRPr="00686899" w:rsidRDefault="00A02785" w:rsidP="00677911">
      <w:pPr>
        <w:numPr>
          <w:ilvl w:val="0"/>
          <w:numId w:val="9"/>
        </w:numPr>
        <w:rPr>
          <w:bCs/>
          <w:lang w:val="en-AU"/>
        </w:rPr>
      </w:pPr>
      <w:r w:rsidRPr="00A02785">
        <w:rPr>
          <w:bCs/>
          <w:lang w:val="en-AU"/>
        </w:rPr>
        <w:t xml:space="preserve">Wu, X., Beecher, G.R., Holden, J.M., </w:t>
      </w:r>
      <w:proofErr w:type="spellStart"/>
      <w:r w:rsidRPr="00A02785">
        <w:rPr>
          <w:bCs/>
          <w:lang w:val="en-AU"/>
        </w:rPr>
        <w:t>Haytowitz</w:t>
      </w:r>
      <w:proofErr w:type="spellEnd"/>
      <w:r w:rsidRPr="00A02785">
        <w:rPr>
          <w:bCs/>
          <w:lang w:val="en-AU"/>
        </w:rPr>
        <w:t xml:space="preserve">, D.B., Gebhardt, S.E. &amp; Prior, R.L. (2006) Concentrations of anthocyanins in common foods in the United States and estimation of normal consumption. </w:t>
      </w:r>
      <w:r w:rsidRPr="00A02785">
        <w:rPr>
          <w:bCs/>
          <w:i/>
          <w:iCs/>
          <w:lang w:val="en-AU"/>
        </w:rPr>
        <w:t>Journal of agricultural and food chemistry</w:t>
      </w:r>
      <w:r w:rsidRPr="00A02785">
        <w:rPr>
          <w:bCs/>
          <w:lang w:val="en-AU"/>
        </w:rPr>
        <w:t>. 54(11):4069-75.</w:t>
      </w:r>
      <w:bookmarkEnd w:id="4"/>
    </w:p>
    <w:sectPr w:rsidR="00677911" w:rsidRPr="00686899" w:rsidSect="00AF489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2A5D" w14:textId="77777777" w:rsidR="003E4863" w:rsidRDefault="003E4863" w:rsidP="00374E84">
      <w:pPr>
        <w:spacing w:after="0" w:line="240" w:lineRule="auto"/>
      </w:pPr>
      <w:r>
        <w:separator/>
      </w:r>
    </w:p>
  </w:endnote>
  <w:endnote w:type="continuationSeparator" w:id="0">
    <w:p w14:paraId="2FA042FB" w14:textId="77777777" w:rsidR="003E4863" w:rsidRDefault="003E4863" w:rsidP="0037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82CE" w14:textId="3AB5B807" w:rsidR="00545C8C" w:rsidRDefault="00545C8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861A607" wp14:editId="4F123F6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636270" cy="285750"/>
              <wp:effectExtent l="0" t="0" r="11430" b="0"/>
              <wp:wrapSquare wrapText="bothSides"/>
              <wp:docPr id="2" name="Text Box 2" descr="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6B19E" w14:textId="6EC8BFC8" w:rsidR="00545C8C" w:rsidRPr="00374E84" w:rsidRDefault="00545C8C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374E84">
                            <w:rPr>
                              <w:rFonts w:ascii="Calibri" w:eastAsia="Calibri" w:hAnsi="Calibri" w:cs="Calibri"/>
                              <w:color w:val="000000"/>
                            </w:rPr>
                            <w:t>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1A6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alt="SENSITIVE" style="position:absolute;margin-left:0;margin-top:.05pt;width:50.1pt;height:22.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" filled="f" stroked="f">
              <v:textbox style="mso-fit-shape-to-text:t" inset="5pt,0,0,0">
                <w:txbxContent>
                  <w:p w14:paraId="0FB6B19E" w14:textId="6EC8BFC8" w:rsidR="00545C8C" w:rsidRPr="00374E84" w:rsidRDefault="00545C8C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374E84">
                      <w:rPr>
                        <w:rFonts w:ascii="Calibri" w:eastAsia="Calibri" w:hAnsi="Calibri" w:cs="Calibri"/>
                        <w:color w:val="000000"/>
                      </w:rPr>
                      <w:t>SENSITIVE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4238" w14:textId="39A74802" w:rsidR="00545C8C" w:rsidRDefault="00545C8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182377C" wp14:editId="3246619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636270" cy="285750"/>
              <wp:effectExtent l="0" t="0" r="11430" b="0"/>
              <wp:wrapSquare wrapText="bothSides"/>
              <wp:docPr id="4" name="Text Box 4" descr="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CC8DFB" w14:textId="626FAC6D" w:rsidR="00545C8C" w:rsidRPr="00374E84" w:rsidRDefault="00545C8C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374E84">
                            <w:rPr>
                              <w:rFonts w:ascii="Calibri" w:eastAsia="Calibri" w:hAnsi="Calibri" w:cs="Calibri"/>
                              <w:color w:val="000000"/>
                            </w:rPr>
                            <w:t>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8237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alt="SENSITIVE" style="position:absolute;margin-left:0;margin-top:.05pt;width:50.1pt;height:22.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" filled="f" stroked="f">
              <v:textbox style="mso-fit-shape-to-text:t" inset="5pt,0,0,0">
                <w:txbxContent>
                  <w:p w14:paraId="20CC8DFB" w14:textId="626FAC6D" w:rsidR="00545C8C" w:rsidRPr="00374E84" w:rsidRDefault="00545C8C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374E84">
                      <w:rPr>
                        <w:rFonts w:ascii="Calibri" w:eastAsia="Calibri" w:hAnsi="Calibri" w:cs="Calibri"/>
                        <w:color w:val="000000"/>
                      </w:rPr>
                      <w:t>SENSITIVE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0871" w14:textId="4536658B" w:rsidR="00545C8C" w:rsidRDefault="00545C8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4144" behindDoc="0" locked="0" layoutInCell="1" allowOverlap="1" wp14:anchorId="52E26B06" wp14:editId="7CBB870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636270" cy="285750"/>
              <wp:effectExtent l="0" t="0" r="11430" b="0"/>
              <wp:wrapSquare wrapText="bothSides"/>
              <wp:docPr id="1" name="Text Box 1" descr="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7727E9" w14:textId="0F42FB7A" w:rsidR="00545C8C" w:rsidRPr="00374E84" w:rsidRDefault="00545C8C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374E84">
                            <w:rPr>
                              <w:rFonts w:ascii="Calibri" w:eastAsia="Calibri" w:hAnsi="Calibri" w:cs="Calibri"/>
                              <w:color w:val="000000"/>
                            </w:rPr>
                            <w:t>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26B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alt="SENSITIVE" style="position:absolute;margin-left:0;margin-top:.05pt;width:50.1pt;height:22.5pt;z-index:25165414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" filled="f" stroked="f">
              <v:textbox style="mso-fit-shape-to-text:t" inset="5pt,0,0,0">
                <w:txbxContent>
                  <w:p w14:paraId="6D7727E9" w14:textId="0F42FB7A" w:rsidR="00545C8C" w:rsidRPr="00374E84" w:rsidRDefault="00545C8C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374E84">
                      <w:rPr>
                        <w:rFonts w:ascii="Calibri" w:eastAsia="Calibri" w:hAnsi="Calibri" w:cs="Calibri"/>
                        <w:color w:val="000000"/>
                      </w:rPr>
                      <w:t>SENSITIVE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D239" w14:textId="77777777" w:rsidR="003E4863" w:rsidRDefault="003E4863" w:rsidP="00374E84">
      <w:pPr>
        <w:spacing w:after="0" w:line="240" w:lineRule="auto"/>
      </w:pPr>
      <w:r>
        <w:separator/>
      </w:r>
    </w:p>
  </w:footnote>
  <w:footnote w:type="continuationSeparator" w:id="0">
    <w:p w14:paraId="0B1DFD4E" w14:textId="77777777" w:rsidR="003E4863" w:rsidRDefault="003E4863" w:rsidP="0037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72D2" w14:textId="5FC4EB04" w:rsidR="00F366EF" w:rsidRDefault="00F366EF">
    <w:pPr>
      <w:pStyle w:val="Header"/>
      <w:rPr>
        <w:noProof/>
      </w:rPr>
    </w:pPr>
  </w:p>
  <w:p w14:paraId="02EE5952" w14:textId="26B1F4EC" w:rsidR="00545C8C" w:rsidRDefault="00545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A604" w14:textId="1EE6E8E2" w:rsidR="00F366EF" w:rsidRDefault="00A00E4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B80F681" wp14:editId="172164C2">
          <wp:simplePos x="0" y="0"/>
          <wp:positionH relativeFrom="margin">
            <wp:posOffset>4133850</wp:posOffset>
          </wp:positionH>
          <wp:positionV relativeFrom="paragraph">
            <wp:posOffset>219075</wp:posOffset>
          </wp:positionV>
          <wp:extent cx="1985010" cy="952500"/>
          <wp:effectExtent l="0" t="0" r="0" b="0"/>
          <wp:wrapTight wrapText="bothSides">
            <wp:wrapPolygon edited="0">
              <wp:start x="8914" y="0"/>
              <wp:lineTo x="8084" y="1728"/>
              <wp:lineTo x="8084" y="3456"/>
              <wp:lineTo x="8499" y="6912"/>
              <wp:lineTo x="1244" y="11232"/>
              <wp:lineTo x="0" y="12528"/>
              <wp:lineTo x="0" y="15120"/>
              <wp:lineTo x="1451" y="20736"/>
              <wp:lineTo x="1451" y="21168"/>
              <wp:lineTo x="20107" y="21168"/>
              <wp:lineTo x="20107" y="20736"/>
              <wp:lineTo x="21351" y="12960"/>
              <wp:lineTo x="21351" y="12096"/>
              <wp:lineTo x="12852" y="6912"/>
              <wp:lineTo x="13681" y="4320"/>
              <wp:lineTo x="13474" y="1728"/>
              <wp:lineTo x="12438" y="0"/>
              <wp:lineTo x="8914" y="0"/>
            </wp:wrapPolygon>
          </wp:wrapTight>
          <wp:docPr id="7" name="Picture 7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174"/>
    <w:multiLevelType w:val="hybridMultilevel"/>
    <w:tmpl w:val="4AE48B7A"/>
    <w:lvl w:ilvl="0" w:tplc="6BBECE3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673"/>
    <w:multiLevelType w:val="multilevel"/>
    <w:tmpl w:val="C0147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5173C9"/>
    <w:multiLevelType w:val="hybridMultilevel"/>
    <w:tmpl w:val="777098D8"/>
    <w:lvl w:ilvl="0" w:tplc="6BBECE3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F5A0E"/>
    <w:multiLevelType w:val="multilevel"/>
    <w:tmpl w:val="C0147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6E09E8"/>
    <w:multiLevelType w:val="hybridMultilevel"/>
    <w:tmpl w:val="998AC8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91E66"/>
    <w:multiLevelType w:val="hybridMultilevel"/>
    <w:tmpl w:val="B4C46BF2"/>
    <w:lvl w:ilvl="0" w:tplc="5C3ABB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11101"/>
    <w:multiLevelType w:val="hybridMultilevel"/>
    <w:tmpl w:val="BC885AD6"/>
    <w:lvl w:ilvl="0" w:tplc="33A485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97F3A"/>
    <w:multiLevelType w:val="multilevel"/>
    <w:tmpl w:val="C0147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BF5286"/>
    <w:multiLevelType w:val="hybridMultilevel"/>
    <w:tmpl w:val="C9F8BD80"/>
    <w:lvl w:ilvl="0" w:tplc="5C8E12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53B7"/>
    <w:multiLevelType w:val="multilevel"/>
    <w:tmpl w:val="C0147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A591958"/>
    <w:multiLevelType w:val="multilevel"/>
    <w:tmpl w:val="C0147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730F9B"/>
    <w:multiLevelType w:val="hybridMultilevel"/>
    <w:tmpl w:val="AC26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7221B"/>
    <w:multiLevelType w:val="hybridMultilevel"/>
    <w:tmpl w:val="1EF2755C"/>
    <w:lvl w:ilvl="0" w:tplc="6BBECE3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271342">
    <w:abstractNumId w:val="1"/>
  </w:num>
  <w:num w:numId="2" w16cid:durableId="2033921921">
    <w:abstractNumId w:val="9"/>
  </w:num>
  <w:num w:numId="3" w16cid:durableId="90055687">
    <w:abstractNumId w:val="7"/>
  </w:num>
  <w:num w:numId="4" w16cid:durableId="1577548397">
    <w:abstractNumId w:val="3"/>
  </w:num>
  <w:num w:numId="5" w16cid:durableId="880825517">
    <w:abstractNumId w:val="5"/>
  </w:num>
  <w:num w:numId="6" w16cid:durableId="767888097">
    <w:abstractNumId w:val="4"/>
  </w:num>
  <w:num w:numId="7" w16cid:durableId="1080298574">
    <w:abstractNumId w:val="10"/>
  </w:num>
  <w:num w:numId="8" w16cid:durableId="321854861">
    <w:abstractNumId w:val="6"/>
  </w:num>
  <w:num w:numId="9" w16cid:durableId="1045527123">
    <w:abstractNumId w:val="8"/>
  </w:num>
  <w:num w:numId="10" w16cid:durableId="1658722424">
    <w:abstractNumId w:val="0"/>
  </w:num>
  <w:num w:numId="11" w16cid:durableId="353923901">
    <w:abstractNumId w:val="12"/>
  </w:num>
  <w:num w:numId="12" w16cid:durableId="63768113">
    <w:abstractNumId w:val="2"/>
  </w:num>
  <w:num w:numId="13" w16cid:durableId="18877933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0wtfx95qxd2ppeexxkvstty9d0xfsasfa2z&quot;&gt;PhD lib Noha&lt;record-ids&gt;&lt;item&gt;7648&lt;/item&gt;&lt;item&gt;7649&lt;/item&gt;&lt;item&gt;7650&lt;/item&gt;&lt;item&gt;7651&lt;/item&gt;&lt;item&gt;7652&lt;/item&gt;&lt;item&gt;7653&lt;/item&gt;&lt;item&gt;7655&lt;/item&gt;&lt;item&gt;7687&lt;/item&gt;&lt;item&gt;7688&lt;/item&gt;&lt;item&gt;7702&lt;/item&gt;&lt;/record-ids&gt;&lt;/item&gt;&lt;/Libraries&gt;"/>
  </w:docVars>
  <w:rsids>
    <w:rsidRoot w:val="000757B5"/>
    <w:rsid w:val="000059F0"/>
    <w:rsid w:val="00006C47"/>
    <w:rsid w:val="00012583"/>
    <w:rsid w:val="000156F6"/>
    <w:rsid w:val="000322AE"/>
    <w:rsid w:val="0004751A"/>
    <w:rsid w:val="0005221D"/>
    <w:rsid w:val="0006437C"/>
    <w:rsid w:val="000757B5"/>
    <w:rsid w:val="00076AFC"/>
    <w:rsid w:val="00083664"/>
    <w:rsid w:val="00093276"/>
    <w:rsid w:val="000A4123"/>
    <w:rsid w:val="000B2A69"/>
    <w:rsid w:val="000B3EFF"/>
    <w:rsid w:val="000C7B44"/>
    <w:rsid w:val="000E266D"/>
    <w:rsid w:val="000E35C3"/>
    <w:rsid w:val="000F4C02"/>
    <w:rsid w:val="00106A4F"/>
    <w:rsid w:val="00110E19"/>
    <w:rsid w:val="001172FE"/>
    <w:rsid w:val="00120601"/>
    <w:rsid w:val="0014415B"/>
    <w:rsid w:val="0016030C"/>
    <w:rsid w:val="001626C4"/>
    <w:rsid w:val="00166B4B"/>
    <w:rsid w:val="00172259"/>
    <w:rsid w:val="00183C43"/>
    <w:rsid w:val="00187C58"/>
    <w:rsid w:val="00196ABD"/>
    <w:rsid w:val="001A3EDA"/>
    <w:rsid w:val="001C1E7B"/>
    <w:rsid w:val="001C2F19"/>
    <w:rsid w:val="001C4DFD"/>
    <w:rsid w:val="001C543E"/>
    <w:rsid w:val="001D2205"/>
    <w:rsid w:val="001E0C8C"/>
    <w:rsid w:val="001E166D"/>
    <w:rsid w:val="001E6538"/>
    <w:rsid w:val="002045D1"/>
    <w:rsid w:val="00210EC4"/>
    <w:rsid w:val="002231CF"/>
    <w:rsid w:val="00231679"/>
    <w:rsid w:val="00232305"/>
    <w:rsid w:val="00232E97"/>
    <w:rsid w:val="00244483"/>
    <w:rsid w:val="00244511"/>
    <w:rsid w:val="002555A0"/>
    <w:rsid w:val="00273B6C"/>
    <w:rsid w:val="002836FC"/>
    <w:rsid w:val="00287D75"/>
    <w:rsid w:val="002975F5"/>
    <w:rsid w:val="002A491A"/>
    <w:rsid w:val="002B0861"/>
    <w:rsid w:val="002C1895"/>
    <w:rsid w:val="002D5788"/>
    <w:rsid w:val="00300A94"/>
    <w:rsid w:val="00302206"/>
    <w:rsid w:val="0032567D"/>
    <w:rsid w:val="00326D17"/>
    <w:rsid w:val="00333769"/>
    <w:rsid w:val="00365719"/>
    <w:rsid w:val="00367492"/>
    <w:rsid w:val="00374501"/>
    <w:rsid w:val="00374E84"/>
    <w:rsid w:val="00375658"/>
    <w:rsid w:val="00382779"/>
    <w:rsid w:val="00386492"/>
    <w:rsid w:val="00394EE3"/>
    <w:rsid w:val="003A7528"/>
    <w:rsid w:val="003D396B"/>
    <w:rsid w:val="003E1D29"/>
    <w:rsid w:val="003E3F25"/>
    <w:rsid w:val="003E4863"/>
    <w:rsid w:val="003E7FE8"/>
    <w:rsid w:val="003F5DBF"/>
    <w:rsid w:val="004168FA"/>
    <w:rsid w:val="00435918"/>
    <w:rsid w:val="00437B75"/>
    <w:rsid w:val="00450DA2"/>
    <w:rsid w:val="00451035"/>
    <w:rsid w:val="0048406D"/>
    <w:rsid w:val="00487CF1"/>
    <w:rsid w:val="00494B82"/>
    <w:rsid w:val="004A4A9A"/>
    <w:rsid w:val="004B500D"/>
    <w:rsid w:val="004C6E5B"/>
    <w:rsid w:val="004C6F34"/>
    <w:rsid w:val="004D41E5"/>
    <w:rsid w:val="004E0307"/>
    <w:rsid w:val="004E0F92"/>
    <w:rsid w:val="004E47CD"/>
    <w:rsid w:val="0051756C"/>
    <w:rsid w:val="00526C3D"/>
    <w:rsid w:val="00527AB7"/>
    <w:rsid w:val="00535D63"/>
    <w:rsid w:val="005373FE"/>
    <w:rsid w:val="00545640"/>
    <w:rsid w:val="00545C8C"/>
    <w:rsid w:val="00546DC0"/>
    <w:rsid w:val="005520C0"/>
    <w:rsid w:val="00556EA7"/>
    <w:rsid w:val="0056005C"/>
    <w:rsid w:val="0056752A"/>
    <w:rsid w:val="005707CC"/>
    <w:rsid w:val="005721CD"/>
    <w:rsid w:val="00583C8C"/>
    <w:rsid w:val="00591D51"/>
    <w:rsid w:val="00592CF1"/>
    <w:rsid w:val="005A4749"/>
    <w:rsid w:val="005B1345"/>
    <w:rsid w:val="005B698B"/>
    <w:rsid w:val="005D270E"/>
    <w:rsid w:val="005F4F56"/>
    <w:rsid w:val="006049D2"/>
    <w:rsid w:val="00622ACF"/>
    <w:rsid w:val="0062682B"/>
    <w:rsid w:val="0063526D"/>
    <w:rsid w:val="00651898"/>
    <w:rsid w:val="00653C6C"/>
    <w:rsid w:val="00654219"/>
    <w:rsid w:val="00670184"/>
    <w:rsid w:val="006717F5"/>
    <w:rsid w:val="00671FFB"/>
    <w:rsid w:val="00677911"/>
    <w:rsid w:val="0068440D"/>
    <w:rsid w:val="006849CE"/>
    <w:rsid w:val="00686332"/>
    <w:rsid w:val="00686899"/>
    <w:rsid w:val="00690704"/>
    <w:rsid w:val="00690E53"/>
    <w:rsid w:val="00693ADE"/>
    <w:rsid w:val="006A224D"/>
    <w:rsid w:val="006A5DDE"/>
    <w:rsid w:val="006B355F"/>
    <w:rsid w:val="006C7CA4"/>
    <w:rsid w:val="006C7DA1"/>
    <w:rsid w:val="006D0774"/>
    <w:rsid w:val="006E35DA"/>
    <w:rsid w:val="006E6F9B"/>
    <w:rsid w:val="00700E90"/>
    <w:rsid w:val="00703F2C"/>
    <w:rsid w:val="00712017"/>
    <w:rsid w:val="007247BD"/>
    <w:rsid w:val="0072764A"/>
    <w:rsid w:val="00730803"/>
    <w:rsid w:val="00733AF6"/>
    <w:rsid w:val="00734D3E"/>
    <w:rsid w:val="00744F87"/>
    <w:rsid w:val="00745378"/>
    <w:rsid w:val="00750DE1"/>
    <w:rsid w:val="00752449"/>
    <w:rsid w:val="00755622"/>
    <w:rsid w:val="007608FB"/>
    <w:rsid w:val="00763A35"/>
    <w:rsid w:val="00785765"/>
    <w:rsid w:val="00786F30"/>
    <w:rsid w:val="00791DFE"/>
    <w:rsid w:val="007A44FF"/>
    <w:rsid w:val="007B551F"/>
    <w:rsid w:val="007B71B7"/>
    <w:rsid w:val="007C6382"/>
    <w:rsid w:val="007D2CD9"/>
    <w:rsid w:val="007F3DAA"/>
    <w:rsid w:val="00800951"/>
    <w:rsid w:val="0080666E"/>
    <w:rsid w:val="00811FC4"/>
    <w:rsid w:val="0082214C"/>
    <w:rsid w:val="008239E8"/>
    <w:rsid w:val="00826E50"/>
    <w:rsid w:val="0083292E"/>
    <w:rsid w:val="00850D37"/>
    <w:rsid w:val="00855CA1"/>
    <w:rsid w:val="00860F7F"/>
    <w:rsid w:val="008614DF"/>
    <w:rsid w:val="00864064"/>
    <w:rsid w:val="00871012"/>
    <w:rsid w:val="0087175E"/>
    <w:rsid w:val="008751EE"/>
    <w:rsid w:val="00877B60"/>
    <w:rsid w:val="00891B1E"/>
    <w:rsid w:val="00895751"/>
    <w:rsid w:val="00896538"/>
    <w:rsid w:val="008A4EF6"/>
    <w:rsid w:val="008B5DE8"/>
    <w:rsid w:val="008B5DF8"/>
    <w:rsid w:val="008B725C"/>
    <w:rsid w:val="008C2EE3"/>
    <w:rsid w:val="008C740D"/>
    <w:rsid w:val="008E65E0"/>
    <w:rsid w:val="008F1241"/>
    <w:rsid w:val="008F1415"/>
    <w:rsid w:val="008F1454"/>
    <w:rsid w:val="008F35EB"/>
    <w:rsid w:val="00905480"/>
    <w:rsid w:val="00926CD2"/>
    <w:rsid w:val="00942EA7"/>
    <w:rsid w:val="00955D22"/>
    <w:rsid w:val="00961A96"/>
    <w:rsid w:val="00973E99"/>
    <w:rsid w:val="009808FE"/>
    <w:rsid w:val="009A2340"/>
    <w:rsid w:val="009C0C9C"/>
    <w:rsid w:val="009D18FE"/>
    <w:rsid w:val="009D506A"/>
    <w:rsid w:val="009D6014"/>
    <w:rsid w:val="009E4D8F"/>
    <w:rsid w:val="009F3752"/>
    <w:rsid w:val="009F7C8A"/>
    <w:rsid w:val="00A00E4F"/>
    <w:rsid w:val="00A02785"/>
    <w:rsid w:val="00A04032"/>
    <w:rsid w:val="00A1519F"/>
    <w:rsid w:val="00A365BF"/>
    <w:rsid w:val="00A41898"/>
    <w:rsid w:val="00A51E00"/>
    <w:rsid w:val="00A60A99"/>
    <w:rsid w:val="00A6218A"/>
    <w:rsid w:val="00A62597"/>
    <w:rsid w:val="00A8548F"/>
    <w:rsid w:val="00A85ED4"/>
    <w:rsid w:val="00AA1FC7"/>
    <w:rsid w:val="00AA38DC"/>
    <w:rsid w:val="00AA4BDC"/>
    <w:rsid w:val="00AB1BBF"/>
    <w:rsid w:val="00AB3AF0"/>
    <w:rsid w:val="00AC088E"/>
    <w:rsid w:val="00AC32FB"/>
    <w:rsid w:val="00AF0C98"/>
    <w:rsid w:val="00AF4894"/>
    <w:rsid w:val="00B01E14"/>
    <w:rsid w:val="00B024D0"/>
    <w:rsid w:val="00B12848"/>
    <w:rsid w:val="00B147A5"/>
    <w:rsid w:val="00B161D6"/>
    <w:rsid w:val="00B170BD"/>
    <w:rsid w:val="00B264C4"/>
    <w:rsid w:val="00B30E19"/>
    <w:rsid w:val="00B31761"/>
    <w:rsid w:val="00B33EAE"/>
    <w:rsid w:val="00B33EF9"/>
    <w:rsid w:val="00B62EA1"/>
    <w:rsid w:val="00B728C4"/>
    <w:rsid w:val="00B741D4"/>
    <w:rsid w:val="00B74682"/>
    <w:rsid w:val="00B7675B"/>
    <w:rsid w:val="00B80B3F"/>
    <w:rsid w:val="00B86291"/>
    <w:rsid w:val="00B90210"/>
    <w:rsid w:val="00B9520D"/>
    <w:rsid w:val="00BA268D"/>
    <w:rsid w:val="00BC7773"/>
    <w:rsid w:val="00BE15EF"/>
    <w:rsid w:val="00BE4612"/>
    <w:rsid w:val="00BE6C64"/>
    <w:rsid w:val="00BF12C9"/>
    <w:rsid w:val="00BF4928"/>
    <w:rsid w:val="00C03655"/>
    <w:rsid w:val="00C0630F"/>
    <w:rsid w:val="00C12CAA"/>
    <w:rsid w:val="00C1407E"/>
    <w:rsid w:val="00C17C91"/>
    <w:rsid w:val="00C20F92"/>
    <w:rsid w:val="00C21C3E"/>
    <w:rsid w:val="00C27E67"/>
    <w:rsid w:val="00C33C98"/>
    <w:rsid w:val="00C42AED"/>
    <w:rsid w:val="00C5428A"/>
    <w:rsid w:val="00C55F49"/>
    <w:rsid w:val="00C626D7"/>
    <w:rsid w:val="00C66D2C"/>
    <w:rsid w:val="00C67634"/>
    <w:rsid w:val="00C84668"/>
    <w:rsid w:val="00CA0021"/>
    <w:rsid w:val="00CC3B07"/>
    <w:rsid w:val="00CD5944"/>
    <w:rsid w:val="00D013C9"/>
    <w:rsid w:val="00D01400"/>
    <w:rsid w:val="00D10ADF"/>
    <w:rsid w:val="00D12A53"/>
    <w:rsid w:val="00D32F6A"/>
    <w:rsid w:val="00D54C1E"/>
    <w:rsid w:val="00D54CBD"/>
    <w:rsid w:val="00D55876"/>
    <w:rsid w:val="00D83130"/>
    <w:rsid w:val="00D84986"/>
    <w:rsid w:val="00D85E39"/>
    <w:rsid w:val="00DB0758"/>
    <w:rsid w:val="00DB3FB7"/>
    <w:rsid w:val="00DB5436"/>
    <w:rsid w:val="00DE15D5"/>
    <w:rsid w:val="00DE6B46"/>
    <w:rsid w:val="00DF3675"/>
    <w:rsid w:val="00E0533A"/>
    <w:rsid w:val="00E06775"/>
    <w:rsid w:val="00E156CE"/>
    <w:rsid w:val="00E22273"/>
    <w:rsid w:val="00E324A7"/>
    <w:rsid w:val="00E34D7F"/>
    <w:rsid w:val="00E352C9"/>
    <w:rsid w:val="00E364B8"/>
    <w:rsid w:val="00E42B99"/>
    <w:rsid w:val="00E65C78"/>
    <w:rsid w:val="00E944EE"/>
    <w:rsid w:val="00EA17F3"/>
    <w:rsid w:val="00EB03F7"/>
    <w:rsid w:val="00EB12D5"/>
    <w:rsid w:val="00EC1E45"/>
    <w:rsid w:val="00EC460D"/>
    <w:rsid w:val="00ED7E8B"/>
    <w:rsid w:val="00EE54B0"/>
    <w:rsid w:val="00EF6501"/>
    <w:rsid w:val="00F1365C"/>
    <w:rsid w:val="00F239E6"/>
    <w:rsid w:val="00F32794"/>
    <w:rsid w:val="00F366EF"/>
    <w:rsid w:val="00F5494F"/>
    <w:rsid w:val="00F55B51"/>
    <w:rsid w:val="00F5661E"/>
    <w:rsid w:val="00F56DC1"/>
    <w:rsid w:val="00F5772D"/>
    <w:rsid w:val="00F60BD0"/>
    <w:rsid w:val="00F66433"/>
    <w:rsid w:val="00F82202"/>
    <w:rsid w:val="00F92F24"/>
    <w:rsid w:val="00FA2ED5"/>
    <w:rsid w:val="00FA703D"/>
    <w:rsid w:val="00FB2FD9"/>
    <w:rsid w:val="00FB4962"/>
    <w:rsid w:val="00F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CDFD20"/>
  <w15:docId w15:val="{3EFDBA96-A1E0-4088-B2A5-A5E05B83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483"/>
    <w:pPr>
      <w:spacing w:after="200" w:line="276" w:lineRule="auto"/>
      <w:ind w:left="720"/>
      <w:contextualSpacing/>
    </w:pPr>
    <w:rPr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2444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DB075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B075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B075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B0758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4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E84"/>
  </w:style>
  <w:style w:type="paragraph" w:styleId="Footer">
    <w:name w:val="footer"/>
    <w:basedOn w:val="Normal"/>
    <w:link w:val="FooterChar"/>
    <w:uiPriority w:val="99"/>
    <w:unhideWhenUsed/>
    <w:rsid w:val="00374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E84"/>
  </w:style>
  <w:style w:type="character" w:styleId="Hyperlink">
    <w:name w:val="Hyperlink"/>
    <w:basedOn w:val="DefaultParagraphFont"/>
    <w:uiPriority w:val="99"/>
    <w:unhideWhenUsed/>
    <w:rsid w:val="00A027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78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902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B3A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A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A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A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A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nu11071683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pac.org.nz/BPJ/2012/november/hyperglycaemia.aspx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proceedings2019008026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Haswell</dc:creator>
  <cp:keywords/>
  <dc:description/>
  <cp:lastModifiedBy>Cameron Haswell</cp:lastModifiedBy>
  <cp:revision>17</cp:revision>
  <cp:lastPrinted>2018-06-04T20:32:00Z</cp:lastPrinted>
  <dcterms:created xsi:type="dcterms:W3CDTF">2022-04-27T02:04:00Z</dcterms:created>
  <dcterms:modified xsi:type="dcterms:W3CDTF">2022-06-30T01:45:00Z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1,2,4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SENSITIVE</vt:lpwstr>
  </property>
  <property fmtid="{D5CDD505-2E9C-101B-9397-08002B2CF9AE}" pid="5" name="MSIP_Label_31e39e90-639e-48a5-bae0-e357303ed318_Enabled">
    <vt:lpwstr>true</vt:lpwstr>
  </property>
  <property fmtid="{D5CDD505-2E9C-101B-9397-08002B2CF9AE}" pid="6" name="MSIP_Label_31e39e90-639e-48a5-bae0-e357303ed318_SetDate">
    <vt:lpwstr>2022-03-15T22:09:37Z</vt:lpwstr>
  </property>
  <property fmtid="{D5CDD505-2E9C-101B-9397-08002B2CF9AE}" pid="7" name="MSIP_Label_31e39e90-639e-48a5-bae0-e357303ed318_Method">
    <vt:lpwstr>Privileged</vt:lpwstr>
  </property>
  <property fmtid="{D5CDD505-2E9C-101B-9397-08002B2CF9AE}" pid="8" name="MSIP_Label_31e39e90-639e-48a5-bae0-e357303ed318_Name">
    <vt:lpwstr>Sensitive1</vt:lpwstr>
  </property>
  <property fmtid="{D5CDD505-2E9C-101B-9397-08002B2CF9AE}" pid="9" name="MSIP_Label_31e39e90-639e-48a5-bae0-e357303ed318_SiteId">
    <vt:lpwstr>388728e1-bbd0-4378-98dc-f8682e644300</vt:lpwstr>
  </property>
  <property fmtid="{D5CDD505-2E9C-101B-9397-08002B2CF9AE}" pid="10" name="MSIP_Label_31e39e90-639e-48a5-bae0-e357303ed318_ActionId">
    <vt:lpwstr>61a7489b-6e14-4e66-9d08-7afdc06eb28d</vt:lpwstr>
  </property>
  <property fmtid="{D5CDD505-2E9C-101B-9397-08002B2CF9AE}" pid="11" name="MSIP_Label_31e39e90-639e-48a5-bae0-e357303ed318_ContentBits">
    <vt:lpwstr>2</vt:lpwstr>
  </property>
</Properties>
</file>