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8EBC" w14:textId="77777777" w:rsidR="00594226" w:rsidRPr="0093361D" w:rsidRDefault="00594226">
      <w:pPr>
        <w:rPr>
          <w:rFonts w:ascii="Arial" w:hAnsi="Arial"/>
          <w:color w:val="auto"/>
          <w:sz w:val="22"/>
          <w:szCs w:val="22"/>
        </w:rPr>
      </w:pPr>
    </w:p>
    <w:p w14:paraId="3D56B443" w14:textId="77777777" w:rsidR="00594226" w:rsidRPr="0093361D" w:rsidRDefault="00594226">
      <w:pPr>
        <w:rPr>
          <w:rFonts w:ascii="Arial" w:hAnsi="Arial"/>
          <w:color w:val="auto"/>
          <w:sz w:val="22"/>
          <w:szCs w:val="22"/>
        </w:rPr>
      </w:pPr>
    </w:p>
    <w:p w14:paraId="424E52BE" w14:textId="77777777" w:rsidR="00594226" w:rsidRPr="0093361D" w:rsidRDefault="00594226">
      <w:pPr>
        <w:rPr>
          <w:rFonts w:ascii="Arial" w:hAnsi="Arial"/>
          <w:color w:val="auto"/>
          <w:sz w:val="22"/>
          <w:szCs w:val="22"/>
        </w:rPr>
      </w:pPr>
    </w:p>
    <w:p w14:paraId="51C92C26" w14:textId="777EC2E7" w:rsidR="00594226" w:rsidRPr="0093361D" w:rsidRDefault="00594226">
      <w:pPr>
        <w:jc w:val="center"/>
        <w:rPr>
          <w:rFonts w:ascii="Arial" w:hAnsi="Arial"/>
          <w:b/>
          <w:color w:val="auto"/>
          <w:sz w:val="32"/>
          <w:szCs w:val="32"/>
        </w:rPr>
      </w:pPr>
      <w:r w:rsidRPr="0093361D">
        <w:rPr>
          <w:rFonts w:ascii="Arial" w:hAnsi="Arial"/>
          <w:b/>
          <w:color w:val="auto"/>
          <w:sz w:val="32"/>
          <w:szCs w:val="32"/>
        </w:rPr>
        <w:t>Protocol</w:t>
      </w:r>
      <w:r w:rsidR="00BF0DCD" w:rsidRPr="0093361D">
        <w:rPr>
          <w:rFonts w:ascii="Arial" w:hAnsi="Arial"/>
          <w:b/>
          <w:color w:val="auto"/>
          <w:sz w:val="32"/>
          <w:szCs w:val="32"/>
        </w:rPr>
        <w:t xml:space="preserve">: Comparison of Carcinoembryonic Antigen Levels Between Portal and Peripheral Blood in Patients </w:t>
      </w:r>
      <w:proofErr w:type="gramStart"/>
      <w:r w:rsidR="00BF0DCD" w:rsidRPr="0093361D">
        <w:rPr>
          <w:rFonts w:ascii="Arial" w:hAnsi="Arial"/>
          <w:b/>
          <w:color w:val="auto"/>
          <w:sz w:val="32"/>
          <w:szCs w:val="32"/>
        </w:rPr>
        <w:t>With</w:t>
      </w:r>
      <w:proofErr w:type="gramEnd"/>
      <w:r w:rsidR="00BF0DCD" w:rsidRPr="0093361D">
        <w:rPr>
          <w:rFonts w:ascii="Arial" w:hAnsi="Arial"/>
          <w:b/>
          <w:color w:val="auto"/>
          <w:sz w:val="32"/>
          <w:szCs w:val="32"/>
        </w:rPr>
        <w:t xml:space="preserve"> </w:t>
      </w:r>
      <w:r w:rsidR="009D1DD8">
        <w:rPr>
          <w:rFonts w:ascii="Arial" w:hAnsi="Arial"/>
          <w:b/>
          <w:color w:val="auto"/>
          <w:sz w:val="32"/>
          <w:szCs w:val="32"/>
        </w:rPr>
        <w:t>Appendiceal or Colorectal Adenocarcinoma</w:t>
      </w:r>
    </w:p>
    <w:p w14:paraId="2DAF8193" w14:textId="77777777" w:rsidR="000342BC" w:rsidRPr="0093361D" w:rsidRDefault="000342BC" w:rsidP="00FF5A00">
      <w:pPr>
        <w:jc w:val="center"/>
        <w:rPr>
          <w:rFonts w:ascii="Arial" w:hAnsi="Arial"/>
          <w:color w:val="auto"/>
          <w:sz w:val="22"/>
          <w:szCs w:val="22"/>
        </w:rPr>
      </w:pPr>
    </w:p>
    <w:p w14:paraId="410AC117" w14:textId="3C11A8AD" w:rsidR="00FF5A00" w:rsidRPr="0093361D" w:rsidRDefault="00FF5A00" w:rsidP="00FF5A00">
      <w:pPr>
        <w:jc w:val="center"/>
        <w:rPr>
          <w:rFonts w:ascii="Arial" w:hAnsi="Arial"/>
          <w:color w:val="auto"/>
          <w:sz w:val="22"/>
          <w:szCs w:val="22"/>
        </w:rPr>
      </w:pPr>
      <w:r w:rsidRPr="0093361D">
        <w:rPr>
          <w:rFonts w:ascii="Arial" w:hAnsi="Arial"/>
          <w:color w:val="auto"/>
          <w:sz w:val="22"/>
          <w:szCs w:val="22"/>
        </w:rPr>
        <w:t>Version</w:t>
      </w:r>
      <w:r w:rsidR="00E154C9" w:rsidRPr="0093361D">
        <w:rPr>
          <w:rFonts w:ascii="Arial" w:hAnsi="Arial"/>
          <w:color w:val="auto"/>
          <w:sz w:val="22"/>
          <w:szCs w:val="22"/>
        </w:rPr>
        <w:t xml:space="preserve"> Number</w:t>
      </w:r>
      <w:r w:rsidRPr="0093361D">
        <w:rPr>
          <w:rFonts w:ascii="Arial" w:hAnsi="Arial"/>
          <w:color w:val="auto"/>
          <w:sz w:val="22"/>
          <w:szCs w:val="22"/>
        </w:rPr>
        <w:t>:</w:t>
      </w:r>
      <w:r w:rsidR="00BF0DCD" w:rsidRPr="0093361D">
        <w:rPr>
          <w:rFonts w:ascii="Arial" w:hAnsi="Arial"/>
          <w:color w:val="auto"/>
          <w:sz w:val="22"/>
          <w:szCs w:val="22"/>
        </w:rPr>
        <w:t xml:space="preserve"> 1.</w:t>
      </w:r>
      <w:r w:rsidR="00F645C0">
        <w:rPr>
          <w:rFonts w:ascii="Arial" w:hAnsi="Arial"/>
          <w:color w:val="auto"/>
          <w:sz w:val="22"/>
          <w:szCs w:val="22"/>
        </w:rPr>
        <w:t>3</w:t>
      </w:r>
      <w:r w:rsidR="009D1DD8">
        <w:rPr>
          <w:rFonts w:ascii="Arial" w:hAnsi="Arial"/>
          <w:color w:val="auto"/>
          <w:sz w:val="22"/>
          <w:szCs w:val="22"/>
        </w:rPr>
        <w:t>1</w:t>
      </w:r>
    </w:p>
    <w:p w14:paraId="549E5D48" w14:textId="288AC780" w:rsidR="00FF5A00" w:rsidRPr="0093361D" w:rsidRDefault="00FF5A00" w:rsidP="00FF5A00">
      <w:pPr>
        <w:jc w:val="center"/>
        <w:rPr>
          <w:rFonts w:ascii="Arial" w:hAnsi="Arial"/>
          <w:color w:val="auto"/>
          <w:sz w:val="22"/>
          <w:szCs w:val="22"/>
        </w:rPr>
      </w:pPr>
      <w:r w:rsidRPr="0093361D">
        <w:rPr>
          <w:rFonts w:ascii="Arial" w:hAnsi="Arial"/>
          <w:color w:val="auto"/>
          <w:sz w:val="22"/>
          <w:szCs w:val="22"/>
        </w:rPr>
        <w:t>Date of Protocol:</w:t>
      </w:r>
      <w:r w:rsidR="00BF0DCD" w:rsidRPr="0093361D">
        <w:rPr>
          <w:rFonts w:ascii="Arial" w:hAnsi="Arial"/>
          <w:color w:val="auto"/>
          <w:sz w:val="22"/>
          <w:szCs w:val="22"/>
        </w:rPr>
        <w:t xml:space="preserve"> </w:t>
      </w:r>
      <w:r w:rsidR="009D1DD8">
        <w:rPr>
          <w:rFonts w:ascii="Arial" w:hAnsi="Arial"/>
          <w:color w:val="auto"/>
          <w:sz w:val="22"/>
          <w:szCs w:val="22"/>
        </w:rPr>
        <w:t>7/02/2023</w:t>
      </w:r>
    </w:p>
    <w:p w14:paraId="5A6D6966" w14:textId="77777777" w:rsidR="00594226" w:rsidRPr="0093361D" w:rsidRDefault="00594226" w:rsidP="00FF5A00">
      <w:pPr>
        <w:jc w:val="center"/>
        <w:rPr>
          <w:rFonts w:ascii="Arial" w:hAnsi="Arial"/>
          <w:color w:val="auto"/>
          <w:sz w:val="22"/>
          <w:szCs w:val="22"/>
        </w:rPr>
      </w:pPr>
    </w:p>
    <w:p w14:paraId="32714A84" w14:textId="77777777" w:rsidR="00594226" w:rsidRPr="0093361D" w:rsidRDefault="00594226">
      <w:pPr>
        <w:rPr>
          <w:rFonts w:ascii="Arial" w:hAnsi="Arial"/>
          <w:color w:val="auto"/>
          <w:sz w:val="22"/>
          <w:szCs w:val="22"/>
        </w:rPr>
      </w:pPr>
    </w:p>
    <w:p w14:paraId="3F448956" w14:textId="77777777" w:rsidR="00594226" w:rsidRPr="0093361D" w:rsidRDefault="00594226">
      <w:pPr>
        <w:rPr>
          <w:rFonts w:ascii="Arial" w:hAnsi="Arial"/>
          <w:color w:val="auto"/>
          <w:sz w:val="22"/>
          <w:szCs w:val="22"/>
        </w:rPr>
      </w:pPr>
    </w:p>
    <w:p w14:paraId="43558AD9" w14:textId="77777777" w:rsidR="00594226" w:rsidRPr="0093361D" w:rsidRDefault="00594226">
      <w:pPr>
        <w:rPr>
          <w:rFonts w:ascii="Arial" w:hAnsi="Arial"/>
          <w:color w:val="auto"/>
          <w:sz w:val="22"/>
          <w:szCs w:val="22"/>
        </w:rPr>
      </w:pPr>
    </w:p>
    <w:p w14:paraId="43BC822B" w14:textId="77777777" w:rsidR="00594226" w:rsidRPr="0093361D" w:rsidRDefault="00594226">
      <w:pPr>
        <w:rPr>
          <w:rFonts w:ascii="Arial" w:hAnsi="Arial"/>
          <w:color w:val="auto"/>
          <w:sz w:val="22"/>
          <w:szCs w:val="22"/>
        </w:rPr>
      </w:pPr>
    </w:p>
    <w:p w14:paraId="31DA9592" w14:textId="77777777" w:rsidR="00594226" w:rsidRPr="0093361D" w:rsidRDefault="00594226">
      <w:pPr>
        <w:rPr>
          <w:rFonts w:ascii="Arial" w:hAnsi="Arial"/>
          <w:color w:val="auto"/>
          <w:sz w:val="22"/>
          <w:szCs w:val="22"/>
        </w:rPr>
      </w:pPr>
    </w:p>
    <w:p w14:paraId="29A8D5BC" w14:textId="77777777" w:rsidR="00594226" w:rsidRPr="0093361D" w:rsidRDefault="00594226">
      <w:pPr>
        <w:rPr>
          <w:rFonts w:ascii="Arial" w:hAnsi="Arial"/>
          <w:color w:val="auto"/>
          <w:sz w:val="22"/>
          <w:szCs w:val="22"/>
        </w:rPr>
      </w:pPr>
    </w:p>
    <w:p w14:paraId="4D1C6304" w14:textId="77777777" w:rsidR="00594226" w:rsidRPr="0093361D" w:rsidRDefault="00594226">
      <w:pPr>
        <w:rPr>
          <w:rFonts w:ascii="Arial" w:hAnsi="Arial"/>
          <w:color w:val="auto"/>
          <w:sz w:val="22"/>
          <w:szCs w:val="22"/>
        </w:rPr>
      </w:pPr>
    </w:p>
    <w:p w14:paraId="550F6280" w14:textId="77777777" w:rsidR="00594226" w:rsidRPr="0093361D" w:rsidRDefault="00594226">
      <w:pPr>
        <w:rPr>
          <w:rFonts w:ascii="Arial" w:hAnsi="Arial"/>
          <w:color w:val="auto"/>
          <w:sz w:val="22"/>
          <w:szCs w:val="22"/>
        </w:rPr>
      </w:pPr>
    </w:p>
    <w:p w14:paraId="4A429E5E" w14:textId="77777777" w:rsidR="00594226" w:rsidRPr="0093361D" w:rsidRDefault="00594226">
      <w:pPr>
        <w:rPr>
          <w:rFonts w:ascii="Arial" w:hAnsi="Arial"/>
          <w:color w:val="auto"/>
          <w:sz w:val="22"/>
          <w:szCs w:val="22"/>
        </w:rPr>
      </w:pPr>
    </w:p>
    <w:p w14:paraId="78C25C21" w14:textId="77777777" w:rsidR="00594226" w:rsidRPr="0093361D" w:rsidRDefault="00594226">
      <w:pPr>
        <w:rPr>
          <w:rFonts w:ascii="Arial" w:hAnsi="Arial"/>
          <w:color w:val="auto"/>
          <w:sz w:val="22"/>
          <w:szCs w:val="22"/>
        </w:rPr>
      </w:pPr>
    </w:p>
    <w:p w14:paraId="535551FA" w14:textId="77777777" w:rsidR="00594226" w:rsidRPr="0093361D" w:rsidRDefault="00594226">
      <w:pPr>
        <w:rPr>
          <w:rFonts w:ascii="Arial" w:hAnsi="Arial"/>
          <w:color w:val="auto"/>
          <w:sz w:val="22"/>
          <w:szCs w:val="22"/>
        </w:rPr>
      </w:pPr>
    </w:p>
    <w:p w14:paraId="0B36C48E" w14:textId="77777777" w:rsidR="00594226" w:rsidRPr="0093361D" w:rsidRDefault="00594226">
      <w:pPr>
        <w:rPr>
          <w:rFonts w:ascii="Arial" w:hAnsi="Arial"/>
          <w:color w:val="auto"/>
          <w:sz w:val="22"/>
          <w:szCs w:val="22"/>
        </w:rPr>
      </w:pPr>
    </w:p>
    <w:p w14:paraId="4F1F422B" w14:textId="77777777" w:rsidR="00594226" w:rsidRPr="0093361D" w:rsidRDefault="00594226">
      <w:pPr>
        <w:rPr>
          <w:rFonts w:ascii="Arial" w:hAnsi="Arial"/>
          <w:color w:val="auto"/>
          <w:sz w:val="22"/>
          <w:szCs w:val="22"/>
        </w:rPr>
      </w:pPr>
    </w:p>
    <w:p w14:paraId="7D3A4981" w14:textId="77777777" w:rsidR="00594226" w:rsidRPr="0093361D" w:rsidRDefault="00594226">
      <w:pPr>
        <w:rPr>
          <w:rFonts w:ascii="Arial" w:hAnsi="Arial"/>
          <w:color w:val="auto"/>
          <w:sz w:val="22"/>
          <w:szCs w:val="22"/>
        </w:rPr>
      </w:pPr>
    </w:p>
    <w:p w14:paraId="4022CA8E" w14:textId="77777777" w:rsidR="00594226" w:rsidRPr="0093361D" w:rsidRDefault="00594226">
      <w:pPr>
        <w:rPr>
          <w:rFonts w:ascii="Arial" w:hAnsi="Arial"/>
          <w:color w:val="auto"/>
          <w:sz w:val="22"/>
          <w:szCs w:val="22"/>
        </w:rPr>
      </w:pPr>
    </w:p>
    <w:p w14:paraId="11C18A9F" w14:textId="77777777" w:rsidR="00594226" w:rsidRPr="0093361D" w:rsidRDefault="00594226">
      <w:pPr>
        <w:rPr>
          <w:rFonts w:ascii="Arial" w:hAnsi="Arial"/>
          <w:color w:val="auto"/>
          <w:sz w:val="22"/>
          <w:szCs w:val="22"/>
        </w:rPr>
      </w:pPr>
    </w:p>
    <w:p w14:paraId="48EFB1DB" w14:textId="77777777" w:rsidR="00594226" w:rsidRPr="0093361D" w:rsidRDefault="00594226">
      <w:pPr>
        <w:rPr>
          <w:rFonts w:ascii="Arial" w:hAnsi="Arial"/>
          <w:color w:val="auto"/>
          <w:sz w:val="22"/>
          <w:szCs w:val="22"/>
        </w:rPr>
      </w:pPr>
    </w:p>
    <w:p w14:paraId="40DEE8F8" w14:textId="77777777" w:rsidR="00594226" w:rsidRPr="0093361D" w:rsidRDefault="00594226">
      <w:pPr>
        <w:rPr>
          <w:rFonts w:ascii="Arial" w:hAnsi="Arial"/>
          <w:color w:val="auto"/>
          <w:sz w:val="22"/>
          <w:szCs w:val="22"/>
        </w:rPr>
      </w:pPr>
    </w:p>
    <w:p w14:paraId="004CAFFC" w14:textId="77777777" w:rsidR="00BF0DCD" w:rsidRPr="0093361D" w:rsidRDefault="00BF0DCD" w:rsidP="00BF0DCD">
      <w:pPr>
        <w:rPr>
          <w:rFonts w:ascii="Arial" w:hAnsi="Arial"/>
          <w:color w:val="auto"/>
          <w:sz w:val="22"/>
          <w:szCs w:val="22"/>
        </w:rPr>
      </w:pPr>
    </w:p>
    <w:p w14:paraId="62FFB629" w14:textId="77777777" w:rsidR="00BF0DCD" w:rsidRPr="0093361D" w:rsidRDefault="00BF0DCD" w:rsidP="00BF0DCD">
      <w:pPr>
        <w:rPr>
          <w:rFonts w:ascii="Arial" w:hAnsi="Arial"/>
          <w:color w:val="auto"/>
          <w:sz w:val="22"/>
          <w:szCs w:val="22"/>
        </w:rPr>
      </w:pPr>
    </w:p>
    <w:p w14:paraId="1590144D" w14:textId="77777777" w:rsidR="00BF0DCD" w:rsidRPr="0093361D" w:rsidRDefault="00BF0DCD" w:rsidP="00BF0DCD">
      <w:pPr>
        <w:rPr>
          <w:rFonts w:ascii="Arial" w:hAnsi="Arial"/>
          <w:color w:val="auto"/>
          <w:sz w:val="22"/>
          <w:szCs w:val="22"/>
        </w:rPr>
      </w:pPr>
    </w:p>
    <w:p w14:paraId="4736AF6C" w14:textId="77777777" w:rsidR="00BF0DCD" w:rsidRPr="0093361D" w:rsidRDefault="00BF0DCD" w:rsidP="00BF0DCD">
      <w:pPr>
        <w:rPr>
          <w:rFonts w:ascii="Arial" w:hAnsi="Arial"/>
          <w:color w:val="auto"/>
          <w:sz w:val="22"/>
          <w:szCs w:val="22"/>
        </w:rPr>
      </w:pPr>
    </w:p>
    <w:p w14:paraId="1B6B153A" w14:textId="77777777" w:rsidR="00BF0DCD" w:rsidRPr="0093361D" w:rsidRDefault="00BF0DCD" w:rsidP="00BF0DCD">
      <w:pPr>
        <w:rPr>
          <w:rFonts w:ascii="Arial" w:hAnsi="Arial"/>
          <w:color w:val="auto"/>
          <w:sz w:val="22"/>
          <w:szCs w:val="22"/>
        </w:rPr>
      </w:pPr>
    </w:p>
    <w:p w14:paraId="61E5DFEA" w14:textId="77777777" w:rsidR="00BF0DCD" w:rsidRPr="0093361D" w:rsidRDefault="00BF0DCD" w:rsidP="00BF0DCD">
      <w:pPr>
        <w:rPr>
          <w:rFonts w:ascii="Arial" w:hAnsi="Arial"/>
          <w:color w:val="auto"/>
          <w:sz w:val="22"/>
          <w:szCs w:val="22"/>
        </w:rPr>
      </w:pPr>
    </w:p>
    <w:p w14:paraId="0EAF55A4" w14:textId="77777777" w:rsidR="00BF0DCD" w:rsidRPr="0093361D" w:rsidRDefault="00BF0DCD" w:rsidP="00BF0DCD">
      <w:pPr>
        <w:rPr>
          <w:rFonts w:ascii="Arial" w:hAnsi="Arial"/>
          <w:color w:val="auto"/>
          <w:sz w:val="22"/>
          <w:szCs w:val="22"/>
        </w:rPr>
      </w:pPr>
    </w:p>
    <w:p w14:paraId="67741164" w14:textId="77777777" w:rsidR="00BF0DCD" w:rsidRPr="0093361D" w:rsidRDefault="00BF0DCD" w:rsidP="00BF0DCD">
      <w:pPr>
        <w:rPr>
          <w:rFonts w:ascii="Arial" w:hAnsi="Arial"/>
          <w:color w:val="auto"/>
          <w:sz w:val="22"/>
          <w:szCs w:val="22"/>
        </w:rPr>
      </w:pPr>
    </w:p>
    <w:p w14:paraId="3134C830" w14:textId="77777777" w:rsidR="00BF0DCD" w:rsidRPr="0093361D" w:rsidRDefault="00BF0DCD" w:rsidP="00BF0DCD">
      <w:pPr>
        <w:rPr>
          <w:rFonts w:ascii="Arial" w:hAnsi="Arial"/>
          <w:color w:val="auto"/>
          <w:sz w:val="22"/>
          <w:szCs w:val="22"/>
        </w:rPr>
      </w:pPr>
    </w:p>
    <w:p w14:paraId="3CD57F92" w14:textId="77777777" w:rsidR="00BF0DCD" w:rsidRPr="0093361D" w:rsidRDefault="00BF0DCD" w:rsidP="00BF0DCD">
      <w:pPr>
        <w:rPr>
          <w:rFonts w:ascii="Arial" w:hAnsi="Arial"/>
          <w:color w:val="auto"/>
          <w:sz w:val="22"/>
          <w:szCs w:val="22"/>
        </w:rPr>
      </w:pPr>
    </w:p>
    <w:p w14:paraId="3F4DAF1F" w14:textId="77777777" w:rsidR="00BF0DCD" w:rsidRPr="0093361D" w:rsidRDefault="00BF0DCD" w:rsidP="00BF0DCD">
      <w:pPr>
        <w:rPr>
          <w:rFonts w:ascii="Arial" w:hAnsi="Arial"/>
          <w:color w:val="auto"/>
          <w:sz w:val="22"/>
          <w:szCs w:val="22"/>
        </w:rPr>
      </w:pPr>
    </w:p>
    <w:p w14:paraId="2785CBFB" w14:textId="3E099513" w:rsidR="00BF0DCD" w:rsidRPr="0093361D" w:rsidRDefault="00BF0DCD" w:rsidP="00BF0DCD">
      <w:pPr>
        <w:tabs>
          <w:tab w:val="left" w:pos="3318"/>
        </w:tabs>
        <w:rPr>
          <w:rFonts w:ascii="Arial" w:hAnsi="Arial"/>
          <w:color w:val="auto"/>
          <w:sz w:val="22"/>
          <w:szCs w:val="22"/>
        </w:rPr>
      </w:pPr>
      <w:r w:rsidRPr="0093361D">
        <w:rPr>
          <w:rFonts w:ascii="Arial" w:hAnsi="Arial"/>
          <w:color w:val="auto"/>
          <w:sz w:val="22"/>
          <w:szCs w:val="22"/>
        </w:rPr>
        <w:tab/>
      </w:r>
    </w:p>
    <w:p w14:paraId="2E86EBF6" w14:textId="52EF3679" w:rsidR="00BF0DCD" w:rsidRPr="0093361D" w:rsidRDefault="00BF0DCD" w:rsidP="00BF0DCD">
      <w:pPr>
        <w:tabs>
          <w:tab w:val="left" w:pos="3318"/>
        </w:tabs>
        <w:rPr>
          <w:rFonts w:ascii="Arial" w:hAnsi="Arial"/>
          <w:color w:val="auto"/>
          <w:sz w:val="22"/>
          <w:szCs w:val="22"/>
        </w:rPr>
        <w:sectPr w:rsidR="00BF0DCD" w:rsidRPr="0093361D" w:rsidSect="000C4C2D">
          <w:headerReference w:type="default" r:id="rId7"/>
          <w:footerReference w:type="even" r:id="rId8"/>
          <w:footerReference w:type="default" r:id="rId9"/>
          <w:type w:val="continuous"/>
          <w:pgSz w:w="11907" w:h="16840" w:code="9"/>
          <w:pgMar w:top="1134" w:right="1134" w:bottom="1134" w:left="1134" w:header="720" w:footer="720" w:gutter="0"/>
          <w:cols w:space="720"/>
        </w:sectPr>
      </w:pPr>
      <w:r w:rsidRPr="0093361D">
        <w:rPr>
          <w:rFonts w:ascii="Arial" w:hAnsi="Arial"/>
          <w:color w:val="auto"/>
          <w:sz w:val="22"/>
          <w:szCs w:val="22"/>
        </w:rPr>
        <w:tab/>
      </w:r>
    </w:p>
    <w:p w14:paraId="09170833" w14:textId="77777777" w:rsidR="00594226" w:rsidRPr="0093361D" w:rsidRDefault="00594226">
      <w:pPr>
        <w:rPr>
          <w:rFonts w:ascii="Arial" w:hAnsi="Arial"/>
          <w:color w:val="auto"/>
          <w:sz w:val="22"/>
          <w:szCs w:val="22"/>
        </w:rPr>
      </w:pPr>
      <w:r w:rsidRPr="0093361D">
        <w:rPr>
          <w:rFonts w:ascii="Arial" w:hAnsi="Arial"/>
          <w:color w:val="auto"/>
          <w:sz w:val="22"/>
          <w:szCs w:val="22"/>
        </w:rPr>
        <w:lastRenderedPageBreak/>
        <w:t>SYNOPSIS</w:t>
      </w:r>
    </w:p>
    <w:p w14:paraId="53A2391C" w14:textId="758113CE"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 xml:space="preserve">Protocol title: </w:t>
      </w:r>
      <w:r w:rsidR="00BF0DCD" w:rsidRPr="0093361D">
        <w:rPr>
          <w:rFonts w:ascii="Arial" w:hAnsi="Arial"/>
          <w:color w:val="auto"/>
          <w:sz w:val="22"/>
          <w:szCs w:val="22"/>
        </w:rPr>
        <w:t xml:space="preserve">Comparison of Carcinoembryonic Antigen Levels Between Portal and Peripheral Blood in Patients </w:t>
      </w:r>
      <w:proofErr w:type="gramStart"/>
      <w:r w:rsidR="00BF0DCD" w:rsidRPr="0093361D">
        <w:rPr>
          <w:rFonts w:ascii="Arial" w:hAnsi="Arial"/>
          <w:color w:val="auto"/>
          <w:sz w:val="22"/>
          <w:szCs w:val="22"/>
        </w:rPr>
        <w:t>With</w:t>
      </w:r>
      <w:proofErr w:type="gramEnd"/>
      <w:r w:rsidR="00BF0DCD" w:rsidRPr="0093361D">
        <w:rPr>
          <w:rFonts w:ascii="Arial" w:hAnsi="Arial"/>
          <w:color w:val="auto"/>
          <w:sz w:val="22"/>
          <w:szCs w:val="22"/>
        </w:rPr>
        <w:t xml:space="preserve"> Appendiceal </w:t>
      </w:r>
      <w:r w:rsidR="009D1DD8">
        <w:rPr>
          <w:rFonts w:ascii="Arial" w:hAnsi="Arial"/>
          <w:color w:val="auto"/>
          <w:sz w:val="22"/>
          <w:szCs w:val="22"/>
        </w:rPr>
        <w:t>or Colorectal Adenocarcinoma</w:t>
      </w:r>
    </w:p>
    <w:p w14:paraId="1175C3F0" w14:textId="3BDCD8CE"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Protocol version:</w:t>
      </w:r>
      <w:r w:rsidR="00BF0DCD" w:rsidRPr="0093361D">
        <w:rPr>
          <w:rFonts w:ascii="Arial" w:hAnsi="Arial"/>
          <w:color w:val="auto"/>
          <w:sz w:val="22"/>
          <w:szCs w:val="22"/>
        </w:rPr>
        <w:t xml:space="preserve"> 1.</w:t>
      </w:r>
      <w:r w:rsidR="00E01D43">
        <w:rPr>
          <w:rFonts w:ascii="Arial" w:hAnsi="Arial"/>
          <w:color w:val="auto"/>
          <w:sz w:val="22"/>
          <w:szCs w:val="22"/>
        </w:rPr>
        <w:t>3</w:t>
      </w:r>
      <w:r w:rsidR="009D1DD8">
        <w:rPr>
          <w:rFonts w:ascii="Arial" w:hAnsi="Arial"/>
          <w:color w:val="auto"/>
          <w:sz w:val="22"/>
          <w:szCs w:val="22"/>
        </w:rPr>
        <w:t>1</w:t>
      </w:r>
    </w:p>
    <w:p w14:paraId="6DEA7CB7" w14:textId="77777777" w:rsidR="000328B9" w:rsidRPr="0093361D" w:rsidRDefault="000328B9">
      <w:pPr>
        <w:tabs>
          <w:tab w:val="right" w:pos="9356"/>
        </w:tabs>
        <w:rPr>
          <w:rFonts w:ascii="Arial" w:hAnsi="Arial"/>
          <w:color w:val="auto"/>
          <w:sz w:val="22"/>
          <w:szCs w:val="22"/>
        </w:rPr>
      </w:pPr>
    </w:p>
    <w:p w14:paraId="57BF70F7" w14:textId="77777777"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LIST OF INVESTIGATORS</w:t>
      </w:r>
    </w:p>
    <w:p w14:paraId="665D9091" w14:textId="61D2628F" w:rsidR="00806C05" w:rsidRPr="0093361D" w:rsidRDefault="00594226" w:rsidP="00B35E8C">
      <w:pPr>
        <w:tabs>
          <w:tab w:val="right" w:pos="9356"/>
        </w:tabs>
        <w:rPr>
          <w:rFonts w:ascii="Arial" w:hAnsi="Arial"/>
          <w:color w:val="auto"/>
          <w:sz w:val="22"/>
          <w:szCs w:val="22"/>
        </w:rPr>
      </w:pPr>
      <w:r w:rsidRPr="0093361D">
        <w:rPr>
          <w:rFonts w:ascii="Arial" w:hAnsi="Arial"/>
          <w:color w:val="auto"/>
          <w:sz w:val="22"/>
          <w:szCs w:val="22"/>
        </w:rPr>
        <w:t>Principal Investigator:</w:t>
      </w:r>
      <w:r w:rsidR="00BF0DCD" w:rsidRPr="0093361D">
        <w:rPr>
          <w:rFonts w:ascii="Arial" w:hAnsi="Arial"/>
          <w:color w:val="auto"/>
          <w:sz w:val="22"/>
          <w:szCs w:val="22"/>
        </w:rPr>
        <w:t xml:space="preserve"> Dr Adam Cristaudo</w:t>
      </w:r>
    </w:p>
    <w:p w14:paraId="2E7FE68A" w14:textId="4812D202" w:rsidR="00485AE4" w:rsidRPr="0093361D" w:rsidRDefault="00485AE4">
      <w:pPr>
        <w:tabs>
          <w:tab w:val="right" w:pos="9356"/>
        </w:tabs>
        <w:rPr>
          <w:rFonts w:ascii="Arial" w:hAnsi="Arial"/>
          <w:color w:val="auto"/>
          <w:sz w:val="22"/>
          <w:szCs w:val="22"/>
        </w:rPr>
      </w:pPr>
      <w:proofErr w:type="spellStart"/>
      <w:r w:rsidRPr="0093361D">
        <w:rPr>
          <w:rFonts w:ascii="Arial" w:hAnsi="Arial"/>
          <w:color w:val="auto"/>
          <w:sz w:val="22"/>
          <w:szCs w:val="22"/>
        </w:rPr>
        <w:t>Organisation</w:t>
      </w:r>
      <w:proofErr w:type="spellEnd"/>
      <w:r w:rsidR="00BF0DCD" w:rsidRPr="0093361D">
        <w:rPr>
          <w:rFonts w:ascii="Arial" w:hAnsi="Arial"/>
          <w:color w:val="auto"/>
          <w:sz w:val="22"/>
          <w:szCs w:val="22"/>
        </w:rPr>
        <w:t>: SESLHD</w:t>
      </w:r>
    </w:p>
    <w:p w14:paraId="7BBC0A21" w14:textId="23E993FD"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Address:</w:t>
      </w:r>
      <w:r w:rsidR="00BF0DCD" w:rsidRPr="0093361D">
        <w:rPr>
          <w:rFonts w:ascii="Arial" w:hAnsi="Arial"/>
          <w:color w:val="auto"/>
          <w:sz w:val="22"/>
          <w:szCs w:val="22"/>
        </w:rPr>
        <w:t xml:space="preserve"> St George Hospital</w:t>
      </w:r>
    </w:p>
    <w:p w14:paraId="77DD978F" w14:textId="08F3D883"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Telephone no.:</w:t>
      </w:r>
      <w:r w:rsidR="00BF0DCD" w:rsidRPr="0093361D">
        <w:rPr>
          <w:rFonts w:ascii="Arial" w:hAnsi="Arial"/>
          <w:color w:val="auto"/>
          <w:sz w:val="22"/>
          <w:szCs w:val="22"/>
        </w:rPr>
        <w:t xml:space="preserve"> 0438 633 995</w:t>
      </w:r>
    </w:p>
    <w:p w14:paraId="0B0C47A8" w14:textId="16F71B2E"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Fax no.:</w:t>
      </w:r>
      <w:r w:rsidR="00BF0DCD" w:rsidRPr="0093361D">
        <w:rPr>
          <w:rFonts w:ascii="Arial" w:hAnsi="Arial"/>
          <w:color w:val="auto"/>
          <w:sz w:val="22"/>
          <w:szCs w:val="22"/>
        </w:rPr>
        <w:t xml:space="preserve"> N/A</w:t>
      </w:r>
    </w:p>
    <w:p w14:paraId="7125B180" w14:textId="73F0EB55" w:rsidR="000328B9" w:rsidRDefault="006709A7">
      <w:pPr>
        <w:tabs>
          <w:tab w:val="right" w:pos="9356"/>
        </w:tabs>
        <w:rPr>
          <w:rFonts w:ascii="Arial" w:hAnsi="Arial"/>
          <w:color w:val="auto"/>
          <w:sz w:val="22"/>
          <w:szCs w:val="22"/>
        </w:rPr>
      </w:pPr>
      <w:r w:rsidRPr="0093361D">
        <w:rPr>
          <w:rFonts w:ascii="Arial" w:hAnsi="Arial"/>
          <w:color w:val="auto"/>
          <w:sz w:val="22"/>
          <w:szCs w:val="22"/>
        </w:rPr>
        <w:t>Email</w:t>
      </w:r>
      <w:r w:rsidR="00BF0DCD" w:rsidRPr="0093361D">
        <w:rPr>
          <w:rFonts w:ascii="Arial" w:hAnsi="Arial"/>
          <w:color w:val="auto"/>
          <w:sz w:val="22"/>
          <w:szCs w:val="22"/>
        </w:rPr>
        <w:t xml:space="preserve">: </w:t>
      </w:r>
      <w:hyperlink r:id="rId10" w:history="1">
        <w:r w:rsidR="00506B45" w:rsidRPr="00921362">
          <w:rPr>
            <w:rStyle w:val="Hyperlink"/>
            <w:rFonts w:ascii="Arial" w:hAnsi="Arial"/>
            <w:sz w:val="22"/>
            <w:szCs w:val="22"/>
          </w:rPr>
          <w:t>adam.cristaudo@health.nsw.gov.au</w:t>
        </w:r>
      </w:hyperlink>
    </w:p>
    <w:p w14:paraId="17268398" w14:textId="09CEE877" w:rsidR="00506B45" w:rsidRDefault="00506B45">
      <w:pPr>
        <w:tabs>
          <w:tab w:val="right" w:pos="9356"/>
        </w:tabs>
        <w:rPr>
          <w:rFonts w:ascii="Arial" w:hAnsi="Arial"/>
          <w:color w:val="auto"/>
          <w:sz w:val="22"/>
          <w:szCs w:val="22"/>
        </w:rPr>
      </w:pPr>
    </w:p>
    <w:p w14:paraId="3E33BBE8" w14:textId="79F928BB" w:rsidR="00506B45" w:rsidRPr="0093361D" w:rsidRDefault="00506B45" w:rsidP="00506B45">
      <w:pPr>
        <w:tabs>
          <w:tab w:val="right" w:pos="9356"/>
        </w:tabs>
        <w:rPr>
          <w:rFonts w:ascii="Arial" w:hAnsi="Arial"/>
          <w:color w:val="auto"/>
          <w:sz w:val="22"/>
          <w:szCs w:val="22"/>
        </w:rPr>
      </w:pPr>
      <w:bookmarkStart w:id="0" w:name="_Hlk98415040"/>
      <w:r w:rsidRPr="0093361D">
        <w:rPr>
          <w:rFonts w:ascii="Arial" w:hAnsi="Arial"/>
          <w:color w:val="auto"/>
          <w:sz w:val="22"/>
          <w:szCs w:val="22"/>
        </w:rPr>
        <w:t xml:space="preserve">Co-Investigator: </w:t>
      </w:r>
      <w:r>
        <w:rPr>
          <w:rFonts w:ascii="Arial" w:hAnsi="Arial"/>
          <w:color w:val="auto"/>
          <w:sz w:val="22"/>
          <w:szCs w:val="22"/>
        </w:rPr>
        <w:t>Dr Mohammad Breakeit</w:t>
      </w:r>
    </w:p>
    <w:p w14:paraId="61BC7A3D" w14:textId="77777777" w:rsidR="00506B45" w:rsidRPr="0093361D" w:rsidRDefault="00506B45" w:rsidP="00506B45">
      <w:pPr>
        <w:tabs>
          <w:tab w:val="right" w:pos="9356"/>
        </w:tabs>
        <w:rPr>
          <w:rFonts w:ascii="Arial" w:hAnsi="Arial"/>
          <w:color w:val="auto"/>
          <w:sz w:val="22"/>
          <w:szCs w:val="22"/>
        </w:rPr>
      </w:pPr>
      <w:proofErr w:type="spellStart"/>
      <w:r w:rsidRPr="0093361D">
        <w:rPr>
          <w:rFonts w:ascii="Arial" w:hAnsi="Arial"/>
          <w:color w:val="auto"/>
          <w:sz w:val="22"/>
          <w:szCs w:val="22"/>
        </w:rPr>
        <w:t>Organisation</w:t>
      </w:r>
      <w:proofErr w:type="spellEnd"/>
      <w:r w:rsidRPr="0093361D">
        <w:rPr>
          <w:rFonts w:ascii="Arial" w:hAnsi="Arial"/>
          <w:color w:val="auto"/>
          <w:sz w:val="22"/>
          <w:szCs w:val="22"/>
        </w:rPr>
        <w:t>: SESLHD</w:t>
      </w:r>
    </w:p>
    <w:p w14:paraId="16AA5087" w14:textId="77777777" w:rsidR="00506B45" w:rsidRPr="0093361D" w:rsidRDefault="00506B45" w:rsidP="00506B45">
      <w:pPr>
        <w:tabs>
          <w:tab w:val="right" w:pos="9356"/>
        </w:tabs>
        <w:rPr>
          <w:rFonts w:ascii="Arial" w:hAnsi="Arial"/>
          <w:color w:val="auto"/>
          <w:sz w:val="22"/>
          <w:szCs w:val="22"/>
        </w:rPr>
      </w:pPr>
      <w:r w:rsidRPr="0093361D">
        <w:rPr>
          <w:rFonts w:ascii="Arial" w:hAnsi="Arial"/>
          <w:color w:val="auto"/>
          <w:sz w:val="22"/>
          <w:szCs w:val="22"/>
        </w:rPr>
        <w:t>Address: St George Hospital</w:t>
      </w:r>
    </w:p>
    <w:p w14:paraId="1EE000C5" w14:textId="77777777" w:rsidR="00506B45" w:rsidRPr="0093361D" w:rsidRDefault="00506B45" w:rsidP="00506B45">
      <w:pPr>
        <w:tabs>
          <w:tab w:val="right" w:pos="9356"/>
        </w:tabs>
        <w:rPr>
          <w:rFonts w:ascii="Arial" w:hAnsi="Arial"/>
          <w:color w:val="auto"/>
          <w:sz w:val="22"/>
          <w:szCs w:val="22"/>
        </w:rPr>
      </w:pPr>
      <w:r w:rsidRPr="0093361D">
        <w:rPr>
          <w:rFonts w:ascii="Arial" w:hAnsi="Arial"/>
          <w:color w:val="auto"/>
          <w:sz w:val="22"/>
          <w:szCs w:val="22"/>
        </w:rPr>
        <w:t>Telephone no: 02 9113 2070</w:t>
      </w:r>
    </w:p>
    <w:p w14:paraId="128A421D" w14:textId="77777777" w:rsidR="00506B45" w:rsidRPr="0093361D" w:rsidRDefault="00506B45" w:rsidP="00506B45">
      <w:pPr>
        <w:tabs>
          <w:tab w:val="right" w:pos="9356"/>
        </w:tabs>
        <w:rPr>
          <w:rFonts w:ascii="Arial" w:hAnsi="Arial"/>
          <w:color w:val="auto"/>
          <w:sz w:val="22"/>
          <w:szCs w:val="22"/>
        </w:rPr>
      </w:pPr>
      <w:r w:rsidRPr="0093361D">
        <w:rPr>
          <w:rFonts w:ascii="Arial" w:hAnsi="Arial"/>
          <w:color w:val="auto"/>
          <w:sz w:val="22"/>
          <w:szCs w:val="22"/>
        </w:rPr>
        <w:t>Fax no.: 02 9113 3997</w:t>
      </w:r>
    </w:p>
    <w:p w14:paraId="61B8CA43" w14:textId="4B81BE80" w:rsidR="00506B45" w:rsidRPr="0093361D" w:rsidRDefault="00506B45" w:rsidP="00506B45">
      <w:pPr>
        <w:tabs>
          <w:tab w:val="right" w:pos="9356"/>
        </w:tabs>
        <w:rPr>
          <w:rFonts w:ascii="Arial" w:hAnsi="Arial"/>
          <w:color w:val="auto"/>
          <w:sz w:val="22"/>
          <w:szCs w:val="22"/>
        </w:rPr>
      </w:pPr>
      <w:r w:rsidRPr="0093361D">
        <w:rPr>
          <w:rFonts w:ascii="Arial" w:hAnsi="Arial"/>
          <w:color w:val="auto"/>
          <w:sz w:val="22"/>
          <w:szCs w:val="22"/>
        </w:rPr>
        <w:t xml:space="preserve">Email: </w:t>
      </w:r>
      <w:r w:rsidRPr="00506B45">
        <w:rPr>
          <w:rFonts w:ascii="Arial" w:hAnsi="Arial"/>
          <w:color w:val="auto"/>
          <w:sz w:val="22"/>
          <w:szCs w:val="22"/>
        </w:rPr>
        <w:t>mohammed.breakeit@health.nsw.gov.au</w:t>
      </w:r>
    </w:p>
    <w:bookmarkEnd w:id="0"/>
    <w:p w14:paraId="4E17618D" w14:textId="77777777" w:rsidR="006709A7" w:rsidRPr="0093361D" w:rsidRDefault="006709A7">
      <w:pPr>
        <w:tabs>
          <w:tab w:val="right" w:pos="9356"/>
        </w:tabs>
        <w:rPr>
          <w:rFonts w:ascii="Arial" w:hAnsi="Arial"/>
          <w:color w:val="auto"/>
          <w:sz w:val="22"/>
          <w:szCs w:val="22"/>
        </w:rPr>
      </w:pPr>
    </w:p>
    <w:p w14:paraId="72064758" w14:textId="1E75ECEE" w:rsidR="00594226" w:rsidRPr="0093361D" w:rsidRDefault="00506B45">
      <w:pPr>
        <w:tabs>
          <w:tab w:val="right" w:pos="9356"/>
        </w:tabs>
        <w:rPr>
          <w:rFonts w:ascii="Arial" w:hAnsi="Arial"/>
          <w:color w:val="auto"/>
          <w:sz w:val="22"/>
          <w:szCs w:val="22"/>
        </w:rPr>
      </w:pPr>
      <w:r w:rsidRPr="0093361D">
        <w:rPr>
          <w:rFonts w:ascii="Arial" w:hAnsi="Arial"/>
          <w:color w:val="auto"/>
          <w:sz w:val="22"/>
          <w:szCs w:val="22"/>
        </w:rPr>
        <w:t>Co-Investigator</w:t>
      </w:r>
      <w:r w:rsidR="00594226" w:rsidRPr="0093361D">
        <w:rPr>
          <w:rFonts w:ascii="Arial" w:hAnsi="Arial"/>
          <w:color w:val="auto"/>
          <w:sz w:val="22"/>
          <w:szCs w:val="22"/>
        </w:rPr>
        <w:t>:</w:t>
      </w:r>
      <w:r w:rsidR="00BF0DCD" w:rsidRPr="0093361D">
        <w:rPr>
          <w:rFonts w:ascii="Arial" w:hAnsi="Arial"/>
          <w:color w:val="auto"/>
          <w:sz w:val="22"/>
          <w:szCs w:val="22"/>
        </w:rPr>
        <w:t xml:space="preserve"> Prof. David Morris</w:t>
      </w:r>
    </w:p>
    <w:p w14:paraId="75EBF519" w14:textId="1D0E5CE2" w:rsidR="00485AE4" w:rsidRPr="0093361D" w:rsidRDefault="00485AE4">
      <w:pPr>
        <w:tabs>
          <w:tab w:val="right" w:pos="9356"/>
        </w:tabs>
        <w:rPr>
          <w:rFonts w:ascii="Arial" w:hAnsi="Arial"/>
          <w:color w:val="auto"/>
          <w:sz w:val="22"/>
          <w:szCs w:val="22"/>
        </w:rPr>
      </w:pPr>
      <w:proofErr w:type="spellStart"/>
      <w:r w:rsidRPr="0093361D">
        <w:rPr>
          <w:rFonts w:ascii="Arial" w:hAnsi="Arial"/>
          <w:color w:val="auto"/>
          <w:sz w:val="22"/>
          <w:szCs w:val="22"/>
        </w:rPr>
        <w:t>Organisation</w:t>
      </w:r>
      <w:proofErr w:type="spellEnd"/>
      <w:r w:rsidR="00BF0DCD" w:rsidRPr="0093361D">
        <w:rPr>
          <w:rFonts w:ascii="Arial" w:hAnsi="Arial"/>
          <w:color w:val="auto"/>
          <w:sz w:val="22"/>
          <w:szCs w:val="22"/>
        </w:rPr>
        <w:t>: SESLHD</w:t>
      </w:r>
    </w:p>
    <w:p w14:paraId="7826C347" w14:textId="387E3C55"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Address:</w:t>
      </w:r>
      <w:r w:rsidR="00BF0DCD" w:rsidRPr="0093361D">
        <w:rPr>
          <w:rFonts w:ascii="Arial" w:hAnsi="Arial"/>
          <w:color w:val="auto"/>
          <w:sz w:val="22"/>
          <w:szCs w:val="22"/>
        </w:rPr>
        <w:t xml:space="preserve"> St George Hospital</w:t>
      </w:r>
    </w:p>
    <w:p w14:paraId="021E7D19" w14:textId="6CD7E26E"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Telephone no:</w:t>
      </w:r>
      <w:r w:rsidR="00BF0DCD" w:rsidRPr="0093361D">
        <w:rPr>
          <w:rFonts w:ascii="Arial" w:hAnsi="Arial"/>
          <w:color w:val="auto"/>
          <w:sz w:val="22"/>
          <w:szCs w:val="22"/>
        </w:rPr>
        <w:t xml:space="preserve"> 02 9113 2070</w:t>
      </w:r>
    </w:p>
    <w:p w14:paraId="66B1D6C3" w14:textId="3E947C6C" w:rsidR="00594226" w:rsidRPr="0093361D" w:rsidRDefault="00594226">
      <w:pPr>
        <w:tabs>
          <w:tab w:val="right" w:pos="9356"/>
        </w:tabs>
        <w:rPr>
          <w:rFonts w:ascii="Arial" w:hAnsi="Arial"/>
          <w:color w:val="auto"/>
          <w:sz w:val="22"/>
          <w:szCs w:val="22"/>
        </w:rPr>
      </w:pPr>
      <w:r w:rsidRPr="0093361D">
        <w:rPr>
          <w:rFonts w:ascii="Arial" w:hAnsi="Arial"/>
          <w:color w:val="auto"/>
          <w:sz w:val="22"/>
          <w:szCs w:val="22"/>
        </w:rPr>
        <w:t>Fax no.:</w:t>
      </w:r>
      <w:r w:rsidR="00BF0DCD" w:rsidRPr="0093361D">
        <w:rPr>
          <w:rFonts w:ascii="Arial" w:hAnsi="Arial"/>
          <w:color w:val="auto"/>
          <w:sz w:val="22"/>
          <w:szCs w:val="22"/>
        </w:rPr>
        <w:t xml:space="preserve"> 02 9113 3997</w:t>
      </w:r>
    </w:p>
    <w:p w14:paraId="4F88D6E6" w14:textId="06410945" w:rsidR="00594226" w:rsidRPr="0093361D" w:rsidRDefault="006709A7">
      <w:pPr>
        <w:tabs>
          <w:tab w:val="right" w:pos="9356"/>
        </w:tabs>
        <w:rPr>
          <w:rFonts w:ascii="Arial" w:hAnsi="Arial"/>
          <w:color w:val="auto"/>
          <w:sz w:val="22"/>
          <w:szCs w:val="22"/>
        </w:rPr>
      </w:pPr>
      <w:r w:rsidRPr="0093361D">
        <w:rPr>
          <w:rFonts w:ascii="Arial" w:hAnsi="Arial"/>
          <w:color w:val="auto"/>
          <w:sz w:val="22"/>
          <w:szCs w:val="22"/>
        </w:rPr>
        <w:t>Email</w:t>
      </w:r>
      <w:r w:rsidR="00BF0DCD" w:rsidRPr="0093361D">
        <w:rPr>
          <w:rFonts w:ascii="Arial" w:hAnsi="Arial"/>
          <w:color w:val="auto"/>
          <w:sz w:val="22"/>
          <w:szCs w:val="22"/>
        </w:rPr>
        <w:t>: David.Morris@unsw.edu.au</w:t>
      </w:r>
    </w:p>
    <w:p w14:paraId="4FA92127" w14:textId="77777777" w:rsidR="00594226" w:rsidRPr="0093361D" w:rsidRDefault="00594226">
      <w:pPr>
        <w:tabs>
          <w:tab w:val="right" w:pos="9356"/>
        </w:tabs>
        <w:rPr>
          <w:rFonts w:ascii="Arial" w:hAnsi="Arial"/>
          <w:color w:val="auto"/>
          <w:sz w:val="22"/>
          <w:szCs w:val="22"/>
        </w:rPr>
      </w:pPr>
    </w:p>
    <w:p w14:paraId="2669A8B7" w14:textId="77777777" w:rsidR="00594226" w:rsidRPr="0093361D" w:rsidRDefault="00594226" w:rsidP="00FF5A00">
      <w:pPr>
        <w:tabs>
          <w:tab w:val="right" w:pos="9639"/>
        </w:tabs>
        <w:ind w:left="284"/>
        <w:rPr>
          <w:rFonts w:ascii="Arial" w:hAnsi="Arial"/>
          <w:b/>
          <w:color w:val="auto"/>
          <w:sz w:val="22"/>
          <w:szCs w:val="22"/>
        </w:rPr>
      </w:pPr>
      <w:r w:rsidRPr="0093361D">
        <w:rPr>
          <w:rFonts w:ascii="Arial" w:hAnsi="Arial"/>
          <w:color w:val="auto"/>
          <w:sz w:val="22"/>
          <w:szCs w:val="22"/>
        </w:rPr>
        <w:br w:type="page"/>
      </w:r>
      <w:r w:rsidR="004558E7" w:rsidRPr="0093361D">
        <w:rPr>
          <w:rFonts w:ascii="Arial" w:hAnsi="Arial"/>
          <w:b/>
          <w:color w:val="auto"/>
          <w:sz w:val="22"/>
          <w:szCs w:val="22"/>
        </w:rPr>
        <w:lastRenderedPageBreak/>
        <w:t>Summary</w:t>
      </w:r>
    </w:p>
    <w:p w14:paraId="3E7A3C43" w14:textId="73E1CB21" w:rsidR="00437547" w:rsidRPr="0093361D" w:rsidRDefault="00DF4778">
      <w:pPr>
        <w:pBdr>
          <w:top w:val="single" w:sz="6" w:space="0" w:color="auto"/>
          <w:left w:val="single" w:sz="6" w:space="1" w:color="auto"/>
          <w:bottom w:val="single" w:sz="6" w:space="1" w:color="auto"/>
          <w:right w:val="single" w:sz="6" w:space="1" w:color="auto"/>
        </w:pBdr>
        <w:tabs>
          <w:tab w:val="right" w:pos="9356"/>
        </w:tabs>
        <w:spacing w:before="240"/>
        <w:ind w:left="3544" w:hanging="3260"/>
        <w:rPr>
          <w:rFonts w:ascii="Arial" w:hAnsi="Arial"/>
          <w:color w:val="auto"/>
          <w:sz w:val="22"/>
          <w:szCs w:val="22"/>
        </w:rPr>
      </w:pPr>
      <w:r w:rsidRPr="0093361D">
        <w:rPr>
          <w:rFonts w:ascii="Arial" w:hAnsi="Arial"/>
          <w:color w:val="auto"/>
          <w:sz w:val="22"/>
          <w:szCs w:val="22"/>
        </w:rPr>
        <w:t>Study</w:t>
      </w:r>
      <w:r w:rsidR="00594226" w:rsidRPr="0093361D">
        <w:rPr>
          <w:rFonts w:ascii="Arial" w:hAnsi="Arial"/>
          <w:color w:val="auto"/>
          <w:sz w:val="22"/>
          <w:szCs w:val="22"/>
        </w:rPr>
        <w:t xml:space="preserve"> title: </w:t>
      </w:r>
      <w:r w:rsidR="0093361D" w:rsidRPr="0093361D">
        <w:rPr>
          <w:rFonts w:ascii="Arial" w:hAnsi="Arial"/>
          <w:color w:val="auto"/>
          <w:sz w:val="22"/>
          <w:szCs w:val="22"/>
        </w:rPr>
        <w:tab/>
      </w:r>
      <w:r w:rsidR="00BF0DCD" w:rsidRPr="0093361D">
        <w:rPr>
          <w:rFonts w:ascii="Arial" w:hAnsi="Arial"/>
          <w:color w:val="auto"/>
          <w:sz w:val="22"/>
          <w:szCs w:val="22"/>
        </w:rPr>
        <w:t xml:space="preserve">Comparison of Carcinoembryonic Antigen Levels Between Portal and Peripheral Blood in Patients </w:t>
      </w:r>
      <w:proofErr w:type="gramStart"/>
      <w:r w:rsidR="00BF0DCD" w:rsidRPr="0093361D">
        <w:rPr>
          <w:rFonts w:ascii="Arial" w:hAnsi="Arial"/>
          <w:color w:val="auto"/>
          <w:sz w:val="22"/>
          <w:szCs w:val="22"/>
        </w:rPr>
        <w:t>With</w:t>
      </w:r>
      <w:proofErr w:type="gramEnd"/>
      <w:r w:rsidR="00BF0DCD" w:rsidRPr="0093361D">
        <w:rPr>
          <w:rFonts w:ascii="Arial" w:hAnsi="Arial"/>
          <w:color w:val="auto"/>
          <w:sz w:val="22"/>
          <w:szCs w:val="22"/>
        </w:rPr>
        <w:t xml:space="preserve"> Appendiceal </w:t>
      </w:r>
      <w:r w:rsidR="009D1DD8">
        <w:rPr>
          <w:rFonts w:ascii="Arial" w:hAnsi="Arial"/>
          <w:color w:val="auto"/>
          <w:sz w:val="22"/>
          <w:szCs w:val="22"/>
        </w:rPr>
        <w:t>or Colorectal Adenocarcinoma</w:t>
      </w:r>
    </w:p>
    <w:p w14:paraId="7266B0A0" w14:textId="77777777"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240"/>
        <w:ind w:left="3544" w:hanging="3260"/>
        <w:rPr>
          <w:rFonts w:ascii="Arial" w:hAnsi="Arial"/>
          <w:color w:val="auto"/>
          <w:sz w:val="22"/>
          <w:szCs w:val="22"/>
        </w:rPr>
      </w:pPr>
      <w:r w:rsidRPr="0093361D">
        <w:rPr>
          <w:rFonts w:ascii="Arial" w:hAnsi="Arial"/>
          <w:color w:val="auto"/>
          <w:sz w:val="22"/>
          <w:szCs w:val="22"/>
        </w:rPr>
        <w:tab/>
      </w:r>
    </w:p>
    <w:p w14:paraId="6892E59B" w14:textId="3FE6B477" w:rsidR="00594226" w:rsidRPr="0093361D" w:rsidRDefault="00594226">
      <w:pPr>
        <w:pBdr>
          <w:top w:val="single" w:sz="6" w:space="0" w:color="auto"/>
          <w:left w:val="single" w:sz="6" w:space="1" w:color="auto"/>
          <w:bottom w:val="single" w:sz="6" w:space="1" w:color="auto"/>
          <w:right w:val="single" w:sz="6" w:space="1" w:color="auto"/>
        </w:pBdr>
        <w:tabs>
          <w:tab w:val="right" w:pos="9356"/>
        </w:tabs>
        <w:ind w:left="3544" w:hanging="3260"/>
        <w:rPr>
          <w:rFonts w:ascii="Arial" w:hAnsi="Arial"/>
          <w:color w:val="auto"/>
          <w:sz w:val="22"/>
          <w:szCs w:val="22"/>
        </w:rPr>
      </w:pPr>
      <w:r w:rsidRPr="0093361D">
        <w:rPr>
          <w:rFonts w:ascii="Arial" w:hAnsi="Arial"/>
          <w:color w:val="auto"/>
          <w:sz w:val="22"/>
          <w:szCs w:val="22"/>
        </w:rPr>
        <w:t>Protocol version</w:t>
      </w:r>
      <w:r w:rsidR="00BF0DCD" w:rsidRPr="0093361D">
        <w:rPr>
          <w:rFonts w:ascii="Arial" w:hAnsi="Arial"/>
          <w:color w:val="auto"/>
          <w:sz w:val="22"/>
          <w:szCs w:val="22"/>
        </w:rPr>
        <w:t xml:space="preserve">: </w:t>
      </w:r>
      <w:r w:rsidR="0093361D" w:rsidRPr="0093361D">
        <w:rPr>
          <w:rFonts w:ascii="Arial" w:hAnsi="Arial"/>
          <w:color w:val="auto"/>
          <w:sz w:val="22"/>
          <w:szCs w:val="22"/>
        </w:rPr>
        <w:tab/>
      </w:r>
      <w:r w:rsidR="00BF0DCD" w:rsidRPr="0093361D">
        <w:rPr>
          <w:rFonts w:ascii="Arial" w:hAnsi="Arial"/>
          <w:color w:val="auto"/>
          <w:sz w:val="22"/>
          <w:szCs w:val="22"/>
        </w:rPr>
        <w:t>1.</w:t>
      </w:r>
      <w:r w:rsidR="00F645C0">
        <w:rPr>
          <w:rFonts w:ascii="Arial" w:hAnsi="Arial"/>
          <w:color w:val="auto"/>
          <w:sz w:val="22"/>
          <w:szCs w:val="22"/>
        </w:rPr>
        <w:t>3</w:t>
      </w:r>
      <w:r w:rsidR="009D1DD8">
        <w:rPr>
          <w:rFonts w:ascii="Arial" w:hAnsi="Arial"/>
          <w:color w:val="auto"/>
          <w:sz w:val="22"/>
          <w:szCs w:val="22"/>
        </w:rPr>
        <w:t>1</w:t>
      </w:r>
    </w:p>
    <w:p w14:paraId="667F5255" w14:textId="77777777"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14:paraId="3D867DB7" w14:textId="383AB696"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roofErr w:type="gramStart"/>
      <w:r w:rsidRPr="0093361D">
        <w:rPr>
          <w:rFonts w:ascii="Arial" w:hAnsi="Arial"/>
          <w:color w:val="auto"/>
          <w:sz w:val="22"/>
          <w:szCs w:val="22"/>
        </w:rPr>
        <w:t>Objectives</w:t>
      </w:r>
      <w:proofErr w:type="gramEnd"/>
      <w:r w:rsidRPr="0093361D">
        <w:rPr>
          <w:rFonts w:ascii="Arial" w:hAnsi="Arial"/>
          <w:color w:val="auto"/>
          <w:sz w:val="22"/>
          <w:szCs w:val="22"/>
        </w:rPr>
        <w:tab/>
        <w:t>Primary objective</w:t>
      </w:r>
      <w:r w:rsidR="00BF0DCD" w:rsidRPr="0093361D">
        <w:rPr>
          <w:rFonts w:ascii="Arial" w:hAnsi="Arial"/>
          <w:color w:val="auto"/>
          <w:sz w:val="22"/>
          <w:szCs w:val="22"/>
        </w:rPr>
        <w:t xml:space="preserve">: Our research intends to clarify the mechanism by which CEA is released into peripheral blood in patients with appendiceal </w:t>
      </w:r>
      <w:r w:rsidR="009D1DD8">
        <w:rPr>
          <w:rFonts w:ascii="Arial" w:hAnsi="Arial"/>
          <w:color w:val="auto"/>
          <w:sz w:val="22"/>
          <w:szCs w:val="22"/>
        </w:rPr>
        <w:t>or right sided colon adenocarcinoma</w:t>
      </w:r>
      <w:r w:rsidR="00BF0DCD" w:rsidRPr="0093361D">
        <w:rPr>
          <w:rFonts w:ascii="Arial" w:hAnsi="Arial"/>
          <w:color w:val="auto"/>
          <w:sz w:val="22"/>
          <w:szCs w:val="22"/>
        </w:rPr>
        <w:t xml:space="preserve"> by examining for the correlation between CEA levels in peripheral and portal blood </w:t>
      </w:r>
      <w:r w:rsidR="006A4590" w:rsidRPr="0093361D">
        <w:rPr>
          <w:rFonts w:ascii="Arial" w:hAnsi="Arial"/>
          <w:color w:val="auto"/>
          <w:sz w:val="22"/>
          <w:szCs w:val="22"/>
        </w:rPr>
        <w:t>of these patients</w:t>
      </w:r>
      <w:r w:rsidR="00BF0DCD" w:rsidRPr="0093361D">
        <w:rPr>
          <w:rFonts w:ascii="Arial" w:hAnsi="Arial"/>
          <w:color w:val="auto"/>
          <w:sz w:val="22"/>
          <w:szCs w:val="22"/>
        </w:rPr>
        <w:t>.</w:t>
      </w:r>
    </w:p>
    <w:p w14:paraId="6B91B277" w14:textId="7D1A8157"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ab/>
        <w:t>Secondary objectives</w:t>
      </w:r>
      <w:r w:rsidR="006A4590" w:rsidRPr="0093361D">
        <w:rPr>
          <w:rFonts w:ascii="Arial" w:hAnsi="Arial"/>
          <w:color w:val="auto"/>
          <w:sz w:val="22"/>
          <w:szCs w:val="22"/>
        </w:rPr>
        <w:t xml:space="preserve">: </w:t>
      </w:r>
      <w:r w:rsidR="004B3DBE">
        <w:rPr>
          <w:rFonts w:ascii="Arial" w:hAnsi="Arial"/>
          <w:color w:val="auto"/>
          <w:sz w:val="22"/>
          <w:szCs w:val="22"/>
        </w:rPr>
        <w:t xml:space="preserve">To correlate the median CEA levels in the peripheral and portal vein samples across immunohistochemical and histopathological (i.e., differentiation, node metastasis, </w:t>
      </w:r>
      <w:proofErr w:type="spellStart"/>
      <w:r w:rsidR="004B3DBE">
        <w:rPr>
          <w:rFonts w:ascii="Arial" w:hAnsi="Arial"/>
          <w:color w:val="auto"/>
          <w:sz w:val="22"/>
          <w:szCs w:val="22"/>
        </w:rPr>
        <w:t>lymphovascular</w:t>
      </w:r>
      <w:proofErr w:type="spellEnd"/>
      <w:r w:rsidR="004B3DBE">
        <w:rPr>
          <w:rFonts w:ascii="Arial" w:hAnsi="Arial"/>
          <w:color w:val="auto"/>
          <w:sz w:val="22"/>
          <w:szCs w:val="22"/>
        </w:rPr>
        <w:t xml:space="preserve"> invasion, </w:t>
      </w:r>
      <w:proofErr w:type="spellStart"/>
      <w:r w:rsidR="004B3DBE">
        <w:rPr>
          <w:rFonts w:ascii="Arial" w:hAnsi="Arial"/>
          <w:color w:val="auto"/>
          <w:sz w:val="22"/>
          <w:szCs w:val="22"/>
        </w:rPr>
        <w:t>etc</w:t>
      </w:r>
      <w:proofErr w:type="spellEnd"/>
      <w:r w:rsidR="004B3DBE">
        <w:rPr>
          <w:rFonts w:ascii="Arial" w:hAnsi="Arial"/>
          <w:color w:val="auto"/>
          <w:sz w:val="22"/>
          <w:szCs w:val="22"/>
        </w:rPr>
        <w:t xml:space="preserve">) variables of the primary appendiceal </w:t>
      </w:r>
      <w:r w:rsidR="009D1DD8">
        <w:rPr>
          <w:rFonts w:ascii="Arial" w:hAnsi="Arial"/>
          <w:color w:val="auto"/>
          <w:sz w:val="22"/>
          <w:szCs w:val="22"/>
        </w:rPr>
        <w:t>or right sided colon adenocarcinoma</w:t>
      </w:r>
      <w:r w:rsidR="004B3DBE">
        <w:rPr>
          <w:rFonts w:ascii="Arial" w:hAnsi="Arial"/>
          <w:color w:val="auto"/>
          <w:sz w:val="22"/>
          <w:szCs w:val="22"/>
        </w:rPr>
        <w:t>.</w:t>
      </w:r>
    </w:p>
    <w:p w14:paraId="4F786907" w14:textId="5D11A267"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Study design</w:t>
      </w:r>
      <w:r w:rsidR="00916A53" w:rsidRPr="0093361D">
        <w:rPr>
          <w:rFonts w:ascii="Arial" w:hAnsi="Arial"/>
          <w:color w:val="auto"/>
          <w:sz w:val="22"/>
          <w:szCs w:val="22"/>
        </w:rPr>
        <w:tab/>
        <w:t xml:space="preserve">Prospective cohort </w:t>
      </w:r>
    </w:p>
    <w:p w14:paraId="59621DAA" w14:textId="77777777" w:rsidR="00430053" w:rsidRPr="0093361D" w:rsidRDefault="00430053">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14:paraId="2418E0B8" w14:textId="3A44A7A4"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Planned sample size</w:t>
      </w:r>
      <w:r w:rsidR="00916A53" w:rsidRPr="0093361D">
        <w:rPr>
          <w:rFonts w:ascii="Arial" w:hAnsi="Arial"/>
          <w:color w:val="auto"/>
          <w:sz w:val="22"/>
          <w:szCs w:val="22"/>
        </w:rPr>
        <w:tab/>
      </w:r>
      <w:r w:rsidR="00194424">
        <w:rPr>
          <w:rFonts w:ascii="Arial" w:hAnsi="Arial"/>
          <w:color w:val="auto"/>
          <w:sz w:val="22"/>
          <w:szCs w:val="22"/>
        </w:rPr>
        <w:t xml:space="preserve">Based on the </w:t>
      </w:r>
      <w:proofErr w:type="spellStart"/>
      <w:r w:rsidR="00194424">
        <w:rPr>
          <w:rFonts w:ascii="Arial" w:hAnsi="Arial"/>
          <w:color w:val="auto"/>
          <w:sz w:val="22"/>
          <w:szCs w:val="22"/>
        </w:rPr>
        <w:t>Tabuchi</w:t>
      </w:r>
      <w:proofErr w:type="spellEnd"/>
      <w:r w:rsidR="00194424">
        <w:rPr>
          <w:rFonts w:ascii="Arial" w:hAnsi="Arial"/>
          <w:color w:val="auto"/>
          <w:sz w:val="22"/>
          <w:szCs w:val="22"/>
        </w:rPr>
        <w:t xml:space="preserve"> et al, study, mean CEA level for portal vein samples were 26.6 </w:t>
      </w:r>
      <w:r w:rsidR="00194424">
        <w:rPr>
          <w:rFonts w:ascii="Arial" w:hAnsi="Arial" w:cs="Arial"/>
          <w:color w:val="auto"/>
          <w:sz w:val="22"/>
          <w:szCs w:val="22"/>
        </w:rPr>
        <w:t>±</w:t>
      </w:r>
      <w:r w:rsidR="00194424">
        <w:rPr>
          <w:rFonts w:ascii="Arial" w:hAnsi="Arial"/>
          <w:color w:val="auto"/>
          <w:sz w:val="22"/>
          <w:szCs w:val="22"/>
        </w:rPr>
        <w:t xml:space="preserve"> 6.4 ng/mL and 8.1 </w:t>
      </w:r>
      <w:r w:rsidR="00194424">
        <w:rPr>
          <w:rFonts w:ascii="Arial" w:hAnsi="Arial" w:cs="Arial"/>
          <w:color w:val="auto"/>
          <w:sz w:val="22"/>
          <w:szCs w:val="22"/>
        </w:rPr>
        <w:t>±</w:t>
      </w:r>
      <w:r w:rsidR="00194424">
        <w:rPr>
          <w:rFonts w:ascii="Arial" w:hAnsi="Arial"/>
          <w:color w:val="auto"/>
          <w:sz w:val="22"/>
          <w:szCs w:val="22"/>
        </w:rPr>
        <w:t xml:space="preserve"> 1.9 ng/mL for </w:t>
      </w:r>
      <w:proofErr w:type="spellStart"/>
      <w:r w:rsidR="00194424">
        <w:rPr>
          <w:rFonts w:ascii="Arial" w:hAnsi="Arial"/>
          <w:color w:val="auto"/>
          <w:sz w:val="22"/>
          <w:szCs w:val="22"/>
        </w:rPr>
        <w:t>periperhal</w:t>
      </w:r>
      <w:proofErr w:type="spellEnd"/>
      <w:r w:rsidR="00194424">
        <w:rPr>
          <w:rFonts w:ascii="Arial" w:hAnsi="Arial"/>
          <w:color w:val="auto"/>
          <w:sz w:val="22"/>
          <w:szCs w:val="22"/>
        </w:rPr>
        <w:t xml:space="preserve"> vein samples.</w:t>
      </w:r>
      <w:r w:rsidR="004E3DAF" w:rsidRPr="004E3DAF">
        <w:rPr>
          <w:rFonts w:ascii="Arial" w:hAnsi="Arial"/>
          <w:color w:val="auto"/>
          <w:sz w:val="22"/>
          <w:szCs w:val="22"/>
          <w:vertAlign w:val="superscript"/>
        </w:rPr>
        <w:t>1</w:t>
      </w:r>
      <w:r w:rsidR="00194424">
        <w:rPr>
          <w:rFonts w:ascii="Arial" w:hAnsi="Arial"/>
          <w:color w:val="auto"/>
          <w:sz w:val="22"/>
          <w:szCs w:val="22"/>
        </w:rPr>
        <w:t xml:space="preserve"> Using these values, an enrollment ratio of 1, alpha value of 0.05, power set to 90%, with a continuous endpoint, as a two independent sample study, the estimated total sample size is 6 </w:t>
      </w:r>
      <w:proofErr w:type="gramStart"/>
      <w:r w:rsidR="00194424">
        <w:rPr>
          <w:rFonts w:ascii="Arial" w:hAnsi="Arial"/>
          <w:color w:val="auto"/>
          <w:sz w:val="22"/>
          <w:szCs w:val="22"/>
        </w:rPr>
        <w:t>patients</w:t>
      </w:r>
      <w:r w:rsidR="004E3DAF" w:rsidRPr="004E3DAF">
        <w:rPr>
          <w:rFonts w:ascii="Arial" w:hAnsi="Arial"/>
          <w:color w:val="auto"/>
          <w:sz w:val="22"/>
          <w:szCs w:val="22"/>
          <w:vertAlign w:val="superscript"/>
        </w:rPr>
        <w:t>2</w:t>
      </w:r>
      <w:proofErr w:type="gramEnd"/>
    </w:p>
    <w:p w14:paraId="6971C424" w14:textId="77777777"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14:paraId="4C7E75FD" w14:textId="7CE0F20B"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Selection criteria</w:t>
      </w:r>
      <w:r w:rsidR="00916A53" w:rsidRPr="0093361D">
        <w:rPr>
          <w:rFonts w:ascii="Arial" w:hAnsi="Arial"/>
          <w:color w:val="auto"/>
          <w:sz w:val="22"/>
          <w:szCs w:val="22"/>
        </w:rPr>
        <w:tab/>
        <w:t xml:space="preserve">All patients with appendix </w:t>
      </w:r>
      <w:r w:rsidR="009D1DD8">
        <w:rPr>
          <w:rFonts w:ascii="Arial" w:hAnsi="Arial"/>
          <w:color w:val="auto"/>
          <w:sz w:val="22"/>
          <w:szCs w:val="22"/>
        </w:rPr>
        <w:t>or right sided colon adenocarcinoma</w:t>
      </w:r>
      <w:r w:rsidR="00916A53" w:rsidRPr="0093361D">
        <w:rPr>
          <w:rFonts w:ascii="Arial" w:hAnsi="Arial"/>
          <w:color w:val="auto"/>
          <w:sz w:val="22"/>
          <w:szCs w:val="22"/>
        </w:rPr>
        <w:t xml:space="preserve"> who undergo surgical treatment to completely remove or reduce their cancers under our Peritonectomy Unit (Prof David Morris) at St George Hospital will be eligible.</w:t>
      </w:r>
    </w:p>
    <w:p w14:paraId="2A814DBE" w14:textId="77777777" w:rsidR="00430053" w:rsidRPr="0093361D" w:rsidRDefault="00430053">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14:paraId="3D903BE7" w14:textId="743A32CC"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Study procedure</w:t>
      </w:r>
      <w:r w:rsidR="00916A53" w:rsidRPr="0093361D">
        <w:rPr>
          <w:rFonts w:ascii="Arial" w:hAnsi="Arial"/>
          <w:color w:val="auto"/>
          <w:sz w:val="22"/>
          <w:szCs w:val="22"/>
        </w:rPr>
        <w:tab/>
        <w:t xml:space="preserve">Patients undergoing cytoreductive surgery with the Peritonectomy Unit for appendiceal </w:t>
      </w:r>
      <w:r w:rsidR="00D4239D">
        <w:rPr>
          <w:rFonts w:ascii="Arial" w:hAnsi="Arial" w:cs="Arial"/>
          <w:color w:val="auto"/>
          <w:sz w:val="22"/>
          <w:szCs w:val="22"/>
        </w:rPr>
        <w:t xml:space="preserve">and/or right sided colon </w:t>
      </w:r>
      <w:r w:rsidR="00916A53" w:rsidRPr="0093361D">
        <w:rPr>
          <w:rFonts w:ascii="Arial" w:hAnsi="Arial"/>
          <w:color w:val="auto"/>
          <w:sz w:val="22"/>
          <w:szCs w:val="22"/>
        </w:rPr>
        <w:t xml:space="preserve">cancer at St George Hospital would be considered for surgery (especially those with a pre-operatively elevated CEA i.e., &gt; 5 microg/L). Once under a general </w:t>
      </w:r>
      <w:proofErr w:type="spellStart"/>
      <w:r w:rsidR="00916A53" w:rsidRPr="0093361D">
        <w:rPr>
          <w:rFonts w:ascii="Arial" w:hAnsi="Arial"/>
          <w:color w:val="auto"/>
          <w:sz w:val="22"/>
          <w:szCs w:val="22"/>
        </w:rPr>
        <w:t>anaesthetic</w:t>
      </w:r>
      <w:proofErr w:type="spellEnd"/>
      <w:r w:rsidR="00916A53" w:rsidRPr="0093361D">
        <w:rPr>
          <w:rFonts w:ascii="Arial" w:hAnsi="Arial"/>
          <w:color w:val="auto"/>
          <w:sz w:val="22"/>
          <w:szCs w:val="22"/>
        </w:rPr>
        <w:t xml:space="preserve"> for their operation and immediately after laparotomy</w:t>
      </w:r>
      <w:r w:rsidR="009D1DD8">
        <w:rPr>
          <w:rFonts w:ascii="Arial" w:hAnsi="Arial"/>
          <w:color w:val="auto"/>
          <w:sz w:val="22"/>
          <w:szCs w:val="22"/>
        </w:rPr>
        <w:t xml:space="preserve"> or laparoscopy</w:t>
      </w:r>
      <w:r w:rsidR="00916A53" w:rsidRPr="0093361D">
        <w:rPr>
          <w:rFonts w:ascii="Arial" w:hAnsi="Arial"/>
          <w:color w:val="auto"/>
          <w:sz w:val="22"/>
          <w:szCs w:val="22"/>
        </w:rPr>
        <w:t xml:space="preserve">, peripheral and portal blood specimens would be collected from all included patients. </w:t>
      </w:r>
      <w:bookmarkStart w:id="1" w:name="_Hlk101389340"/>
      <w:r w:rsidR="00916A53" w:rsidRPr="0093361D">
        <w:rPr>
          <w:rFonts w:ascii="Arial" w:hAnsi="Arial"/>
          <w:color w:val="auto"/>
          <w:sz w:val="22"/>
          <w:szCs w:val="22"/>
        </w:rPr>
        <w:t xml:space="preserve">Peripheral blood would be taken from an antecubital venipuncture. This would only be 5 to 10mls of blood. </w:t>
      </w:r>
      <w:r w:rsidR="00916A53" w:rsidRPr="0093361D">
        <w:rPr>
          <w:rFonts w:ascii="Arial" w:hAnsi="Arial"/>
          <w:color w:val="auto"/>
          <w:sz w:val="22"/>
          <w:szCs w:val="22"/>
        </w:rPr>
        <w:lastRenderedPageBreak/>
        <w:t xml:space="preserve">Portal blood would be collected from the </w:t>
      </w:r>
      <w:proofErr w:type="spellStart"/>
      <w:r w:rsidR="00916A53" w:rsidRPr="0093361D">
        <w:rPr>
          <w:rFonts w:ascii="Arial" w:hAnsi="Arial"/>
          <w:color w:val="auto"/>
          <w:sz w:val="22"/>
          <w:szCs w:val="22"/>
        </w:rPr>
        <w:t>ileocaecal</w:t>
      </w:r>
      <w:proofErr w:type="spellEnd"/>
      <w:r w:rsidR="00916A53" w:rsidRPr="0093361D">
        <w:rPr>
          <w:rFonts w:ascii="Arial" w:hAnsi="Arial"/>
          <w:color w:val="auto"/>
          <w:sz w:val="22"/>
          <w:szCs w:val="22"/>
        </w:rPr>
        <w:t xml:space="preserve"> vein by inserting a venous catheter</w:t>
      </w:r>
      <w:r w:rsidR="009D1DD8">
        <w:rPr>
          <w:rFonts w:ascii="Arial" w:hAnsi="Arial"/>
          <w:color w:val="auto"/>
          <w:sz w:val="22"/>
          <w:szCs w:val="22"/>
        </w:rPr>
        <w:t xml:space="preserve"> (open or laparoscopically)</w:t>
      </w:r>
      <w:r w:rsidR="00916A53" w:rsidRPr="0093361D">
        <w:rPr>
          <w:rFonts w:ascii="Arial" w:hAnsi="Arial"/>
          <w:color w:val="auto"/>
          <w:sz w:val="22"/>
          <w:szCs w:val="22"/>
        </w:rPr>
        <w:t>, prior to resection of this segment of bowel as previously would be discussed with the patient and consented for (N.B. this would routinely be done as part of the peritonectomy that the patient would already be undergoing as part of their cancer treatment surgery). This would be 10mls of blood</w:t>
      </w:r>
      <w:r w:rsidR="00496240">
        <w:rPr>
          <w:rFonts w:ascii="Arial" w:hAnsi="Arial"/>
          <w:color w:val="auto"/>
          <w:sz w:val="22"/>
          <w:szCs w:val="22"/>
        </w:rPr>
        <w:t xml:space="preserve"> in total</w:t>
      </w:r>
      <w:r w:rsidR="00916A53" w:rsidRPr="0093361D">
        <w:rPr>
          <w:rFonts w:ascii="Arial" w:hAnsi="Arial"/>
          <w:color w:val="auto"/>
          <w:sz w:val="22"/>
          <w:szCs w:val="22"/>
        </w:rPr>
        <w:t>.</w:t>
      </w:r>
      <w:bookmarkEnd w:id="1"/>
      <w:r w:rsidR="00DA019D">
        <w:rPr>
          <w:rFonts w:ascii="Arial" w:hAnsi="Arial"/>
          <w:color w:val="auto"/>
          <w:sz w:val="22"/>
          <w:szCs w:val="22"/>
        </w:rPr>
        <w:t xml:space="preserve"> </w:t>
      </w:r>
      <w:r w:rsidR="00916A53" w:rsidRPr="0093361D">
        <w:rPr>
          <w:rFonts w:ascii="Arial" w:hAnsi="Arial"/>
          <w:color w:val="auto"/>
          <w:sz w:val="22"/>
          <w:szCs w:val="22"/>
        </w:rPr>
        <w:t xml:space="preserve">This would be in line with the methods and materials section of the </w:t>
      </w:r>
      <w:proofErr w:type="spellStart"/>
      <w:r w:rsidR="00916A53" w:rsidRPr="0093361D">
        <w:rPr>
          <w:rFonts w:ascii="Arial" w:hAnsi="Arial"/>
          <w:color w:val="auto"/>
          <w:sz w:val="22"/>
          <w:szCs w:val="22"/>
        </w:rPr>
        <w:t>Tabuchi</w:t>
      </w:r>
      <w:proofErr w:type="spellEnd"/>
      <w:r w:rsidR="00916A53" w:rsidRPr="0093361D">
        <w:rPr>
          <w:rFonts w:ascii="Arial" w:hAnsi="Arial"/>
          <w:color w:val="auto"/>
          <w:sz w:val="22"/>
          <w:szCs w:val="22"/>
        </w:rPr>
        <w:t xml:space="preserve"> et al paper referenced below.</w:t>
      </w:r>
    </w:p>
    <w:p w14:paraId="6156EA80" w14:textId="77777777" w:rsidR="00430053" w:rsidRPr="0093361D" w:rsidRDefault="00430053">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14:paraId="5E6F2BAE" w14:textId="69D2DEDC"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Statistical considerations</w:t>
      </w:r>
      <w:r w:rsidRPr="0093361D">
        <w:rPr>
          <w:rFonts w:ascii="Arial" w:hAnsi="Arial"/>
          <w:color w:val="auto"/>
          <w:sz w:val="22"/>
          <w:szCs w:val="22"/>
        </w:rPr>
        <w:tab/>
        <w:t>Sample size calculation</w:t>
      </w:r>
      <w:r w:rsidR="00916A53" w:rsidRPr="0093361D">
        <w:rPr>
          <w:rFonts w:ascii="Arial" w:hAnsi="Arial"/>
          <w:color w:val="auto"/>
          <w:sz w:val="22"/>
          <w:szCs w:val="22"/>
        </w:rPr>
        <w:t xml:space="preserve"> – </w:t>
      </w:r>
      <w:r w:rsidR="004E3DAF">
        <w:rPr>
          <w:rFonts w:ascii="Arial" w:hAnsi="Arial"/>
          <w:color w:val="auto"/>
          <w:sz w:val="22"/>
          <w:szCs w:val="22"/>
        </w:rPr>
        <w:t>Please see sample size calculation above</w:t>
      </w:r>
      <w:r w:rsidR="00916A53" w:rsidRPr="0093361D">
        <w:rPr>
          <w:rFonts w:ascii="Arial" w:hAnsi="Arial"/>
          <w:color w:val="auto"/>
          <w:sz w:val="22"/>
          <w:szCs w:val="22"/>
        </w:rPr>
        <w:t xml:space="preserve">; this is calculated off </w:t>
      </w:r>
      <w:r w:rsidR="004E3DAF">
        <w:rPr>
          <w:rFonts w:ascii="Arial" w:hAnsi="Arial"/>
          <w:color w:val="auto"/>
          <w:sz w:val="22"/>
          <w:szCs w:val="22"/>
        </w:rPr>
        <w:t xml:space="preserve">a previous </w:t>
      </w:r>
      <w:proofErr w:type="gramStart"/>
      <w:r w:rsidR="004E3DAF">
        <w:rPr>
          <w:rFonts w:ascii="Arial" w:hAnsi="Arial"/>
          <w:color w:val="auto"/>
          <w:sz w:val="22"/>
          <w:szCs w:val="22"/>
        </w:rPr>
        <w:t>study</w:t>
      </w:r>
      <w:r w:rsidR="004E3DAF" w:rsidRPr="004E3DAF">
        <w:rPr>
          <w:rFonts w:ascii="Arial" w:hAnsi="Arial"/>
          <w:color w:val="auto"/>
          <w:sz w:val="22"/>
          <w:szCs w:val="22"/>
          <w:vertAlign w:val="superscript"/>
        </w:rPr>
        <w:t>1</w:t>
      </w:r>
      <w:proofErr w:type="gramEnd"/>
    </w:p>
    <w:p w14:paraId="69EBA3BA" w14:textId="484F15C3"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ab/>
        <w:t>Analysis plan</w:t>
      </w:r>
      <w:r w:rsidR="00916A53" w:rsidRPr="0093361D">
        <w:rPr>
          <w:rFonts w:ascii="Arial" w:hAnsi="Arial"/>
          <w:color w:val="auto"/>
          <w:sz w:val="22"/>
          <w:szCs w:val="22"/>
        </w:rPr>
        <w:t xml:space="preserve"> – Serum CEA levels will be compared between the peripheral and portal venous samples with a </w:t>
      </w:r>
      <w:r w:rsidR="004E3DAF">
        <w:rPr>
          <w:rFonts w:ascii="Arial" w:hAnsi="Arial"/>
          <w:color w:val="auto"/>
          <w:sz w:val="22"/>
          <w:szCs w:val="22"/>
        </w:rPr>
        <w:t xml:space="preserve">Mann-U-Whitney </w:t>
      </w:r>
      <w:r w:rsidR="00916A53" w:rsidRPr="0093361D">
        <w:rPr>
          <w:rFonts w:ascii="Arial" w:hAnsi="Arial"/>
          <w:color w:val="auto"/>
          <w:sz w:val="22"/>
          <w:szCs w:val="22"/>
        </w:rPr>
        <w:t>test performed of the median values.</w:t>
      </w:r>
    </w:p>
    <w:p w14:paraId="0FF4F788" w14:textId="06FF6E6C" w:rsidR="00594226" w:rsidRPr="0093361D"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93361D">
        <w:rPr>
          <w:rFonts w:ascii="Arial" w:hAnsi="Arial"/>
          <w:color w:val="auto"/>
          <w:sz w:val="22"/>
          <w:szCs w:val="22"/>
        </w:rPr>
        <w:t>Duration of the Study</w:t>
      </w:r>
      <w:r w:rsidR="00916A53" w:rsidRPr="0093361D">
        <w:rPr>
          <w:rFonts w:ascii="Arial" w:hAnsi="Arial"/>
          <w:color w:val="auto"/>
          <w:sz w:val="22"/>
          <w:szCs w:val="22"/>
        </w:rPr>
        <w:tab/>
        <w:t>2</w:t>
      </w:r>
      <w:r w:rsidR="003808B3">
        <w:rPr>
          <w:rFonts w:ascii="Arial" w:hAnsi="Arial"/>
          <w:color w:val="auto"/>
          <w:sz w:val="22"/>
          <w:szCs w:val="22"/>
        </w:rPr>
        <w:t xml:space="preserve"> </w:t>
      </w:r>
      <w:r w:rsidR="00916A53" w:rsidRPr="0093361D">
        <w:rPr>
          <w:rFonts w:ascii="Arial" w:hAnsi="Arial"/>
          <w:color w:val="auto"/>
          <w:sz w:val="22"/>
          <w:szCs w:val="22"/>
        </w:rPr>
        <w:t xml:space="preserve">years – Essentially long enough to get planned sample size </w:t>
      </w:r>
      <w:r w:rsidR="004E3DAF">
        <w:rPr>
          <w:rFonts w:ascii="Arial" w:hAnsi="Arial"/>
          <w:color w:val="auto"/>
          <w:sz w:val="22"/>
          <w:szCs w:val="22"/>
        </w:rPr>
        <w:t xml:space="preserve">(n = 6) </w:t>
      </w:r>
      <w:r w:rsidR="00916A53" w:rsidRPr="0093361D">
        <w:rPr>
          <w:rFonts w:ascii="Arial" w:hAnsi="Arial"/>
          <w:color w:val="auto"/>
          <w:sz w:val="22"/>
          <w:szCs w:val="22"/>
        </w:rPr>
        <w:t>or significant results.</w:t>
      </w:r>
    </w:p>
    <w:p w14:paraId="43C8D188" w14:textId="77777777" w:rsidR="00594226" w:rsidRPr="0093361D" w:rsidRDefault="00594226">
      <w:pPr>
        <w:tabs>
          <w:tab w:val="right" w:pos="9356"/>
        </w:tabs>
        <w:spacing w:before="80"/>
        <w:ind w:left="3686" w:hanging="3686"/>
        <w:rPr>
          <w:rFonts w:ascii="Arial" w:hAnsi="Arial"/>
          <w:color w:val="auto"/>
          <w:sz w:val="22"/>
          <w:szCs w:val="22"/>
        </w:rPr>
      </w:pPr>
    </w:p>
    <w:p w14:paraId="0A1B1FEF" w14:textId="77777777" w:rsidR="00594226" w:rsidRPr="0093361D" w:rsidRDefault="00594226">
      <w:pPr>
        <w:tabs>
          <w:tab w:val="right" w:pos="9356"/>
        </w:tabs>
        <w:spacing w:before="80"/>
        <w:ind w:left="3686" w:hanging="3686"/>
        <w:rPr>
          <w:rFonts w:ascii="Arial" w:hAnsi="Arial"/>
          <w:color w:val="auto"/>
          <w:sz w:val="22"/>
          <w:szCs w:val="22"/>
        </w:rPr>
      </w:pPr>
    </w:p>
    <w:p w14:paraId="4DA4B8EA" w14:textId="77777777" w:rsidR="00594226" w:rsidRPr="0093361D" w:rsidRDefault="00594226" w:rsidP="00485AE4">
      <w:pPr>
        <w:jc w:val="center"/>
        <w:rPr>
          <w:rFonts w:ascii="Arial" w:hAnsi="Arial" w:cs="Arial"/>
          <w:color w:val="auto"/>
          <w:sz w:val="32"/>
          <w:szCs w:val="32"/>
        </w:rPr>
      </w:pPr>
      <w:r w:rsidRPr="0093361D">
        <w:rPr>
          <w:rFonts w:ascii="Arial" w:hAnsi="Arial"/>
          <w:color w:val="auto"/>
          <w:sz w:val="22"/>
          <w:szCs w:val="22"/>
        </w:rPr>
        <w:br w:type="page"/>
      </w:r>
      <w:r w:rsidRPr="0093361D">
        <w:rPr>
          <w:rFonts w:ascii="Arial" w:hAnsi="Arial" w:cs="Arial"/>
          <w:color w:val="auto"/>
          <w:sz w:val="32"/>
          <w:szCs w:val="32"/>
        </w:rPr>
        <w:lastRenderedPageBreak/>
        <w:t>TABLE OF CONTENT</w:t>
      </w:r>
      <w:r w:rsidR="00C750E6" w:rsidRPr="0093361D">
        <w:rPr>
          <w:rFonts w:ascii="Arial" w:hAnsi="Arial" w:cs="Arial"/>
          <w:color w:val="auto"/>
          <w:sz w:val="32"/>
          <w:szCs w:val="32"/>
        </w:rPr>
        <w:t>S</w:t>
      </w:r>
    </w:p>
    <w:p w14:paraId="4356BF7A" w14:textId="77777777" w:rsidR="00485AE4" w:rsidRPr="0093361D" w:rsidRDefault="00485AE4" w:rsidP="00C750E6">
      <w:pPr>
        <w:rPr>
          <w:rFonts w:ascii="Arial" w:hAnsi="Arial" w:cs="Arial"/>
          <w:color w:val="auto"/>
        </w:rPr>
      </w:pPr>
    </w:p>
    <w:p w14:paraId="71FC7652" w14:textId="2475E6BA" w:rsidR="00594226" w:rsidRPr="0093361D" w:rsidRDefault="00594226" w:rsidP="00C750E6">
      <w:pPr>
        <w:rPr>
          <w:rFonts w:ascii="Arial" w:hAnsi="Arial" w:cs="Arial"/>
          <w:color w:val="auto"/>
        </w:rPr>
      </w:pPr>
      <w:r w:rsidRPr="0093361D">
        <w:rPr>
          <w:rFonts w:ascii="Arial" w:hAnsi="Arial" w:cs="Arial"/>
          <w:color w:val="auto"/>
        </w:rPr>
        <w:fldChar w:fldCharType="begin"/>
      </w:r>
      <w:r w:rsidRPr="0093361D">
        <w:rPr>
          <w:rFonts w:ascii="Arial" w:hAnsi="Arial" w:cs="Arial"/>
          <w:color w:val="auto"/>
        </w:rPr>
        <w:instrText xml:space="preserve"> TOC \o "1-4" </w:instrText>
      </w:r>
      <w:r w:rsidRPr="0093361D">
        <w:rPr>
          <w:rFonts w:ascii="Arial" w:hAnsi="Arial" w:cs="Arial"/>
          <w:color w:val="auto"/>
        </w:rPr>
        <w:fldChar w:fldCharType="separate"/>
      </w:r>
      <w:r w:rsidRPr="0093361D">
        <w:rPr>
          <w:rFonts w:ascii="Arial" w:hAnsi="Arial" w:cs="Arial"/>
          <w:color w:val="auto"/>
        </w:rPr>
        <w:t>BACKGROUND</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8</w:t>
      </w:r>
    </w:p>
    <w:p w14:paraId="7D54212B" w14:textId="6345A044" w:rsidR="00594226" w:rsidRPr="0093361D" w:rsidRDefault="00594226" w:rsidP="00485AE4">
      <w:pPr>
        <w:ind w:firstLine="283"/>
        <w:rPr>
          <w:rFonts w:ascii="Arial" w:hAnsi="Arial" w:cs="Arial"/>
          <w:color w:val="auto"/>
        </w:rPr>
      </w:pPr>
      <w:r w:rsidRPr="0093361D">
        <w:rPr>
          <w:rFonts w:ascii="Arial" w:hAnsi="Arial" w:cs="Arial"/>
          <w:color w:val="auto"/>
        </w:rPr>
        <w:t>Disease Background</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8</w:t>
      </w:r>
    </w:p>
    <w:p w14:paraId="1F8978B7" w14:textId="02B38E18" w:rsidR="00594226" w:rsidRPr="0093361D" w:rsidRDefault="00594226" w:rsidP="00485AE4">
      <w:pPr>
        <w:ind w:firstLine="283"/>
        <w:rPr>
          <w:rFonts w:ascii="Arial" w:hAnsi="Arial" w:cs="Arial"/>
          <w:color w:val="auto"/>
        </w:rPr>
      </w:pPr>
      <w:r w:rsidRPr="0093361D">
        <w:rPr>
          <w:rFonts w:ascii="Arial" w:hAnsi="Arial" w:cs="Arial"/>
          <w:color w:val="auto"/>
        </w:rPr>
        <w:t>Rationale for Performing the Study</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8</w:t>
      </w:r>
    </w:p>
    <w:p w14:paraId="77E8D553" w14:textId="77777777" w:rsidR="00485AE4" w:rsidRPr="0093361D" w:rsidRDefault="00485AE4" w:rsidP="00C750E6">
      <w:pPr>
        <w:rPr>
          <w:rFonts w:ascii="Arial" w:hAnsi="Arial" w:cs="Arial"/>
          <w:color w:val="auto"/>
        </w:rPr>
      </w:pPr>
    </w:p>
    <w:p w14:paraId="3A4CD0FB" w14:textId="379BD72B" w:rsidR="00594226" w:rsidRPr="0093361D" w:rsidRDefault="00594226" w:rsidP="00C750E6">
      <w:pPr>
        <w:rPr>
          <w:rFonts w:ascii="Arial" w:hAnsi="Arial" w:cs="Arial"/>
          <w:color w:val="auto"/>
        </w:rPr>
      </w:pPr>
      <w:r w:rsidRPr="0093361D">
        <w:rPr>
          <w:rFonts w:ascii="Arial" w:hAnsi="Arial" w:cs="Arial"/>
          <w:color w:val="auto"/>
        </w:rPr>
        <w:t>STUDY OBJECTIVES</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9</w:t>
      </w:r>
    </w:p>
    <w:p w14:paraId="2FFA0287" w14:textId="47A9A542" w:rsidR="00594226" w:rsidRPr="0093361D" w:rsidRDefault="00594226" w:rsidP="00485AE4">
      <w:pPr>
        <w:ind w:firstLine="283"/>
        <w:rPr>
          <w:rFonts w:ascii="Arial" w:hAnsi="Arial" w:cs="Arial"/>
          <w:color w:val="auto"/>
        </w:rPr>
      </w:pPr>
      <w:r w:rsidRPr="0093361D">
        <w:rPr>
          <w:rFonts w:ascii="Arial" w:hAnsi="Arial" w:cs="Arial"/>
          <w:color w:val="auto"/>
        </w:rPr>
        <w:t>Primary Objective</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9</w:t>
      </w:r>
    </w:p>
    <w:p w14:paraId="253FCA9D" w14:textId="7FCCDB57" w:rsidR="00594226" w:rsidRPr="0093361D" w:rsidRDefault="00594226" w:rsidP="00485AE4">
      <w:pPr>
        <w:ind w:firstLine="283"/>
        <w:rPr>
          <w:rFonts w:ascii="Arial" w:hAnsi="Arial" w:cs="Arial"/>
          <w:color w:val="auto"/>
        </w:rPr>
      </w:pPr>
      <w:r w:rsidRPr="0093361D">
        <w:rPr>
          <w:rFonts w:ascii="Arial" w:hAnsi="Arial" w:cs="Arial"/>
          <w:color w:val="auto"/>
        </w:rPr>
        <w:t>Secondary objectives</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9</w:t>
      </w:r>
    </w:p>
    <w:p w14:paraId="1B4CAD26" w14:textId="77777777" w:rsidR="00485AE4" w:rsidRPr="0093361D" w:rsidRDefault="00485AE4" w:rsidP="00C750E6">
      <w:pPr>
        <w:rPr>
          <w:rFonts w:ascii="Arial" w:hAnsi="Arial" w:cs="Arial"/>
          <w:color w:val="auto"/>
        </w:rPr>
      </w:pPr>
    </w:p>
    <w:p w14:paraId="679B428D" w14:textId="77777777" w:rsidR="00485AE4" w:rsidRPr="0093361D" w:rsidRDefault="00594226" w:rsidP="00C750E6">
      <w:pPr>
        <w:rPr>
          <w:rFonts w:ascii="Arial" w:hAnsi="Arial" w:cs="Arial"/>
          <w:color w:val="auto"/>
        </w:rPr>
      </w:pPr>
      <w:r w:rsidRPr="0093361D">
        <w:rPr>
          <w:rFonts w:ascii="Arial" w:hAnsi="Arial" w:cs="Arial"/>
          <w:color w:val="auto"/>
        </w:rPr>
        <w:t xml:space="preserve">STUDY </w:t>
      </w:r>
      <w:r w:rsidR="00485AE4" w:rsidRPr="0093361D">
        <w:rPr>
          <w:rFonts w:ascii="Arial" w:hAnsi="Arial" w:cs="Arial"/>
          <w:color w:val="auto"/>
        </w:rPr>
        <w:t>DESIGN</w:t>
      </w:r>
    </w:p>
    <w:p w14:paraId="4A54FA75" w14:textId="17F39F9D" w:rsidR="00637E53" w:rsidRPr="0093361D" w:rsidRDefault="00485AE4" w:rsidP="00637E53">
      <w:pPr>
        <w:ind w:left="1134"/>
        <w:rPr>
          <w:rFonts w:ascii="Arial" w:hAnsi="Arial" w:cs="Arial"/>
          <w:color w:val="auto"/>
        </w:rPr>
      </w:pPr>
      <w:r w:rsidRPr="0093361D">
        <w:rPr>
          <w:rFonts w:ascii="Arial" w:hAnsi="Arial" w:cs="Arial"/>
          <w:color w:val="auto"/>
        </w:rPr>
        <w:t>Design</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9</w:t>
      </w:r>
      <w:r w:rsidR="00637E53" w:rsidRPr="0093361D">
        <w:rPr>
          <w:rFonts w:ascii="Arial" w:hAnsi="Arial" w:cs="Arial"/>
          <w:color w:val="auto"/>
        </w:rPr>
        <w:t xml:space="preserve"> </w:t>
      </w:r>
    </w:p>
    <w:p w14:paraId="39192F2C" w14:textId="7C3029E7" w:rsidR="00485AE4" w:rsidRPr="0093361D" w:rsidRDefault="00485AE4" w:rsidP="00485AE4">
      <w:pPr>
        <w:ind w:firstLine="283"/>
        <w:rPr>
          <w:rFonts w:ascii="Arial" w:hAnsi="Arial" w:cs="Arial"/>
          <w:color w:val="auto"/>
        </w:rPr>
      </w:pPr>
      <w:r w:rsidRPr="0093361D">
        <w:rPr>
          <w:rFonts w:ascii="Arial" w:hAnsi="Arial" w:cs="Arial"/>
          <w:color w:val="auto"/>
        </w:rPr>
        <w:t>Study Groups</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9 </w:t>
      </w:r>
    </w:p>
    <w:p w14:paraId="16338E91" w14:textId="60835037" w:rsidR="00485AE4" w:rsidRPr="0093361D" w:rsidRDefault="00485AE4" w:rsidP="00485AE4">
      <w:pPr>
        <w:ind w:firstLine="283"/>
        <w:rPr>
          <w:rFonts w:ascii="Arial" w:hAnsi="Arial" w:cs="Arial"/>
          <w:color w:val="auto"/>
        </w:rPr>
      </w:pPr>
      <w:r w:rsidRPr="0093361D">
        <w:rPr>
          <w:rFonts w:ascii="Arial" w:hAnsi="Arial" w:cs="Arial"/>
          <w:color w:val="auto"/>
        </w:rPr>
        <w:t>Number of Participants</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9</w:t>
      </w:r>
    </w:p>
    <w:p w14:paraId="52F11383" w14:textId="785F0692" w:rsidR="00485AE4" w:rsidRPr="0093361D" w:rsidRDefault="00485AE4" w:rsidP="00485AE4">
      <w:pPr>
        <w:ind w:firstLine="283"/>
        <w:rPr>
          <w:rFonts w:ascii="Arial" w:hAnsi="Arial" w:cs="Arial"/>
          <w:color w:val="auto"/>
        </w:rPr>
      </w:pPr>
      <w:r w:rsidRPr="0093361D">
        <w:rPr>
          <w:rFonts w:ascii="Arial" w:hAnsi="Arial" w:cs="Arial"/>
          <w:color w:val="auto"/>
        </w:rPr>
        <w:t>Number of Centres</w:t>
      </w:r>
      <w:r w:rsidR="008F644C" w:rsidRPr="0093361D">
        <w:rPr>
          <w:rFonts w:ascii="Arial" w:hAnsi="Arial" w:cs="Arial"/>
          <w:color w:val="auto"/>
        </w:rPr>
        <w:t xml:space="preserve"> </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10</w:t>
      </w:r>
    </w:p>
    <w:p w14:paraId="05866355" w14:textId="37557D3E" w:rsidR="00485AE4" w:rsidRPr="0093361D" w:rsidRDefault="00485AE4" w:rsidP="00485AE4">
      <w:pPr>
        <w:ind w:firstLine="283"/>
        <w:rPr>
          <w:rFonts w:ascii="Arial" w:hAnsi="Arial" w:cs="Arial"/>
          <w:color w:val="auto"/>
        </w:rPr>
      </w:pPr>
      <w:r w:rsidRPr="0093361D">
        <w:rPr>
          <w:rFonts w:ascii="Arial" w:hAnsi="Arial" w:cs="Arial"/>
          <w:color w:val="auto"/>
        </w:rPr>
        <w:t>Duration</w:t>
      </w:r>
      <w:r w:rsidR="008F644C" w:rsidRPr="0093361D">
        <w:rPr>
          <w:rFonts w:ascii="Arial" w:hAnsi="Arial" w:cs="Arial"/>
          <w:color w:val="auto"/>
        </w:rPr>
        <w:t xml:space="preserve"> </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10</w:t>
      </w:r>
    </w:p>
    <w:p w14:paraId="0F9D6616" w14:textId="77777777" w:rsidR="00811C74" w:rsidRPr="0093361D" w:rsidRDefault="00811C74" w:rsidP="00485AE4">
      <w:pPr>
        <w:ind w:firstLine="283"/>
        <w:rPr>
          <w:rFonts w:ascii="Arial" w:hAnsi="Arial" w:cs="Arial"/>
          <w:color w:val="auto"/>
        </w:rPr>
      </w:pPr>
    </w:p>
    <w:p w14:paraId="246201EE" w14:textId="78643F49" w:rsidR="00594226" w:rsidRPr="0093361D" w:rsidRDefault="00485AE4" w:rsidP="00C750E6">
      <w:pPr>
        <w:rPr>
          <w:rFonts w:ascii="Arial" w:hAnsi="Arial" w:cs="Arial"/>
          <w:color w:val="auto"/>
        </w:rPr>
      </w:pPr>
      <w:r w:rsidRPr="0093361D">
        <w:rPr>
          <w:rFonts w:ascii="Arial" w:hAnsi="Arial" w:cs="Arial"/>
          <w:color w:val="auto"/>
        </w:rPr>
        <w:t xml:space="preserve">PARTICIPANT </w:t>
      </w:r>
      <w:r w:rsidR="00594226" w:rsidRPr="0093361D">
        <w:rPr>
          <w:rFonts w:ascii="Arial" w:hAnsi="Arial" w:cs="Arial"/>
          <w:color w:val="auto"/>
        </w:rPr>
        <w:t xml:space="preserve">SELECTION </w:t>
      </w:r>
      <w:r w:rsidR="00594226"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10</w:t>
      </w:r>
    </w:p>
    <w:p w14:paraId="5EF0DA2E" w14:textId="35005C37" w:rsidR="00594226" w:rsidRPr="0093361D" w:rsidRDefault="00594226" w:rsidP="00485AE4">
      <w:pPr>
        <w:ind w:firstLine="283"/>
        <w:rPr>
          <w:rFonts w:ascii="Arial" w:hAnsi="Arial" w:cs="Arial"/>
          <w:color w:val="auto"/>
        </w:rPr>
      </w:pPr>
      <w:r w:rsidRPr="0093361D">
        <w:rPr>
          <w:rFonts w:ascii="Arial" w:hAnsi="Arial" w:cs="Arial"/>
          <w:color w:val="auto"/>
        </w:rPr>
        <w:t>Inclusion Criteria</w:t>
      </w:r>
      <w:r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10</w:t>
      </w:r>
    </w:p>
    <w:p w14:paraId="58EF04EE" w14:textId="4EAC4D76" w:rsidR="00594226" w:rsidRPr="0093361D" w:rsidRDefault="00594226" w:rsidP="00485AE4">
      <w:pPr>
        <w:ind w:firstLine="283"/>
        <w:rPr>
          <w:rFonts w:ascii="Arial" w:hAnsi="Arial" w:cs="Arial"/>
          <w:color w:val="auto"/>
        </w:rPr>
      </w:pPr>
      <w:r w:rsidRPr="0093361D">
        <w:rPr>
          <w:rFonts w:ascii="Arial" w:hAnsi="Arial" w:cs="Arial"/>
          <w:color w:val="auto"/>
        </w:rPr>
        <w:t>Exclusion Criteria</w:t>
      </w:r>
      <w:r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10</w:t>
      </w:r>
    </w:p>
    <w:p w14:paraId="649CFFB7" w14:textId="77777777" w:rsidR="00485AE4" w:rsidRPr="0093361D" w:rsidRDefault="00485AE4" w:rsidP="00C750E6">
      <w:pPr>
        <w:rPr>
          <w:rFonts w:ascii="Arial" w:hAnsi="Arial" w:cs="Arial"/>
          <w:color w:val="auto"/>
        </w:rPr>
      </w:pPr>
    </w:p>
    <w:p w14:paraId="760B06D7" w14:textId="327DCFBC" w:rsidR="00594226" w:rsidRPr="0093361D" w:rsidRDefault="00594226" w:rsidP="00C750E6">
      <w:pPr>
        <w:rPr>
          <w:rFonts w:ascii="Arial" w:hAnsi="Arial" w:cs="Arial"/>
          <w:color w:val="auto"/>
        </w:rPr>
      </w:pPr>
      <w:r w:rsidRPr="0093361D">
        <w:rPr>
          <w:rFonts w:ascii="Arial" w:hAnsi="Arial" w:cs="Arial"/>
          <w:color w:val="auto"/>
        </w:rPr>
        <w:t xml:space="preserve">STUDY </w:t>
      </w:r>
      <w:r w:rsidR="00485AE4" w:rsidRPr="0093361D">
        <w:rPr>
          <w:rFonts w:ascii="Arial" w:hAnsi="Arial" w:cs="Arial"/>
          <w:color w:val="auto"/>
        </w:rPr>
        <w:t>OUTLINE</w:t>
      </w:r>
      <w:r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10</w:t>
      </w:r>
    </w:p>
    <w:p w14:paraId="20124D82" w14:textId="710396E4" w:rsidR="00B6390D" w:rsidRPr="0093361D" w:rsidRDefault="00B6390D" w:rsidP="00485AE4">
      <w:pPr>
        <w:ind w:firstLine="283"/>
        <w:rPr>
          <w:rFonts w:ascii="Arial" w:hAnsi="Arial" w:cs="Arial"/>
          <w:color w:val="auto"/>
        </w:rPr>
      </w:pPr>
      <w:r w:rsidRPr="0093361D">
        <w:rPr>
          <w:rFonts w:ascii="Arial" w:hAnsi="Arial" w:cs="Arial"/>
          <w:color w:val="auto"/>
        </w:rPr>
        <w:t xml:space="preserve">Study </w:t>
      </w:r>
      <w:r w:rsidR="00811C74" w:rsidRPr="0093361D">
        <w:rPr>
          <w:rFonts w:ascii="Arial" w:hAnsi="Arial" w:cs="Arial"/>
          <w:color w:val="auto"/>
        </w:rPr>
        <w:t>F</w:t>
      </w:r>
      <w:r w:rsidRPr="0093361D">
        <w:rPr>
          <w:rFonts w:ascii="Arial" w:hAnsi="Arial" w:cs="Arial"/>
          <w:color w:val="auto"/>
        </w:rPr>
        <w:t xml:space="preserve">low </w:t>
      </w:r>
      <w:r w:rsidR="00811C74" w:rsidRPr="0093361D">
        <w:rPr>
          <w:rFonts w:ascii="Arial" w:hAnsi="Arial" w:cs="Arial"/>
          <w:color w:val="auto"/>
        </w:rPr>
        <w:t>C</w:t>
      </w:r>
      <w:r w:rsidRPr="0093361D">
        <w:rPr>
          <w:rFonts w:ascii="Arial" w:hAnsi="Arial" w:cs="Arial"/>
          <w:color w:val="auto"/>
        </w:rPr>
        <w:t>hart</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10</w:t>
      </w:r>
    </w:p>
    <w:p w14:paraId="7934412D" w14:textId="49AF3270" w:rsidR="00B6390D" w:rsidRPr="0093361D" w:rsidRDefault="00B6390D" w:rsidP="00485AE4">
      <w:pPr>
        <w:ind w:firstLine="283"/>
        <w:rPr>
          <w:rFonts w:ascii="Arial" w:hAnsi="Arial" w:cs="Arial"/>
          <w:color w:val="auto"/>
        </w:rPr>
      </w:pPr>
      <w:r w:rsidRPr="0093361D">
        <w:rPr>
          <w:rFonts w:ascii="Arial" w:hAnsi="Arial" w:cs="Arial"/>
          <w:color w:val="auto"/>
        </w:rPr>
        <w:t xml:space="preserve">Investigation </w:t>
      </w:r>
      <w:r w:rsidR="00811C74" w:rsidRPr="0093361D">
        <w:rPr>
          <w:rFonts w:ascii="Arial" w:hAnsi="Arial" w:cs="Arial"/>
          <w:color w:val="auto"/>
        </w:rPr>
        <w:t>P</w:t>
      </w:r>
      <w:r w:rsidRPr="0093361D">
        <w:rPr>
          <w:rFonts w:ascii="Arial" w:hAnsi="Arial" w:cs="Arial"/>
          <w:color w:val="auto"/>
        </w:rPr>
        <w:t>lan</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11</w:t>
      </w:r>
    </w:p>
    <w:p w14:paraId="64B54A17" w14:textId="667C40F9" w:rsidR="00C750E6" w:rsidRPr="0093361D" w:rsidRDefault="00811C74" w:rsidP="00485AE4">
      <w:pPr>
        <w:ind w:firstLine="283"/>
        <w:rPr>
          <w:rFonts w:ascii="Arial" w:hAnsi="Arial" w:cs="Arial"/>
          <w:color w:val="auto"/>
        </w:rPr>
      </w:pPr>
      <w:r w:rsidRPr="0093361D">
        <w:rPr>
          <w:rFonts w:ascii="Arial" w:hAnsi="Arial" w:cs="Arial"/>
          <w:color w:val="auto"/>
        </w:rPr>
        <w:t>R</w:t>
      </w:r>
      <w:r w:rsidR="00F22C83" w:rsidRPr="0093361D">
        <w:rPr>
          <w:rFonts w:ascii="Arial" w:hAnsi="Arial" w:cs="Arial"/>
          <w:color w:val="auto"/>
        </w:rPr>
        <w:t>ecruitment</w:t>
      </w:r>
      <w:r w:rsidRPr="0093361D">
        <w:rPr>
          <w:rFonts w:ascii="Arial" w:hAnsi="Arial" w:cs="Arial"/>
          <w:color w:val="auto"/>
        </w:rPr>
        <w:t xml:space="preserve"> and Screening</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11</w:t>
      </w:r>
    </w:p>
    <w:p w14:paraId="19E8402E" w14:textId="43395E72" w:rsidR="00F22C83" w:rsidRPr="0093361D" w:rsidRDefault="00C750E6" w:rsidP="00485AE4">
      <w:pPr>
        <w:ind w:firstLine="283"/>
        <w:rPr>
          <w:rFonts w:ascii="Arial" w:hAnsi="Arial" w:cs="Arial"/>
          <w:color w:val="auto"/>
        </w:rPr>
      </w:pPr>
      <w:r w:rsidRPr="0093361D">
        <w:rPr>
          <w:rFonts w:ascii="Arial" w:hAnsi="Arial" w:cs="Arial"/>
          <w:color w:val="auto"/>
        </w:rPr>
        <w:t xml:space="preserve">Informed </w:t>
      </w:r>
      <w:r w:rsidR="00811C74" w:rsidRPr="0093361D">
        <w:rPr>
          <w:rFonts w:ascii="Arial" w:hAnsi="Arial" w:cs="Arial"/>
          <w:color w:val="auto"/>
        </w:rPr>
        <w:t>C</w:t>
      </w:r>
      <w:r w:rsidR="00F22C83" w:rsidRPr="0093361D">
        <w:rPr>
          <w:rFonts w:ascii="Arial" w:hAnsi="Arial" w:cs="Arial"/>
          <w:color w:val="auto"/>
        </w:rPr>
        <w:t xml:space="preserve">onsent </w:t>
      </w:r>
      <w:r w:rsidR="00811C74" w:rsidRPr="0093361D">
        <w:rPr>
          <w:rFonts w:ascii="Arial" w:hAnsi="Arial" w:cs="Arial"/>
          <w:color w:val="auto"/>
        </w:rPr>
        <w:t>P</w:t>
      </w:r>
      <w:r w:rsidR="00F22C83" w:rsidRPr="0093361D">
        <w:rPr>
          <w:rFonts w:ascii="Arial" w:hAnsi="Arial" w:cs="Arial"/>
          <w:color w:val="auto"/>
        </w:rPr>
        <w:t>rocess</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11</w:t>
      </w:r>
    </w:p>
    <w:p w14:paraId="7DF2E6CB" w14:textId="478B5C74" w:rsidR="001A5E12" w:rsidRPr="0093361D" w:rsidRDefault="001A5E12" w:rsidP="00485AE4">
      <w:pPr>
        <w:ind w:firstLine="283"/>
        <w:rPr>
          <w:rFonts w:ascii="Arial" w:hAnsi="Arial" w:cs="Arial"/>
          <w:color w:val="auto"/>
        </w:rPr>
      </w:pPr>
      <w:r w:rsidRPr="0093361D">
        <w:rPr>
          <w:rFonts w:ascii="Arial" w:hAnsi="Arial" w:cs="Arial"/>
          <w:color w:val="auto"/>
        </w:rPr>
        <w:t xml:space="preserve">Enrolment </w:t>
      </w:r>
      <w:r w:rsidR="00811C74" w:rsidRPr="0093361D">
        <w:rPr>
          <w:rFonts w:ascii="Arial" w:hAnsi="Arial" w:cs="Arial"/>
          <w:color w:val="auto"/>
        </w:rPr>
        <w:t>P</w:t>
      </w:r>
      <w:r w:rsidRPr="0093361D">
        <w:rPr>
          <w:rFonts w:ascii="Arial" w:hAnsi="Arial" w:cs="Arial"/>
          <w:color w:val="auto"/>
        </w:rPr>
        <w:t>rocedure</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12</w:t>
      </w:r>
    </w:p>
    <w:p w14:paraId="6A8D01E3" w14:textId="65619930" w:rsidR="001A5E12" w:rsidRPr="0093361D" w:rsidRDefault="001A5E12" w:rsidP="00485AE4">
      <w:pPr>
        <w:ind w:firstLine="283"/>
        <w:rPr>
          <w:rFonts w:ascii="Arial" w:hAnsi="Arial" w:cs="Arial"/>
          <w:color w:val="auto"/>
        </w:rPr>
      </w:pPr>
      <w:r w:rsidRPr="0093361D">
        <w:rPr>
          <w:rFonts w:ascii="Arial" w:hAnsi="Arial" w:cs="Arial"/>
          <w:color w:val="auto"/>
        </w:rPr>
        <w:t xml:space="preserve">Randomisation </w:t>
      </w:r>
      <w:r w:rsidR="00811C74" w:rsidRPr="0093361D">
        <w:rPr>
          <w:rFonts w:ascii="Arial" w:hAnsi="Arial" w:cs="Arial"/>
          <w:color w:val="auto"/>
        </w:rPr>
        <w:t>P</w:t>
      </w:r>
      <w:r w:rsidRPr="0093361D">
        <w:rPr>
          <w:rFonts w:ascii="Arial" w:hAnsi="Arial" w:cs="Arial"/>
          <w:color w:val="auto"/>
        </w:rPr>
        <w:t>rocedure</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12</w:t>
      </w:r>
    </w:p>
    <w:p w14:paraId="3E8E6351" w14:textId="31C16852" w:rsidR="00F22C83" w:rsidRPr="0093361D" w:rsidRDefault="00F22C83" w:rsidP="00485AE4">
      <w:pPr>
        <w:ind w:firstLine="283"/>
        <w:rPr>
          <w:rFonts w:ascii="Arial" w:hAnsi="Arial" w:cs="Arial"/>
          <w:color w:val="auto"/>
        </w:rPr>
      </w:pPr>
      <w:r w:rsidRPr="0093361D">
        <w:rPr>
          <w:rFonts w:ascii="Arial" w:hAnsi="Arial" w:cs="Arial"/>
          <w:color w:val="auto"/>
        </w:rPr>
        <w:t xml:space="preserve">Study </w:t>
      </w:r>
      <w:r w:rsidR="00811C74" w:rsidRPr="0093361D">
        <w:rPr>
          <w:rFonts w:ascii="Arial" w:hAnsi="Arial" w:cs="Arial"/>
          <w:color w:val="auto"/>
        </w:rPr>
        <w:t>P</w:t>
      </w:r>
      <w:r w:rsidRPr="0093361D">
        <w:rPr>
          <w:rFonts w:ascii="Arial" w:hAnsi="Arial" w:cs="Arial"/>
          <w:color w:val="auto"/>
        </w:rPr>
        <w:t>rocedures</w:t>
      </w:r>
      <w:r w:rsidR="0093361D" w:rsidRPr="0093361D">
        <w:rPr>
          <w:rFonts w:ascii="Arial" w:hAnsi="Arial" w:cs="Arial"/>
          <w:color w:val="auto"/>
        </w:rPr>
        <w:t xml:space="preserve"> </w:t>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r>
      <w:r w:rsidR="0093361D" w:rsidRPr="0093361D">
        <w:rPr>
          <w:rFonts w:ascii="Arial" w:hAnsi="Arial" w:cs="Arial"/>
          <w:color w:val="auto"/>
        </w:rPr>
        <w:tab/>
        <w:t xml:space="preserve">    12</w:t>
      </w:r>
      <w:r w:rsidRPr="0093361D">
        <w:rPr>
          <w:rFonts w:ascii="Arial" w:hAnsi="Arial" w:cs="Arial"/>
          <w:color w:val="auto"/>
        </w:rPr>
        <w:t xml:space="preserve"> </w:t>
      </w:r>
    </w:p>
    <w:p w14:paraId="7784EBF2" w14:textId="77777777" w:rsidR="00485AE4" w:rsidRPr="0093361D" w:rsidRDefault="00485AE4" w:rsidP="00C750E6">
      <w:pPr>
        <w:rPr>
          <w:rFonts w:ascii="Arial" w:hAnsi="Arial" w:cs="Arial"/>
          <w:color w:val="auto"/>
        </w:rPr>
      </w:pPr>
    </w:p>
    <w:p w14:paraId="415C94BB" w14:textId="268DCADC" w:rsidR="00F22C83" w:rsidRPr="0093361D" w:rsidRDefault="00072DB3" w:rsidP="00C750E6">
      <w:pPr>
        <w:rPr>
          <w:rFonts w:ascii="Arial" w:hAnsi="Arial" w:cs="Arial"/>
          <w:color w:val="auto"/>
        </w:rPr>
      </w:pPr>
      <w:r w:rsidRPr="0093361D">
        <w:rPr>
          <w:rFonts w:ascii="Arial" w:hAnsi="Arial" w:cs="Arial"/>
          <w:color w:val="auto"/>
        </w:rPr>
        <w:t>SAFETY</w:t>
      </w:r>
      <w:r w:rsidR="008F644C" w:rsidRPr="0093361D">
        <w:rPr>
          <w:rFonts w:ascii="Arial" w:hAnsi="Arial" w:cs="Arial"/>
          <w:color w:val="auto"/>
        </w:rPr>
        <w:t xml:space="preserve"> </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12</w:t>
      </w:r>
    </w:p>
    <w:p w14:paraId="17C2A07B" w14:textId="108A4EA9" w:rsidR="00871CEE" w:rsidRPr="0093361D" w:rsidRDefault="00871CEE" w:rsidP="00485AE4">
      <w:pPr>
        <w:ind w:firstLine="283"/>
        <w:rPr>
          <w:rFonts w:ascii="Arial" w:hAnsi="Arial" w:cs="Arial"/>
          <w:color w:val="auto"/>
        </w:rPr>
      </w:pPr>
      <w:r w:rsidRPr="0093361D">
        <w:rPr>
          <w:rFonts w:ascii="Arial" w:hAnsi="Arial" w:cs="Arial"/>
          <w:color w:val="auto"/>
        </w:rPr>
        <w:t xml:space="preserve">Adverse Event </w:t>
      </w:r>
      <w:r w:rsidR="00811C74" w:rsidRPr="0093361D">
        <w:rPr>
          <w:rFonts w:ascii="Arial" w:hAnsi="Arial" w:cs="Arial"/>
          <w:color w:val="auto"/>
        </w:rPr>
        <w:t>R</w:t>
      </w:r>
      <w:r w:rsidRPr="0093361D">
        <w:rPr>
          <w:rFonts w:ascii="Arial" w:hAnsi="Arial" w:cs="Arial"/>
          <w:color w:val="auto"/>
        </w:rPr>
        <w:t>eporting</w:t>
      </w:r>
      <w:r w:rsidR="008F644C" w:rsidRPr="0093361D">
        <w:rPr>
          <w:rFonts w:ascii="Arial" w:hAnsi="Arial" w:cs="Arial"/>
          <w:color w:val="auto"/>
        </w:rPr>
        <w:t xml:space="preserve"> </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12</w:t>
      </w:r>
    </w:p>
    <w:p w14:paraId="20933A4B" w14:textId="59503308" w:rsidR="00871CEE" w:rsidRPr="0093361D" w:rsidRDefault="00871CEE" w:rsidP="00485AE4">
      <w:pPr>
        <w:ind w:firstLine="283"/>
        <w:rPr>
          <w:rFonts w:ascii="Arial" w:hAnsi="Arial" w:cs="Arial"/>
          <w:color w:val="auto"/>
        </w:rPr>
      </w:pPr>
      <w:r w:rsidRPr="0093361D">
        <w:rPr>
          <w:rFonts w:ascii="Arial" w:hAnsi="Arial" w:cs="Arial"/>
          <w:color w:val="auto"/>
        </w:rPr>
        <w:t xml:space="preserve">Serious Adverse Event </w:t>
      </w:r>
      <w:r w:rsidR="00811C74" w:rsidRPr="0093361D">
        <w:rPr>
          <w:rFonts w:ascii="Arial" w:hAnsi="Arial" w:cs="Arial"/>
          <w:color w:val="auto"/>
        </w:rPr>
        <w:t>R</w:t>
      </w:r>
      <w:r w:rsidRPr="0093361D">
        <w:rPr>
          <w:rFonts w:ascii="Arial" w:hAnsi="Arial" w:cs="Arial"/>
          <w:color w:val="auto"/>
        </w:rPr>
        <w:t>eporting</w:t>
      </w:r>
      <w:r w:rsidR="008F644C" w:rsidRPr="0093361D">
        <w:rPr>
          <w:rFonts w:ascii="Arial" w:hAnsi="Arial" w:cs="Arial"/>
          <w:color w:val="auto"/>
        </w:rPr>
        <w:t xml:space="preserve"> </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12</w:t>
      </w:r>
    </w:p>
    <w:p w14:paraId="4B301E25" w14:textId="5634CC61" w:rsidR="00871CEE" w:rsidRPr="0093361D" w:rsidRDefault="00871CEE" w:rsidP="00485AE4">
      <w:pPr>
        <w:ind w:firstLine="283"/>
        <w:rPr>
          <w:rFonts w:ascii="Arial" w:hAnsi="Arial" w:cs="Arial"/>
          <w:color w:val="auto"/>
        </w:rPr>
      </w:pPr>
      <w:r w:rsidRPr="0093361D">
        <w:rPr>
          <w:rFonts w:ascii="Arial" w:hAnsi="Arial" w:cs="Arial"/>
          <w:color w:val="auto"/>
        </w:rPr>
        <w:t>Data Safety and Monitoring Board - membership and responsibilities</w:t>
      </w:r>
      <w:r w:rsidR="008F644C" w:rsidRPr="0093361D">
        <w:rPr>
          <w:rFonts w:ascii="Arial" w:hAnsi="Arial" w:cs="Arial"/>
          <w:color w:val="auto"/>
        </w:rPr>
        <w:t xml:space="preserve">      12</w:t>
      </w:r>
    </w:p>
    <w:p w14:paraId="1E3BA91D" w14:textId="5E126D40" w:rsidR="00811C74" w:rsidRPr="0093361D" w:rsidRDefault="00811C74" w:rsidP="00485AE4">
      <w:pPr>
        <w:ind w:firstLine="283"/>
        <w:rPr>
          <w:rFonts w:ascii="Arial" w:hAnsi="Arial" w:cs="Arial"/>
          <w:color w:val="auto"/>
        </w:rPr>
      </w:pPr>
      <w:r w:rsidRPr="0093361D">
        <w:rPr>
          <w:rFonts w:ascii="Arial" w:hAnsi="Arial" w:cs="Arial"/>
          <w:color w:val="auto"/>
        </w:rPr>
        <w:lastRenderedPageBreak/>
        <w:t>Early Study Termination</w:t>
      </w:r>
      <w:r w:rsidR="008F644C" w:rsidRPr="0093361D">
        <w:rPr>
          <w:rFonts w:ascii="Arial" w:hAnsi="Arial" w:cs="Arial"/>
          <w:color w:val="auto"/>
        </w:rPr>
        <w:t xml:space="preserve"> </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12</w:t>
      </w:r>
    </w:p>
    <w:p w14:paraId="71D37B6C" w14:textId="77777777" w:rsidR="00485AE4" w:rsidRPr="0093361D" w:rsidRDefault="00485AE4" w:rsidP="00C750E6">
      <w:pPr>
        <w:rPr>
          <w:rFonts w:ascii="Arial" w:hAnsi="Arial" w:cs="Arial"/>
          <w:color w:val="auto"/>
        </w:rPr>
      </w:pPr>
    </w:p>
    <w:p w14:paraId="5932DFC9" w14:textId="6816A7ED" w:rsidR="00594226" w:rsidRPr="0093361D" w:rsidRDefault="001A5E12" w:rsidP="00C750E6">
      <w:pPr>
        <w:rPr>
          <w:rFonts w:ascii="Arial" w:hAnsi="Arial" w:cs="Arial"/>
          <w:color w:val="auto"/>
        </w:rPr>
      </w:pPr>
      <w:r w:rsidRPr="0093361D">
        <w:rPr>
          <w:rFonts w:ascii="Arial" w:hAnsi="Arial" w:cs="Arial"/>
          <w:color w:val="auto"/>
        </w:rPr>
        <w:t>BLINDING AND UNBLINDING</w:t>
      </w:r>
      <w:r w:rsidR="00594226"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13</w:t>
      </w:r>
    </w:p>
    <w:p w14:paraId="0FBFFE1C" w14:textId="77777777" w:rsidR="00485AE4" w:rsidRPr="0093361D" w:rsidRDefault="00485AE4" w:rsidP="00C750E6">
      <w:pPr>
        <w:rPr>
          <w:rFonts w:ascii="Arial" w:hAnsi="Arial" w:cs="Arial"/>
          <w:color w:val="auto"/>
        </w:rPr>
      </w:pPr>
    </w:p>
    <w:p w14:paraId="538434B7" w14:textId="6536EEE5" w:rsidR="00594226" w:rsidRPr="0093361D" w:rsidRDefault="00594226" w:rsidP="00C750E6">
      <w:pPr>
        <w:rPr>
          <w:rFonts w:ascii="Arial" w:hAnsi="Arial" w:cs="Arial"/>
          <w:color w:val="auto"/>
        </w:rPr>
      </w:pPr>
      <w:r w:rsidRPr="0093361D">
        <w:rPr>
          <w:rFonts w:ascii="Arial" w:hAnsi="Arial" w:cs="Arial"/>
          <w:color w:val="auto"/>
        </w:rPr>
        <w:t>STATISTICAL CONSIDERATIONS</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13</w:t>
      </w:r>
    </w:p>
    <w:p w14:paraId="11E72155" w14:textId="6B7E64B9" w:rsidR="00594226" w:rsidRPr="0093361D" w:rsidRDefault="00594226" w:rsidP="00485AE4">
      <w:pPr>
        <w:ind w:firstLine="283"/>
        <w:rPr>
          <w:rFonts w:ascii="Arial" w:hAnsi="Arial" w:cs="Arial"/>
          <w:color w:val="auto"/>
        </w:rPr>
      </w:pPr>
      <w:r w:rsidRPr="0093361D">
        <w:rPr>
          <w:rFonts w:ascii="Arial" w:hAnsi="Arial" w:cs="Arial"/>
          <w:color w:val="auto"/>
        </w:rPr>
        <w:t>Sample Size Calculation</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13</w:t>
      </w:r>
    </w:p>
    <w:p w14:paraId="6AF66CFA" w14:textId="5DB71C80" w:rsidR="00594226" w:rsidRPr="0093361D" w:rsidRDefault="00594226" w:rsidP="00485AE4">
      <w:pPr>
        <w:ind w:firstLine="283"/>
        <w:rPr>
          <w:rFonts w:ascii="Arial" w:hAnsi="Arial" w:cs="Arial"/>
          <w:color w:val="auto"/>
        </w:rPr>
      </w:pPr>
      <w:r w:rsidRPr="0093361D">
        <w:rPr>
          <w:rFonts w:ascii="Arial" w:hAnsi="Arial" w:cs="Arial"/>
          <w:color w:val="auto"/>
        </w:rPr>
        <w:t>Analysis Plan</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13</w:t>
      </w:r>
    </w:p>
    <w:p w14:paraId="0ABFAE61" w14:textId="77777777" w:rsidR="00485AE4" w:rsidRPr="0093361D" w:rsidRDefault="00485AE4" w:rsidP="0045030C">
      <w:pPr>
        <w:ind w:left="284" w:firstLine="567"/>
        <w:rPr>
          <w:rFonts w:ascii="Arial" w:hAnsi="Arial" w:cs="Arial"/>
          <w:color w:val="auto"/>
        </w:rPr>
      </w:pPr>
    </w:p>
    <w:p w14:paraId="769186F1" w14:textId="73A05538" w:rsidR="00C750E6" w:rsidRPr="0093361D" w:rsidRDefault="00C750E6" w:rsidP="0045030C">
      <w:pPr>
        <w:ind w:left="284" w:firstLine="567"/>
        <w:rPr>
          <w:rFonts w:ascii="Arial" w:hAnsi="Arial" w:cs="Arial"/>
          <w:color w:val="auto"/>
        </w:rPr>
      </w:pPr>
      <w:r w:rsidRPr="0093361D">
        <w:rPr>
          <w:rFonts w:ascii="Arial" w:hAnsi="Arial" w:cs="Arial"/>
          <w:color w:val="auto"/>
        </w:rPr>
        <w:t>STORAGE AND ARCHIVING OF STUDY DOCUMENTS</w:t>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13</w:t>
      </w:r>
      <w:r w:rsidR="00594226" w:rsidRPr="0093361D">
        <w:rPr>
          <w:rFonts w:ascii="Arial" w:hAnsi="Arial" w:cs="Arial"/>
          <w:color w:val="auto"/>
        </w:rPr>
        <w:t xml:space="preserve"> </w:t>
      </w:r>
    </w:p>
    <w:p w14:paraId="47F2C53C" w14:textId="77777777" w:rsidR="00485AE4" w:rsidRPr="0093361D" w:rsidRDefault="00485AE4" w:rsidP="00C750E6">
      <w:pPr>
        <w:rPr>
          <w:rFonts w:ascii="Arial" w:hAnsi="Arial" w:cs="Arial"/>
          <w:color w:val="auto"/>
        </w:rPr>
      </w:pPr>
    </w:p>
    <w:p w14:paraId="47856809" w14:textId="2188BF8C" w:rsidR="00594226" w:rsidRPr="0093361D" w:rsidRDefault="00594226" w:rsidP="00C750E6">
      <w:pPr>
        <w:rPr>
          <w:rFonts w:ascii="Arial" w:hAnsi="Arial" w:cs="Arial"/>
          <w:color w:val="auto"/>
        </w:rPr>
      </w:pPr>
      <w:r w:rsidRPr="0093361D">
        <w:rPr>
          <w:rFonts w:ascii="Arial" w:hAnsi="Arial" w:cs="Arial"/>
          <w:color w:val="auto"/>
        </w:rPr>
        <w:t>REFERENCES</w:t>
      </w:r>
      <w:r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r>
      <w:r w:rsidR="008F644C" w:rsidRPr="0093361D">
        <w:rPr>
          <w:rFonts w:ascii="Arial" w:hAnsi="Arial" w:cs="Arial"/>
          <w:color w:val="auto"/>
        </w:rPr>
        <w:tab/>
        <w:t xml:space="preserve">    13</w:t>
      </w:r>
    </w:p>
    <w:p w14:paraId="63F507EB" w14:textId="77777777" w:rsidR="00485AE4" w:rsidRPr="0093361D" w:rsidRDefault="00485AE4" w:rsidP="00C750E6">
      <w:pPr>
        <w:rPr>
          <w:rFonts w:ascii="Arial" w:hAnsi="Arial" w:cs="Arial"/>
          <w:color w:val="auto"/>
        </w:rPr>
      </w:pPr>
    </w:p>
    <w:p w14:paraId="4B4D70A8" w14:textId="77777777" w:rsidR="004B0B5F" w:rsidRPr="0093361D" w:rsidRDefault="004B0B5F" w:rsidP="00C750E6">
      <w:pPr>
        <w:rPr>
          <w:rFonts w:ascii="Arial" w:hAnsi="Arial" w:cs="Arial"/>
          <w:color w:val="auto"/>
        </w:rPr>
      </w:pPr>
    </w:p>
    <w:p w14:paraId="74E7AEED" w14:textId="77777777" w:rsidR="00485AE4" w:rsidRPr="0093361D" w:rsidRDefault="004B0B5F" w:rsidP="00C750E6">
      <w:pPr>
        <w:rPr>
          <w:rFonts w:ascii="Arial" w:hAnsi="Arial" w:cs="Arial"/>
          <w:color w:val="auto"/>
        </w:rPr>
      </w:pPr>
      <w:r w:rsidRPr="0093361D">
        <w:rPr>
          <w:rFonts w:ascii="Arial" w:hAnsi="Arial" w:cs="Arial"/>
          <w:color w:val="auto"/>
        </w:rPr>
        <w:br w:type="page"/>
      </w:r>
    </w:p>
    <w:p w14:paraId="53FEEC8D" w14:textId="056C545D" w:rsidR="004B0B5F" w:rsidRPr="0093361D" w:rsidRDefault="00594226" w:rsidP="00C750E6">
      <w:pPr>
        <w:rPr>
          <w:i/>
          <w:color w:val="auto"/>
        </w:rPr>
      </w:pPr>
      <w:r w:rsidRPr="0093361D">
        <w:rPr>
          <w:rFonts w:ascii="Arial" w:hAnsi="Arial" w:cs="Arial"/>
          <w:color w:val="auto"/>
        </w:rPr>
        <w:lastRenderedPageBreak/>
        <w:fldChar w:fldCharType="end"/>
      </w:r>
    </w:p>
    <w:p w14:paraId="75C5D089" w14:textId="77777777" w:rsidR="00594226" w:rsidRPr="0093361D" w:rsidRDefault="004B0B5F">
      <w:pPr>
        <w:pStyle w:val="Heading1"/>
        <w:rPr>
          <w:rFonts w:ascii="Arial" w:hAnsi="Arial"/>
          <w:color w:val="auto"/>
          <w:sz w:val="22"/>
          <w:szCs w:val="22"/>
        </w:rPr>
      </w:pPr>
      <w:bookmarkStart w:id="2" w:name="_Toc369492350"/>
      <w:r w:rsidRPr="0093361D">
        <w:rPr>
          <w:rFonts w:ascii="Arial" w:hAnsi="Arial"/>
          <w:b w:val="0"/>
          <w:color w:val="auto"/>
          <w:sz w:val="22"/>
          <w:szCs w:val="22"/>
        </w:rPr>
        <w:t xml:space="preserve"> </w:t>
      </w:r>
      <w:r w:rsidR="00594226" w:rsidRPr="0093361D">
        <w:rPr>
          <w:rFonts w:ascii="Arial" w:hAnsi="Arial"/>
          <w:color w:val="auto"/>
          <w:sz w:val="22"/>
          <w:szCs w:val="22"/>
        </w:rPr>
        <w:t>BACKGROUND</w:t>
      </w:r>
      <w:bookmarkEnd w:id="2"/>
    </w:p>
    <w:p w14:paraId="40DE0684" w14:textId="77777777" w:rsidR="00594226" w:rsidRPr="0093361D" w:rsidRDefault="00594226">
      <w:pPr>
        <w:pStyle w:val="Heading2"/>
        <w:rPr>
          <w:rFonts w:ascii="Arial" w:hAnsi="Arial"/>
          <w:b w:val="0"/>
          <w:color w:val="auto"/>
          <w:sz w:val="22"/>
          <w:szCs w:val="22"/>
        </w:rPr>
      </w:pPr>
      <w:bookmarkStart w:id="3" w:name="_Toc369492351"/>
      <w:r w:rsidRPr="0093361D">
        <w:rPr>
          <w:rFonts w:ascii="Arial" w:hAnsi="Arial"/>
          <w:b w:val="0"/>
          <w:color w:val="auto"/>
          <w:sz w:val="22"/>
          <w:szCs w:val="22"/>
        </w:rPr>
        <w:t>Disease Background</w:t>
      </w:r>
      <w:bookmarkEnd w:id="3"/>
      <w:r w:rsidR="009F1E7B" w:rsidRPr="0093361D">
        <w:rPr>
          <w:rFonts w:ascii="Arial" w:hAnsi="Arial"/>
          <w:b w:val="0"/>
          <w:color w:val="auto"/>
          <w:sz w:val="22"/>
          <w:szCs w:val="22"/>
        </w:rPr>
        <w:t>*</w:t>
      </w:r>
    </w:p>
    <w:p w14:paraId="30187984" w14:textId="77777777" w:rsidR="007A3D6D" w:rsidRPr="0093361D" w:rsidRDefault="007A3D6D" w:rsidP="007A3D6D">
      <w:pPr>
        <w:pStyle w:val="NormalItalic"/>
        <w:rPr>
          <w:rFonts w:ascii="Arial" w:hAnsi="Arial"/>
          <w:i w:val="0"/>
          <w:color w:val="auto"/>
          <w:sz w:val="22"/>
          <w:szCs w:val="22"/>
        </w:rPr>
      </w:pPr>
      <w:r w:rsidRPr="0093361D">
        <w:rPr>
          <w:rFonts w:ascii="Arial" w:hAnsi="Arial"/>
          <w:i w:val="0"/>
          <w:color w:val="auto"/>
          <w:sz w:val="22"/>
          <w:szCs w:val="22"/>
        </w:rPr>
        <w:t>Background. Differences between appendiceal and colorectal adenocarcinoma have been published extensively, most recently regarding gene expression between high grade appendiceal cancer and colorectal cancer.</w:t>
      </w:r>
      <w:r w:rsidRPr="0093361D">
        <w:rPr>
          <w:rFonts w:ascii="Arial" w:hAnsi="Arial"/>
          <w:i w:val="0"/>
          <w:color w:val="auto"/>
          <w:sz w:val="22"/>
          <w:szCs w:val="22"/>
          <w:vertAlign w:val="superscript"/>
        </w:rPr>
        <w:t>1</w:t>
      </w:r>
      <w:r w:rsidRPr="0093361D">
        <w:rPr>
          <w:rFonts w:ascii="Arial" w:hAnsi="Arial"/>
          <w:i w:val="0"/>
          <w:color w:val="auto"/>
          <w:sz w:val="22"/>
          <w:szCs w:val="22"/>
        </w:rPr>
        <w:t xml:space="preserve"> We recently noted within our unit and institution a significant disparity in the proportion of liver metastases between appendiceal and colorectal adenocarcinomas (3.1% and 24%, respectively). In a recent paper by Lee et al, carcinoembryonic antigen’s role in production of liver metastases in colorectal cancer has been well described.</w:t>
      </w:r>
      <w:r w:rsidRPr="0093361D">
        <w:rPr>
          <w:rFonts w:ascii="Arial" w:hAnsi="Arial"/>
          <w:i w:val="0"/>
          <w:color w:val="auto"/>
          <w:sz w:val="22"/>
          <w:szCs w:val="22"/>
          <w:vertAlign w:val="superscript"/>
        </w:rPr>
        <w:t>2</w:t>
      </w:r>
      <w:r w:rsidRPr="0093361D">
        <w:rPr>
          <w:rFonts w:ascii="Arial" w:hAnsi="Arial"/>
          <w:i w:val="0"/>
          <w:color w:val="auto"/>
          <w:sz w:val="22"/>
          <w:szCs w:val="22"/>
        </w:rPr>
        <w:t xml:space="preserve"> As an extrapolation of this, a theory has been proposed by the first author regarding the natural progression of appendiceal cancer. To provide support for this theory, a systematic review and meta-analysis was performed to prove that a significantly higher proportion of patients have an elevated CEA in appendiceal as opposed to colorectal adenocarcinoma.</w:t>
      </w:r>
    </w:p>
    <w:p w14:paraId="35FA7C58" w14:textId="77777777" w:rsidR="007A3D6D" w:rsidRPr="0093361D" w:rsidRDefault="007A3D6D" w:rsidP="007A3D6D">
      <w:pPr>
        <w:pStyle w:val="NormalItalic"/>
        <w:rPr>
          <w:rFonts w:ascii="Arial" w:hAnsi="Arial"/>
          <w:i w:val="0"/>
          <w:color w:val="auto"/>
          <w:sz w:val="22"/>
          <w:szCs w:val="22"/>
        </w:rPr>
      </w:pPr>
      <w:r w:rsidRPr="0093361D">
        <w:rPr>
          <w:rFonts w:ascii="Arial" w:hAnsi="Arial"/>
          <w:i w:val="0"/>
          <w:color w:val="auto"/>
          <w:sz w:val="22"/>
          <w:szCs w:val="22"/>
        </w:rPr>
        <w:t xml:space="preserve">Methods. A systematic review and meta-analysis </w:t>
      </w:r>
      <w:proofErr w:type="gramStart"/>
      <w:r w:rsidRPr="0093361D">
        <w:rPr>
          <w:rFonts w:ascii="Arial" w:hAnsi="Arial"/>
          <w:i w:val="0"/>
          <w:color w:val="auto"/>
          <w:sz w:val="22"/>
          <w:szCs w:val="22"/>
        </w:rPr>
        <w:t>was</w:t>
      </w:r>
      <w:proofErr w:type="gramEnd"/>
      <w:r w:rsidRPr="0093361D">
        <w:rPr>
          <w:rFonts w:ascii="Arial" w:hAnsi="Arial"/>
          <w:i w:val="0"/>
          <w:color w:val="auto"/>
          <w:sz w:val="22"/>
          <w:szCs w:val="22"/>
        </w:rPr>
        <w:t xml:space="preserve"> conducted in accordance with the PRISMA guidelines involving Medline (PubMed), EMBASE (Ovid), Cochrane Central Register of Controlled Trials (CENTRAL), Cumulative Index to Nursing and Allied Health Literature (CINAHL), Clinicaltrials.gov, Web of Science and Google Scholar databases.</w:t>
      </w:r>
      <w:r w:rsidRPr="0093361D">
        <w:rPr>
          <w:rFonts w:ascii="Arial" w:hAnsi="Arial"/>
          <w:i w:val="0"/>
          <w:color w:val="auto"/>
          <w:sz w:val="22"/>
          <w:szCs w:val="22"/>
          <w:vertAlign w:val="superscript"/>
        </w:rPr>
        <w:t>3</w:t>
      </w:r>
      <w:r w:rsidRPr="0093361D">
        <w:rPr>
          <w:rFonts w:ascii="Arial" w:hAnsi="Arial"/>
          <w:i w:val="0"/>
          <w:color w:val="auto"/>
          <w:sz w:val="22"/>
          <w:szCs w:val="22"/>
        </w:rPr>
        <w:t xml:space="preserve"> All studies that involved patients with appendiceal and colorectal adenocarcinoma were eligible for inclusion. Data were </w:t>
      </w:r>
      <w:proofErr w:type="spellStart"/>
      <w:r w:rsidRPr="0093361D">
        <w:rPr>
          <w:rFonts w:ascii="Arial" w:hAnsi="Arial"/>
          <w:i w:val="0"/>
          <w:color w:val="auto"/>
          <w:sz w:val="22"/>
          <w:szCs w:val="22"/>
        </w:rPr>
        <w:t>analysed</w:t>
      </w:r>
      <w:proofErr w:type="spellEnd"/>
      <w:r w:rsidRPr="0093361D">
        <w:rPr>
          <w:rFonts w:ascii="Arial" w:hAnsi="Arial"/>
          <w:i w:val="0"/>
          <w:color w:val="auto"/>
          <w:sz w:val="22"/>
          <w:szCs w:val="22"/>
        </w:rPr>
        <w:t xml:space="preserve"> by grouping appendiceal and colorectal adenocarcinoma in separate meta-analyses and then comparing their weight proportions of elevated CEA using </w:t>
      </w:r>
      <w:proofErr w:type="spellStart"/>
      <w:r w:rsidRPr="0093361D">
        <w:rPr>
          <w:rFonts w:ascii="Arial" w:hAnsi="Arial"/>
          <w:i w:val="0"/>
          <w:color w:val="auto"/>
          <w:sz w:val="22"/>
          <w:szCs w:val="22"/>
        </w:rPr>
        <w:t>MedCalc</w:t>
      </w:r>
      <w:proofErr w:type="spellEnd"/>
      <w:r w:rsidRPr="0093361D">
        <w:rPr>
          <w:rFonts w:ascii="Arial" w:hAnsi="Arial"/>
          <w:i w:val="0"/>
          <w:color w:val="auto"/>
          <w:sz w:val="22"/>
          <w:szCs w:val="22"/>
        </w:rPr>
        <w:t xml:space="preserve"> Statistical Software.</w:t>
      </w:r>
      <w:r w:rsidRPr="0093361D">
        <w:rPr>
          <w:rFonts w:ascii="Arial" w:hAnsi="Arial"/>
          <w:i w:val="0"/>
          <w:color w:val="auto"/>
          <w:sz w:val="22"/>
          <w:szCs w:val="22"/>
          <w:vertAlign w:val="superscript"/>
        </w:rPr>
        <w:t>4</w:t>
      </w:r>
      <w:r w:rsidRPr="0093361D">
        <w:rPr>
          <w:rFonts w:ascii="Arial" w:hAnsi="Arial"/>
          <w:i w:val="0"/>
          <w:color w:val="auto"/>
          <w:sz w:val="22"/>
          <w:szCs w:val="22"/>
        </w:rPr>
        <w:t xml:space="preserve"> </w:t>
      </w:r>
    </w:p>
    <w:p w14:paraId="2245CDDC" w14:textId="052E4A75" w:rsidR="007A3D6D" w:rsidRPr="0093361D" w:rsidRDefault="007A3D6D" w:rsidP="007A3D6D">
      <w:pPr>
        <w:pStyle w:val="NormalItalic"/>
        <w:rPr>
          <w:rFonts w:ascii="Arial" w:hAnsi="Arial"/>
          <w:i w:val="0"/>
          <w:color w:val="auto"/>
          <w:sz w:val="22"/>
          <w:szCs w:val="22"/>
        </w:rPr>
      </w:pPr>
      <w:r w:rsidRPr="0093361D">
        <w:rPr>
          <w:rFonts w:ascii="Arial" w:hAnsi="Arial"/>
          <w:i w:val="0"/>
          <w:color w:val="auto"/>
          <w:sz w:val="22"/>
          <w:szCs w:val="22"/>
        </w:rPr>
        <w:t>Results. 1928 articles were initially identified with 137 articles included in the final synthesis after systematic exclusions were made. Ninety-three articles were included in the final meta-analysis. The overall weighted proportion of elevated CEA for appendiceal and colorectal adenocarcinoma were 56% (95% CI: 47% to 65%) and 42% (95% CI: 38% to 46%), respectively.</w:t>
      </w:r>
    </w:p>
    <w:p w14:paraId="20ACBB6A" w14:textId="7605BC45" w:rsidR="00594226" w:rsidRPr="0093361D" w:rsidRDefault="007A3D6D" w:rsidP="007A3D6D">
      <w:pPr>
        <w:pStyle w:val="NormalItalic"/>
        <w:rPr>
          <w:rFonts w:ascii="Arial" w:hAnsi="Arial"/>
          <w:i w:val="0"/>
          <w:color w:val="auto"/>
          <w:sz w:val="22"/>
          <w:szCs w:val="22"/>
        </w:rPr>
      </w:pPr>
      <w:r w:rsidRPr="0093361D">
        <w:rPr>
          <w:rFonts w:ascii="Arial" w:hAnsi="Arial"/>
          <w:i w:val="0"/>
          <w:color w:val="auto"/>
          <w:sz w:val="22"/>
          <w:szCs w:val="22"/>
        </w:rPr>
        <w:t>Discussion. In conclusion, appendiceal cancer appears to have a higher proportion of elevated CEA when compared to colorectal adenocarcinoma. The proposed theory for the natural progression of appendiceal cancer and the resultant disparity in liver metastases between appendiceal and colorectal adenocarcinoma are supported by the findings in this study’s meta-analyses. However, future research should focus on comparing portal vein and peripheral vein CEA in patients with appendiceal cancer to further support this proposed theory.</w:t>
      </w:r>
    </w:p>
    <w:p w14:paraId="1D9E9399" w14:textId="3D5BB363" w:rsidR="00594226" w:rsidRPr="0093361D" w:rsidRDefault="00594226">
      <w:pPr>
        <w:pStyle w:val="Heading2"/>
        <w:rPr>
          <w:rFonts w:ascii="Arial" w:hAnsi="Arial"/>
          <w:b w:val="0"/>
          <w:color w:val="auto"/>
          <w:sz w:val="22"/>
          <w:szCs w:val="22"/>
        </w:rPr>
      </w:pPr>
      <w:bookmarkStart w:id="4" w:name="_Toc369492353"/>
      <w:r w:rsidRPr="0093361D">
        <w:rPr>
          <w:rFonts w:ascii="Arial" w:hAnsi="Arial"/>
          <w:b w:val="0"/>
          <w:color w:val="auto"/>
          <w:sz w:val="22"/>
          <w:szCs w:val="22"/>
        </w:rPr>
        <w:t>Rationale for Performing the Study</w:t>
      </w:r>
      <w:bookmarkEnd w:id="4"/>
      <w:r w:rsidR="009F1E7B" w:rsidRPr="0093361D">
        <w:rPr>
          <w:rFonts w:ascii="Arial" w:hAnsi="Arial"/>
          <w:b w:val="0"/>
          <w:color w:val="auto"/>
          <w:sz w:val="22"/>
          <w:szCs w:val="22"/>
        </w:rPr>
        <w:t>*</w:t>
      </w:r>
    </w:p>
    <w:p w14:paraId="3976FFE6" w14:textId="77777777" w:rsidR="007A3D6D" w:rsidRPr="0093361D" w:rsidRDefault="007A3D6D" w:rsidP="007A3D6D">
      <w:pPr>
        <w:rPr>
          <w:rFonts w:ascii="Arial" w:hAnsi="Arial"/>
          <w:color w:val="auto"/>
          <w:sz w:val="22"/>
          <w:szCs w:val="22"/>
        </w:rPr>
      </w:pPr>
      <w:r w:rsidRPr="0093361D">
        <w:rPr>
          <w:rFonts w:ascii="Arial" w:hAnsi="Arial"/>
          <w:color w:val="auto"/>
          <w:sz w:val="22"/>
          <w:szCs w:val="22"/>
        </w:rPr>
        <w:t xml:space="preserve">The usefulness of serial carcinoembryonic antigen (CEA) determinations in staging, detection, prognosis, and monitoring of therapy in patients with colorectal cancer has been reported frequently during past the 50 years. However, its utility in patients with appendiceal cancer is limited. </w:t>
      </w:r>
    </w:p>
    <w:p w14:paraId="2543E2CA" w14:textId="506C26AC" w:rsidR="007A3D6D" w:rsidRPr="0093361D" w:rsidRDefault="007A3D6D" w:rsidP="007A3D6D">
      <w:pPr>
        <w:rPr>
          <w:rFonts w:ascii="Arial" w:hAnsi="Arial"/>
          <w:color w:val="auto"/>
          <w:sz w:val="22"/>
          <w:szCs w:val="22"/>
        </w:rPr>
      </w:pPr>
      <w:r w:rsidRPr="0093361D">
        <w:rPr>
          <w:rFonts w:ascii="Arial" w:hAnsi="Arial"/>
          <w:color w:val="auto"/>
          <w:sz w:val="22"/>
          <w:szCs w:val="22"/>
        </w:rPr>
        <w:t xml:space="preserve">Our research intends to clarify the mechanism by which CEA is released into peripheral blood in patients with appendiceal </w:t>
      </w:r>
      <w:r w:rsidR="00D4239D">
        <w:rPr>
          <w:rFonts w:ascii="Arial" w:hAnsi="Arial" w:cs="Arial"/>
          <w:color w:val="auto"/>
          <w:sz w:val="22"/>
          <w:szCs w:val="22"/>
        </w:rPr>
        <w:t xml:space="preserve">and/or right sided colon </w:t>
      </w:r>
      <w:r w:rsidRPr="0093361D">
        <w:rPr>
          <w:rFonts w:ascii="Arial" w:hAnsi="Arial"/>
          <w:color w:val="auto"/>
          <w:sz w:val="22"/>
          <w:szCs w:val="22"/>
        </w:rPr>
        <w:t xml:space="preserve">cancer by examining for the correlation between CEA levels in peripheral and portal blood of these patients. </w:t>
      </w:r>
    </w:p>
    <w:p w14:paraId="386016C1" w14:textId="5D3455E0" w:rsidR="007A3D6D" w:rsidRPr="0093361D" w:rsidRDefault="007A3D6D" w:rsidP="007A3D6D">
      <w:pPr>
        <w:rPr>
          <w:rFonts w:ascii="Arial" w:hAnsi="Arial"/>
          <w:color w:val="auto"/>
          <w:sz w:val="22"/>
          <w:szCs w:val="22"/>
        </w:rPr>
      </w:pPr>
      <w:r w:rsidRPr="0093361D">
        <w:rPr>
          <w:rFonts w:ascii="Arial" w:hAnsi="Arial"/>
          <w:color w:val="auto"/>
          <w:sz w:val="22"/>
          <w:szCs w:val="22"/>
        </w:rPr>
        <w:t xml:space="preserve">At St George Hospital, patients with appendix </w:t>
      </w:r>
      <w:r w:rsidR="009D1DD8">
        <w:rPr>
          <w:rFonts w:ascii="Arial" w:hAnsi="Arial"/>
          <w:color w:val="auto"/>
          <w:sz w:val="22"/>
          <w:szCs w:val="22"/>
        </w:rPr>
        <w:t>and</w:t>
      </w:r>
      <w:r w:rsidR="00D4239D">
        <w:rPr>
          <w:rFonts w:ascii="Arial" w:hAnsi="Arial"/>
          <w:color w:val="auto"/>
          <w:sz w:val="22"/>
          <w:szCs w:val="22"/>
        </w:rPr>
        <w:t>/or</w:t>
      </w:r>
      <w:r w:rsidR="009D1DD8">
        <w:rPr>
          <w:rFonts w:ascii="Arial" w:hAnsi="Arial"/>
          <w:color w:val="auto"/>
          <w:sz w:val="22"/>
          <w:szCs w:val="22"/>
        </w:rPr>
        <w:t xml:space="preserve"> right sided colon </w:t>
      </w:r>
      <w:r w:rsidRPr="0093361D">
        <w:rPr>
          <w:rFonts w:ascii="Arial" w:hAnsi="Arial"/>
          <w:color w:val="auto"/>
          <w:sz w:val="22"/>
          <w:szCs w:val="22"/>
        </w:rPr>
        <w:t xml:space="preserve">cancer may undergo surgical treatment to completely remove or reduce their cancers under our Peritonectomy Unit (Prof David Morris). With patient's consent, we wish to take samples of venous blood from a patients arm and a patient's bowel (prior to the </w:t>
      </w:r>
      <w:r w:rsidRPr="0093361D">
        <w:rPr>
          <w:rFonts w:ascii="Arial" w:hAnsi="Arial"/>
          <w:color w:val="auto"/>
          <w:sz w:val="22"/>
          <w:szCs w:val="22"/>
        </w:rPr>
        <w:lastRenderedPageBreak/>
        <w:t xml:space="preserve">segment of bowel that is already planned to be removed, is removed) to test for levels of a common </w:t>
      </w:r>
      <w:proofErr w:type="spellStart"/>
      <w:r w:rsidRPr="0093361D">
        <w:rPr>
          <w:rFonts w:ascii="Arial" w:hAnsi="Arial"/>
          <w:color w:val="auto"/>
          <w:sz w:val="22"/>
          <w:szCs w:val="22"/>
        </w:rPr>
        <w:t>tumour</w:t>
      </w:r>
      <w:proofErr w:type="spellEnd"/>
      <w:r w:rsidRPr="0093361D">
        <w:rPr>
          <w:rFonts w:ascii="Arial" w:hAnsi="Arial"/>
          <w:color w:val="auto"/>
          <w:sz w:val="22"/>
          <w:szCs w:val="22"/>
        </w:rPr>
        <w:t xml:space="preserve"> marker (usually used in colorectal cancer patients) called carcinoembryonic antigen (CEA). We expect that the CEA levels in the venous blood from the </w:t>
      </w:r>
      <w:proofErr w:type="gramStart"/>
      <w:r w:rsidRPr="0093361D">
        <w:rPr>
          <w:rFonts w:ascii="Arial" w:hAnsi="Arial"/>
          <w:color w:val="auto"/>
          <w:sz w:val="22"/>
          <w:szCs w:val="22"/>
        </w:rPr>
        <w:t>patients</w:t>
      </w:r>
      <w:proofErr w:type="gramEnd"/>
      <w:r w:rsidRPr="0093361D">
        <w:rPr>
          <w:rFonts w:ascii="Arial" w:hAnsi="Arial"/>
          <w:color w:val="auto"/>
          <w:sz w:val="22"/>
          <w:szCs w:val="22"/>
        </w:rPr>
        <w:t xml:space="preserve"> bowel would be significantly lower than the peripheral venous samples. </w:t>
      </w:r>
    </w:p>
    <w:p w14:paraId="5955CCDE" w14:textId="4F7F268F" w:rsidR="007A3D6D" w:rsidRPr="0093361D" w:rsidRDefault="007A3D6D" w:rsidP="007A3D6D">
      <w:pPr>
        <w:rPr>
          <w:rFonts w:ascii="Arial" w:hAnsi="Arial"/>
          <w:color w:val="auto"/>
          <w:sz w:val="22"/>
          <w:szCs w:val="22"/>
        </w:rPr>
      </w:pPr>
      <w:r w:rsidRPr="0093361D">
        <w:rPr>
          <w:rFonts w:ascii="Arial" w:hAnsi="Arial"/>
          <w:color w:val="auto"/>
          <w:sz w:val="22"/>
          <w:szCs w:val="22"/>
        </w:rPr>
        <w:t xml:space="preserve">This would allow us to explain a theory that we've developed regarding progression of disease in appendix cancer versus how it progresses in colorectal cancer. This would allow them for treatment options to be further explored for patients with colorectal cancer (and appendix cancer) such that potentially patients with appendix and / or colorectal cancer may have reduced spread of their disease to their liver (and lungs). Feasibility sample size calculations require us to have anywhere between 24 to 50 patients </w:t>
      </w:r>
      <w:r w:rsidR="003F6013" w:rsidRPr="0093361D">
        <w:rPr>
          <w:rFonts w:ascii="Arial" w:hAnsi="Arial"/>
          <w:color w:val="auto"/>
          <w:sz w:val="22"/>
          <w:szCs w:val="22"/>
        </w:rPr>
        <w:t>to</w:t>
      </w:r>
      <w:r w:rsidRPr="0093361D">
        <w:rPr>
          <w:rFonts w:ascii="Arial" w:hAnsi="Arial"/>
          <w:color w:val="auto"/>
          <w:sz w:val="22"/>
          <w:szCs w:val="22"/>
        </w:rPr>
        <w:t xml:space="preserve"> get potentially significant results.  </w:t>
      </w:r>
    </w:p>
    <w:p w14:paraId="30FFCC10" w14:textId="12696042" w:rsidR="00BF1403" w:rsidRPr="0093361D" w:rsidRDefault="007A3D6D" w:rsidP="007A3D6D">
      <w:pPr>
        <w:rPr>
          <w:rFonts w:ascii="Arial" w:hAnsi="Arial" w:cs="Arial"/>
          <w:color w:val="auto"/>
          <w:sz w:val="22"/>
          <w:szCs w:val="22"/>
        </w:rPr>
      </w:pPr>
      <w:bookmarkStart w:id="5" w:name="_Hlk98154182"/>
      <w:r w:rsidRPr="0093361D">
        <w:rPr>
          <w:rFonts w:ascii="Arial" w:hAnsi="Arial"/>
          <w:color w:val="auto"/>
          <w:sz w:val="22"/>
          <w:szCs w:val="22"/>
        </w:rPr>
        <w:t xml:space="preserve">We believe this would be </w:t>
      </w:r>
      <w:r w:rsidR="003F6013">
        <w:rPr>
          <w:rFonts w:ascii="Arial" w:hAnsi="Arial"/>
          <w:color w:val="auto"/>
          <w:sz w:val="22"/>
          <w:szCs w:val="22"/>
        </w:rPr>
        <w:t xml:space="preserve">of </w:t>
      </w:r>
      <w:r w:rsidR="003F6013" w:rsidRPr="003F6013">
        <w:rPr>
          <w:rFonts w:ascii="Arial" w:hAnsi="Arial"/>
          <w:color w:val="auto"/>
          <w:sz w:val="22"/>
          <w:szCs w:val="22"/>
        </w:rPr>
        <w:t xml:space="preserve">very low risk </w:t>
      </w:r>
      <w:r w:rsidR="003F6013">
        <w:rPr>
          <w:rFonts w:ascii="Arial" w:hAnsi="Arial"/>
          <w:color w:val="auto"/>
          <w:sz w:val="22"/>
          <w:szCs w:val="22"/>
        </w:rPr>
        <w:t xml:space="preserve">for additional </w:t>
      </w:r>
      <w:r w:rsidR="003F6013" w:rsidRPr="003F6013">
        <w:rPr>
          <w:rFonts w:ascii="Arial" w:hAnsi="Arial"/>
          <w:color w:val="auto"/>
          <w:sz w:val="22"/>
          <w:szCs w:val="22"/>
        </w:rPr>
        <w:t>injury</w:t>
      </w:r>
      <w:r w:rsidR="004F77B4">
        <w:rPr>
          <w:rFonts w:ascii="Arial" w:hAnsi="Arial"/>
          <w:color w:val="auto"/>
          <w:sz w:val="22"/>
          <w:szCs w:val="22"/>
        </w:rPr>
        <w:t xml:space="preserve"> </w:t>
      </w:r>
      <w:r w:rsidRPr="0093361D">
        <w:rPr>
          <w:rFonts w:ascii="Arial" w:hAnsi="Arial"/>
          <w:color w:val="auto"/>
          <w:sz w:val="22"/>
          <w:szCs w:val="22"/>
        </w:rPr>
        <w:t xml:space="preserve">as </w:t>
      </w:r>
      <w:r w:rsidR="003F6013">
        <w:rPr>
          <w:rFonts w:ascii="Arial" w:hAnsi="Arial"/>
          <w:color w:val="auto"/>
          <w:sz w:val="22"/>
          <w:szCs w:val="22"/>
        </w:rPr>
        <w:t xml:space="preserve">to the patient as they have </w:t>
      </w:r>
      <w:r w:rsidRPr="0093361D">
        <w:rPr>
          <w:rFonts w:ascii="Arial" w:hAnsi="Arial"/>
          <w:color w:val="auto"/>
          <w:sz w:val="22"/>
          <w:szCs w:val="22"/>
        </w:rPr>
        <w:t xml:space="preserve">already </w:t>
      </w:r>
      <w:r w:rsidR="003F6013">
        <w:rPr>
          <w:rFonts w:ascii="Arial" w:hAnsi="Arial"/>
          <w:color w:val="auto"/>
          <w:sz w:val="22"/>
          <w:szCs w:val="22"/>
        </w:rPr>
        <w:t xml:space="preserve">been </w:t>
      </w:r>
      <w:r w:rsidRPr="0093361D">
        <w:rPr>
          <w:rFonts w:ascii="Arial" w:hAnsi="Arial"/>
          <w:color w:val="auto"/>
          <w:sz w:val="22"/>
          <w:szCs w:val="22"/>
        </w:rPr>
        <w:t>consented patients and the intervention is on a segment of bowel that has already been earmarked for removal as part of the consent for the peritonectomy the patient would already be undergoing under our unit.</w:t>
      </w:r>
    </w:p>
    <w:p w14:paraId="60445162" w14:textId="77777777" w:rsidR="00594226" w:rsidRPr="0093361D" w:rsidRDefault="004B0B5F">
      <w:pPr>
        <w:pStyle w:val="Heading1"/>
        <w:rPr>
          <w:rFonts w:ascii="Arial" w:hAnsi="Arial"/>
          <w:color w:val="auto"/>
          <w:sz w:val="22"/>
          <w:szCs w:val="22"/>
        </w:rPr>
      </w:pPr>
      <w:bookmarkStart w:id="6" w:name="_Toc369492354"/>
      <w:bookmarkEnd w:id="5"/>
      <w:r w:rsidRPr="0093361D">
        <w:rPr>
          <w:rFonts w:ascii="Arial" w:hAnsi="Arial"/>
          <w:b w:val="0"/>
          <w:color w:val="auto"/>
          <w:sz w:val="22"/>
          <w:szCs w:val="22"/>
        </w:rPr>
        <w:t xml:space="preserve"> </w:t>
      </w:r>
      <w:r w:rsidR="00594226" w:rsidRPr="0093361D">
        <w:rPr>
          <w:rFonts w:ascii="Arial" w:hAnsi="Arial"/>
          <w:color w:val="auto"/>
          <w:sz w:val="22"/>
          <w:szCs w:val="22"/>
        </w:rPr>
        <w:t>STUDY OBJECTIVES</w:t>
      </w:r>
      <w:bookmarkEnd w:id="6"/>
      <w:r w:rsidR="009F1E7B" w:rsidRPr="0093361D">
        <w:rPr>
          <w:rFonts w:ascii="Arial" w:hAnsi="Arial"/>
          <w:color w:val="auto"/>
          <w:sz w:val="22"/>
          <w:szCs w:val="22"/>
        </w:rPr>
        <w:t>*</w:t>
      </w:r>
    </w:p>
    <w:p w14:paraId="37F3190F" w14:textId="02AA86B3" w:rsidR="00594226" w:rsidRPr="0093361D" w:rsidRDefault="00594226">
      <w:pPr>
        <w:pStyle w:val="Heading2"/>
        <w:rPr>
          <w:rFonts w:ascii="Arial" w:hAnsi="Arial"/>
          <w:b w:val="0"/>
          <w:color w:val="auto"/>
          <w:sz w:val="22"/>
          <w:szCs w:val="22"/>
        </w:rPr>
      </w:pPr>
      <w:bookmarkStart w:id="7" w:name="_Toc369492355"/>
      <w:r w:rsidRPr="0093361D">
        <w:rPr>
          <w:rFonts w:ascii="Arial" w:hAnsi="Arial"/>
          <w:b w:val="0"/>
          <w:color w:val="auto"/>
          <w:sz w:val="22"/>
          <w:szCs w:val="22"/>
        </w:rPr>
        <w:t>Primary Objective</w:t>
      </w:r>
      <w:bookmarkEnd w:id="7"/>
      <w:r w:rsidR="009F1E7B" w:rsidRPr="0093361D">
        <w:rPr>
          <w:rFonts w:ascii="Arial" w:hAnsi="Arial"/>
          <w:b w:val="0"/>
          <w:color w:val="auto"/>
          <w:sz w:val="22"/>
          <w:szCs w:val="22"/>
        </w:rPr>
        <w:t>*</w:t>
      </w:r>
    </w:p>
    <w:p w14:paraId="62FE3912" w14:textId="760B2569" w:rsidR="00E531CC" w:rsidRPr="00087F55" w:rsidRDefault="00E531CC" w:rsidP="00E531CC">
      <w:pPr>
        <w:rPr>
          <w:rFonts w:ascii="Arial" w:hAnsi="Arial" w:cs="Arial"/>
          <w:color w:val="auto"/>
          <w:sz w:val="22"/>
          <w:szCs w:val="18"/>
        </w:rPr>
      </w:pPr>
      <w:r w:rsidRPr="0093361D">
        <w:rPr>
          <w:rFonts w:ascii="Arial" w:hAnsi="Arial" w:cs="Arial"/>
          <w:color w:val="auto"/>
          <w:sz w:val="22"/>
          <w:szCs w:val="18"/>
        </w:rPr>
        <w:t>Our research intends to clarify the mechanism by which CEA is released into peripheral blood in patients with appendiceal cancer by examining for the correlation between CEA levels in peripheral and portal blood of these patients.</w:t>
      </w:r>
      <w:r w:rsidR="004E3DAF">
        <w:rPr>
          <w:rFonts w:ascii="Arial" w:hAnsi="Arial" w:cs="Arial"/>
          <w:color w:val="auto"/>
          <w:sz w:val="22"/>
          <w:szCs w:val="18"/>
        </w:rPr>
        <w:t xml:space="preserve"> We have recently published a hypothesis paper in the British Journal of Surgery and wish to repeat the study by </w:t>
      </w:r>
      <w:proofErr w:type="spellStart"/>
      <w:r w:rsidR="004E3DAF">
        <w:rPr>
          <w:rFonts w:ascii="Arial" w:hAnsi="Arial" w:cs="Arial"/>
          <w:color w:val="auto"/>
          <w:sz w:val="22"/>
          <w:szCs w:val="18"/>
        </w:rPr>
        <w:t>Tabuchi</w:t>
      </w:r>
      <w:proofErr w:type="spellEnd"/>
      <w:r w:rsidR="004E3DAF">
        <w:rPr>
          <w:rFonts w:ascii="Arial" w:hAnsi="Arial" w:cs="Arial"/>
          <w:color w:val="auto"/>
          <w:sz w:val="22"/>
          <w:szCs w:val="18"/>
        </w:rPr>
        <w:t xml:space="preserve"> et al, but in patients with appendiceal adenocarcinoma </w:t>
      </w:r>
      <w:r w:rsidR="00087F55">
        <w:rPr>
          <w:rFonts w:ascii="Arial" w:hAnsi="Arial" w:cs="Arial"/>
          <w:color w:val="auto"/>
          <w:sz w:val="22"/>
          <w:szCs w:val="18"/>
        </w:rPr>
        <w:t>to</w:t>
      </w:r>
      <w:r w:rsidR="004E3DAF">
        <w:rPr>
          <w:rFonts w:ascii="Arial" w:hAnsi="Arial" w:cs="Arial"/>
          <w:color w:val="auto"/>
          <w:sz w:val="22"/>
          <w:szCs w:val="18"/>
        </w:rPr>
        <w:t xml:space="preserve"> support this theory.</w:t>
      </w:r>
      <w:r w:rsidR="004E3DAF" w:rsidRPr="004E3DAF">
        <w:rPr>
          <w:rFonts w:ascii="Arial" w:hAnsi="Arial" w:cs="Arial"/>
          <w:color w:val="auto"/>
          <w:sz w:val="22"/>
          <w:szCs w:val="18"/>
          <w:vertAlign w:val="superscript"/>
        </w:rPr>
        <w:t>1, 7</w:t>
      </w:r>
      <w:r w:rsidR="00087F55">
        <w:rPr>
          <w:rFonts w:ascii="Arial" w:hAnsi="Arial" w:cs="Arial"/>
          <w:color w:val="auto"/>
          <w:sz w:val="22"/>
          <w:szCs w:val="18"/>
        </w:rPr>
        <w:t xml:space="preserve"> This would aim to compare CEA levels between peripheral and portal vein serum samples in patients with appendiceal </w:t>
      </w:r>
      <w:r w:rsidR="009D1DD8">
        <w:rPr>
          <w:rFonts w:ascii="Arial" w:hAnsi="Arial" w:cs="Arial"/>
          <w:color w:val="auto"/>
          <w:sz w:val="22"/>
          <w:szCs w:val="18"/>
        </w:rPr>
        <w:t>and/or</w:t>
      </w:r>
      <w:r w:rsidR="009D1DD8">
        <w:rPr>
          <w:rFonts w:ascii="Arial" w:hAnsi="Arial"/>
          <w:color w:val="auto"/>
          <w:sz w:val="22"/>
          <w:szCs w:val="22"/>
        </w:rPr>
        <w:t xml:space="preserve"> right sided colon </w:t>
      </w:r>
      <w:r w:rsidR="00087F55">
        <w:rPr>
          <w:rFonts w:ascii="Arial" w:hAnsi="Arial" w:cs="Arial"/>
          <w:color w:val="auto"/>
          <w:sz w:val="22"/>
          <w:szCs w:val="18"/>
        </w:rPr>
        <w:t>adenocarcinoma at time of their index peritonectomy. Our study hypothesis would be that there would not be a significant difference between the peripheral and portal vein CEA samples in these patients with appendiceal adenocarcinoma</w:t>
      </w:r>
      <w:r w:rsidR="009D1DD8">
        <w:rPr>
          <w:rFonts w:ascii="Arial" w:hAnsi="Arial" w:cs="Arial"/>
          <w:color w:val="auto"/>
          <w:sz w:val="22"/>
          <w:szCs w:val="18"/>
        </w:rPr>
        <w:t xml:space="preserve">. </w:t>
      </w:r>
      <w:proofErr w:type="gramStart"/>
      <w:r w:rsidR="009D1DD8">
        <w:rPr>
          <w:rFonts w:ascii="Arial" w:hAnsi="Arial" w:cs="Arial"/>
          <w:color w:val="auto"/>
          <w:sz w:val="22"/>
          <w:szCs w:val="18"/>
        </w:rPr>
        <w:t>However</w:t>
      </w:r>
      <w:proofErr w:type="gramEnd"/>
      <w:r w:rsidR="009D1DD8">
        <w:rPr>
          <w:rFonts w:ascii="Arial" w:hAnsi="Arial" w:cs="Arial"/>
          <w:color w:val="auto"/>
          <w:sz w:val="22"/>
          <w:szCs w:val="18"/>
        </w:rPr>
        <w:t xml:space="preserve"> there would be an expected significant difference between the peripheral and portal vein CEA samples in patients with right sided colon adenocarcinoma</w:t>
      </w:r>
      <w:r w:rsidR="00087F55">
        <w:rPr>
          <w:rFonts w:ascii="Arial" w:hAnsi="Arial" w:cs="Arial"/>
          <w:color w:val="auto"/>
          <w:sz w:val="22"/>
          <w:szCs w:val="18"/>
        </w:rPr>
        <w:t>.</w:t>
      </w:r>
    </w:p>
    <w:p w14:paraId="041522FA" w14:textId="77777777" w:rsidR="00594226" w:rsidRPr="0093361D" w:rsidRDefault="00594226">
      <w:pPr>
        <w:pStyle w:val="Heading2"/>
        <w:rPr>
          <w:rFonts w:ascii="Arial" w:hAnsi="Arial"/>
          <w:b w:val="0"/>
          <w:color w:val="auto"/>
          <w:sz w:val="22"/>
          <w:szCs w:val="22"/>
        </w:rPr>
      </w:pPr>
      <w:bookmarkStart w:id="8" w:name="_Toc369492356"/>
      <w:r w:rsidRPr="0093361D">
        <w:rPr>
          <w:rFonts w:ascii="Arial" w:hAnsi="Arial"/>
          <w:b w:val="0"/>
          <w:color w:val="auto"/>
          <w:sz w:val="22"/>
          <w:szCs w:val="22"/>
        </w:rPr>
        <w:t>Secondary objectives</w:t>
      </w:r>
      <w:bookmarkEnd w:id="8"/>
    </w:p>
    <w:p w14:paraId="39EB9215" w14:textId="3CD70956" w:rsidR="00437547" w:rsidRPr="0093361D" w:rsidRDefault="0004515E" w:rsidP="00437547">
      <w:pPr>
        <w:rPr>
          <w:color w:val="auto"/>
        </w:rPr>
      </w:pPr>
      <w:bookmarkStart w:id="9" w:name="_Hlk101385953"/>
      <w:r>
        <w:rPr>
          <w:rFonts w:ascii="Arial" w:hAnsi="Arial"/>
          <w:color w:val="auto"/>
          <w:sz w:val="22"/>
          <w:szCs w:val="22"/>
        </w:rPr>
        <w:t xml:space="preserve">To correlate the </w:t>
      </w:r>
      <w:r w:rsidR="004B3DBE">
        <w:rPr>
          <w:rFonts w:ascii="Arial" w:hAnsi="Arial"/>
          <w:color w:val="auto"/>
          <w:sz w:val="22"/>
          <w:szCs w:val="22"/>
        </w:rPr>
        <w:t xml:space="preserve">median </w:t>
      </w:r>
      <w:r>
        <w:rPr>
          <w:rFonts w:ascii="Arial" w:hAnsi="Arial"/>
          <w:color w:val="auto"/>
          <w:sz w:val="22"/>
          <w:szCs w:val="22"/>
        </w:rPr>
        <w:t xml:space="preserve">CEA levels in the peripheral and portal vein samples across immunohistochemical and histopathological </w:t>
      </w:r>
      <w:r w:rsidR="00F339D6">
        <w:rPr>
          <w:rFonts w:ascii="Arial" w:hAnsi="Arial"/>
          <w:color w:val="auto"/>
          <w:sz w:val="22"/>
          <w:szCs w:val="22"/>
        </w:rPr>
        <w:t xml:space="preserve">(i.e., differentiation, node metastasis, </w:t>
      </w:r>
      <w:proofErr w:type="spellStart"/>
      <w:r w:rsidR="00F339D6">
        <w:rPr>
          <w:rFonts w:ascii="Arial" w:hAnsi="Arial"/>
          <w:color w:val="auto"/>
          <w:sz w:val="22"/>
          <w:szCs w:val="22"/>
        </w:rPr>
        <w:t>lymphovascular</w:t>
      </w:r>
      <w:proofErr w:type="spellEnd"/>
      <w:r w:rsidR="00F339D6">
        <w:rPr>
          <w:rFonts w:ascii="Arial" w:hAnsi="Arial"/>
          <w:color w:val="auto"/>
          <w:sz w:val="22"/>
          <w:szCs w:val="22"/>
        </w:rPr>
        <w:t xml:space="preserve"> invasion, </w:t>
      </w:r>
      <w:proofErr w:type="spellStart"/>
      <w:r w:rsidR="00F339D6">
        <w:rPr>
          <w:rFonts w:ascii="Arial" w:hAnsi="Arial"/>
          <w:color w:val="auto"/>
          <w:sz w:val="22"/>
          <w:szCs w:val="22"/>
        </w:rPr>
        <w:t>etc</w:t>
      </w:r>
      <w:proofErr w:type="spellEnd"/>
      <w:r w:rsidR="00F339D6">
        <w:rPr>
          <w:rFonts w:ascii="Arial" w:hAnsi="Arial"/>
          <w:color w:val="auto"/>
          <w:sz w:val="22"/>
          <w:szCs w:val="22"/>
        </w:rPr>
        <w:t xml:space="preserve">) </w:t>
      </w:r>
      <w:r>
        <w:rPr>
          <w:rFonts w:ascii="Arial" w:hAnsi="Arial"/>
          <w:color w:val="auto"/>
          <w:sz w:val="22"/>
          <w:szCs w:val="22"/>
        </w:rPr>
        <w:t xml:space="preserve">variables of the primary appendiceal </w:t>
      </w:r>
      <w:r w:rsidR="009D1DD8">
        <w:rPr>
          <w:rFonts w:ascii="Arial" w:hAnsi="Arial"/>
          <w:color w:val="auto"/>
          <w:sz w:val="22"/>
          <w:szCs w:val="22"/>
        </w:rPr>
        <w:t xml:space="preserve">and right sided colon </w:t>
      </w:r>
      <w:r>
        <w:rPr>
          <w:rFonts w:ascii="Arial" w:hAnsi="Arial"/>
          <w:color w:val="auto"/>
          <w:sz w:val="22"/>
          <w:szCs w:val="22"/>
        </w:rPr>
        <w:t>cancer.</w:t>
      </w:r>
      <w:bookmarkEnd w:id="9"/>
    </w:p>
    <w:p w14:paraId="1C946F6D" w14:textId="77777777" w:rsidR="00E531CC" w:rsidRPr="0093361D" w:rsidRDefault="00E531CC" w:rsidP="00437547">
      <w:pPr>
        <w:rPr>
          <w:color w:val="auto"/>
        </w:rPr>
      </w:pPr>
    </w:p>
    <w:p w14:paraId="1D50117D" w14:textId="77777777" w:rsidR="00DB063B" w:rsidRPr="0093361D" w:rsidRDefault="00275283">
      <w:pPr>
        <w:pStyle w:val="Heading1"/>
        <w:rPr>
          <w:rFonts w:ascii="Arial" w:hAnsi="Arial"/>
          <w:color w:val="auto"/>
          <w:sz w:val="22"/>
          <w:szCs w:val="22"/>
        </w:rPr>
      </w:pPr>
      <w:bookmarkStart w:id="10" w:name="_Toc369492357"/>
      <w:r w:rsidRPr="0093361D">
        <w:rPr>
          <w:rFonts w:ascii="Arial" w:hAnsi="Arial"/>
          <w:b w:val="0"/>
          <w:color w:val="auto"/>
          <w:sz w:val="22"/>
          <w:szCs w:val="22"/>
        </w:rPr>
        <w:t xml:space="preserve"> </w:t>
      </w:r>
      <w:r w:rsidR="00594226" w:rsidRPr="0093361D">
        <w:rPr>
          <w:rFonts w:ascii="Arial" w:hAnsi="Arial"/>
          <w:color w:val="auto"/>
          <w:sz w:val="22"/>
          <w:szCs w:val="22"/>
        </w:rPr>
        <w:t xml:space="preserve">STUDY </w:t>
      </w:r>
      <w:r w:rsidR="00DB063B" w:rsidRPr="0093361D">
        <w:rPr>
          <w:rFonts w:ascii="Arial" w:hAnsi="Arial"/>
          <w:color w:val="auto"/>
          <w:sz w:val="22"/>
          <w:szCs w:val="22"/>
        </w:rPr>
        <w:t>Design</w:t>
      </w:r>
      <w:r w:rsidR="00416BA9" w:rsidRPr="0093361D">
        <w:rPr>
          <w:rFonts w:ascii="Arial" w:hAnsi="Arial"/>
          <w:color w:val="auto"/>
          <w:sz w:val="22"/>
          <w:szCs w:val="22"/>
        </w:rPr>
        <w:t>*</w:t>
      </w:r>
    </w:p>
    <w:p w14:paraId="23BBA46E" w14:textId="77777777" w:rsidR="00B140FE" w:rsidRPr="0093361D" w:rsidRDefault="00B140FE" w:rsidP="00DB063B">
      <w:pPr>
        <w:pStyle w:val="Heading2"/>
        <w:rPr>
          <w:rFonts w:ascii="Arial" w:hAnsi="Arial"/>
          <w:b w:val="0"/>
          <w:color w:val="auto"/>
          <w:sz w:val="22"/>
        </w:rPr>
      </w:pPr>
      <w:r w:rsidRPr="0093361D">
        <w:rPr>
          <w:rFonts w:ascii="Arial" w:hAnsi="Arial"/>
          <w:b w:val="0"/>
          <w:color w:val="auto"/>
          <w:sz w:val="22"/>
        </w:rPr>
        <w:t>Design</w:t>
      </w:r>
      <w:r w:rsidR="00416BA9" w:rsidRPr="0093361D">
        <w:rPr>
          <w:rFonts w:ascii="Arial" w:hAnsi="Arial"/>
          <w:b w:val="0"/>
          <w:color w:val="auto"/>
          <w:sz w:val="22"/>
        </w:rPr>
        <w:t>*</w:t>
      </w:r>
      <w:r w:rsidRPr="0093361D">
        <w:rPr>
          <w:rFonts w:ascii="Arial" w:hAnsi="Arial"/>
          <w:b w:val="0"/>
          <w:color w:val="auto"/>
          <w:sz w:val="22"/>
        </w:rPr>
        <w:t xml:space="preserve"> </w:t>
      </w:r>
    </w:p>
    <w:p w14:paraId="709FD664" w14:textId="77240FC8" w:rsidR="00B140FE" w:rsidRPr="0093361D" w:rsidRDefault="00916A53" w:rsidP="007A3D6D">
      <w:pPr>
        <w:ind w:left="0" w:firstLine="567"/>
        <w:rPr>
          <w:rFonts w:ascii="Arial" w:hAnsi="Arial" w:cs="Arial"/>
          <w:color w:val="auto"/>
          <w:sz w:val="22"/>
          <w:szCs w:val="22"/>
        </w:rPr>
      </w:pPr>
      <w:r w:rsidRPr="0093361D">
        <w:rPr>
          <w:rFonts w:ascii="Arial" w:hAnsi="Arial" w:cs="Arial"/>
          <w:color w:val="auto"/>
          <w:sz w:val="22"/>
          <w:szCs w:val="22"/>
        </w:rPr>
        <w:t>Prospective cohort</w:t>
      </w:r>
    </w:p>
    <w:p w14:paraId="3EF0B0A4" w14:textId="3D7E55D5" w:rsidR="00275283" w:rsidRPr="0093361D" w:rsidRDefault="00275283" w:rsidP="00DB063B">
      <w:pPr>
        <w:pStyle w:val="Heading2"/>
        <w:rPr>
          <w:rFonts w:ascii="Arial" w:hAnsi="Arial"/>
          <w:b w:val="0"/>
          <w:color w:val="auto"/>
          <w:sz w:val="22"/>
        </w:rPr>
      </w:pPr>
      <w:r w:rsidRPr="0093361D">
        <w:rPr>
          <w:rFonts w:ascii="Arial" w:hAnsi="Arial"/>
          <w:b w:val="0"/>
          <w:color w:val="auto"/>
          <w:sz w:val="22"/>
        </w:rPr>
        <w:t>Study Groups</w:t>
      </w:r>
    </w:p>
    <w:p w14:paraId="32AF8EB1" w14:textId="2B7A0C85" w:rsidR="00916A53" w:rsidRPr="0093361D" w:rsidRDefault="00916A53" w:rsidP="007A3D6D">
      <w:pPr>
        <w:ind w:left="567"/>
        <w:rPr>
          <w:rFonts w:ascii="Arial" w:hAnsi="Arial" w:cs="Arial"/>
          <w:color w:val="auto"/>
          <w:sz w:val="22"/>
          <w:szCs w:val="18"/>
        </w:rPr>
      </w:pPr>
      <w:r w:rsidRPr="0093361D">
        <w:rPr>
          <w:rFonts w:ascii="Arial" w:hAnsi="Arial" w:cs="Arial"/>
          <w:color w:val="auto"/>
          <w:sz w:val="22"/>
          <w:szCs w:val="18"/>
        </w:rPr>
        <w:t xml:space="preserve">Patients with appendiceal </w:t>
      </w:r>
      <w:r w:rsidR="009D1DD8">
        <w:rPr>
          <w:rFonts w:ascii="Arial" w:hAnsi="Arial" w:cs="Arial"/>
          <w:color w:val="auto"/>
          <w:sz w:val="22"/>
          <w:szCs w:val="18"/>
        </w:rPr>
        <w:t xml:space="preserve">or right sided colon </w:t>
      </w:r>
      <w:r w:rsidRPr="0093361D">
        <w:rPr>
          <w:rFonts w:ascii="Arial" w:hAnsi="Arial" w:cs="Arial"/>
          <w:color w:val="auto"/>
          <w:sz w:val="22"/>
          <w:szCs w:val="18"/>
        </w:rPr>
        <w:t>cancer (</w:t>
      </w:r>
      <w:r w:rsidR="007A3D6D" w:rsidRPr="0093361D">
        <w:rPr>
          <w:rFonts w:ascii="Arial" w:hAnsi="Arial" w:cs="Arial"/>
          <w:color w:val="auto"/>
          <w:sz w:val="22"/>
          <w:szCs w:val="18"/>
        </w:rPr>
        <w:t xml:space="preserve">suspected or confirmed) undergoing cytoreductive surgery under the </w:t>
      </w:r>
      <w:r w:rsidR="003F6013" w:rsidRPr="0093361D">
        <w:rPr>
          <w:rFonts w:ascii="Arial" w:hAnsi="Arial" w:cs="Arial"/>
          <w:color w:val="auto"/>
          <w:sz w:val="22"/>
          <w:szCs w:val="18"/>
        </w:rPr>
        <w:t>Peritonectomy</w:t>
      </w:r>
      <w:r w:rsidR="007A3D6D" w:rsidRPr="0093361D">
        <w:rPr>
          <w:rFonts w:ascii="Arial" w:hAnsi="Arial" w:cs="Arial"/>
          <w:color w:val="auto"/>
          <w:sz w:val="22"/>
          <w:szCs w:val="18"/>
        </w:rPr>
        <w:t xml:space="preserve"> Unit at St George Hospital</w:t>
      </w:r>
    </w:p>
    <w:p w14:paraId="32B5563A" w14:textId="4E032635" w:rsidR="00275283" w:rsidRPr="0093361D" w:rsidRDefault="00275283" w:rsidP="00DB063B">
      <w:pPr>
        <w:pStyle w:val="Heading2"/>
        <w:rPr>
          <w:rFonts w:ascii="Arial" w:hAnsi="Arial"/>
          <w:b w:val="0"/>
          <w:color w:val="auto"/>
          <w:sz w:val="22"/>
        </w:rPr>
      </w:pPr>
      <w:r w:rsidRPr="0093361D">
        <w:rPr>
          <w:rFonts w:ascii="Arial" w:hAnsi="Arial"/>
          <w:b w:val="0"/>
          <w:color w:val="auto"/>
          <w:sz w:val="22"/>
        </w:rPr>
        <w:t>number of participants</w:t>
      </w:r>
      <w:r w:rsidR="00416BA9" w:rsidRPr="0093361D">
        <w:rPr>
          <w:rFonts w:ascii="Arial" w:hAnsi="Arial"/>
          <w:b w:val="0"/>
          <w:color w:val="auto"/>
          <w:sz w:val="22"/>
        </w:rPr>
        <w:t>*</w:t>
      </w:r>
    </w:p>
    <w:p w14:paraId="69DDA095" w14:textId="01E3EA7C" w:rsidR="007A3D6D" w:rsidRPr="0093361D" w:rsidRDefault="00853A64" w:rsidP="007A3D6D">
      <w:pPr>
        <w:ind w:left="0" w:firstLine="567"/>
        <w:rPr>
          <w:rFonts w:ascii="Arial" w:hAnsi="Arial" w:cs="Arial"/>
          <w:color w:val="auto"/>
          <w:sz w:val="22"/>
          <w:szCs w:val="18"/>
        </w:rPr>
      </w:pPr>
      <w:bookmarkStart w:id="11" w:name="_Hlk96344896"/>
      <w:r w:rsidRPr="00853A64">
        <w:rPr>
          <w:rFonts w:ascii="Arial" w:hAnsi="Arial" w:cs="Arial"/>
          <w:color w:val="auto"/>
          <w:sz w:val="22"/>
          <w:szCs w:val="18"/>
        </w:rPr>
        <w:t xml:space="preserve">Based on the </w:t>
      </w:r>
      <w:proofErr w:type="spellStart"/>
      <w:r w:rsidRPr="00853A64">
        <w:rPr>
          <w:rFonts w:ascii="Arial" w:hAnsi="Arial" w:cs="Arial"/>
          <w:color w:val="auto"/>
          <w:sz w:val="22"/>
          <w:szCs w:val="18"/>
        </w:rPr>
        <w:t>Tabuchi</w:t>
      </w:r>
      <w:proofErr w:type="spellEnd"/>
      <w:r w:rsidRPr="00853A64">
        <w:rPr>
          <w:rFonts w:ascii="Arial" w:hAnsi="Arial" w:cs="Arial"/>
          <w:color w:val="auto"/>
          <w:sz w:val="22"/>
          <w:szCs w:val="18"/>
        </w:rPr>
        <w:t xml:space="preserve"> et al, study, mean CEA level for portal vein samples were 26.6 ± 6.4 ng/mL and 8.1 ± 1.9 ng/mL for </w:t>
      </w:r>
      <w:r w:rsidR="00713EAB" w:rsidRPr="00853A64">
        <w:rPr>
          <w:rFonts w:ascii="Arial" w:hAnsi="Arial" w:cs="Arial"/>
          <w:color w:val="auto"/>
          <w:sz w:val="22"/>
          <w:szCs w:val="18"/>
        </w:rPr>
        <w:t>peripheral</w:t>
      </w:r>
      <w:r w:rsidRPr="00853A64">
        <w:rPr>
          <w:rFonts w:ascii="Arial" w:hAnsi="Arial" w:cs="Arial"/>
          <w:color w:val="auto"/>
          <w:sz w:val="22"/>
          <w:szCs w:val="18"/>
        </w:rPr>
        <w:t xml:space="preserve"> vein samples.</w:t>
      </w:r>
      <w:r w:rsidRPr="00853A64">
        <w:rPr>
          <w:rFonts w:ascii="Arial" w:hAnsi="Arial" w:cs="Arial"/>
          <w:color w:val="auto"/>
          <w:sz w:val="22"/>
          <w:szCs w:val="18"/>
          <w:vertAlign w:val="superscript"/>
        </w:rPr>
        <w:t>1</w:t>
      </w:r>
      <w:r w:rsidRPr="00853A64">
        <w:rPr>
          <w:rFonts w:ascii="Arial" w:hAnsi="Arial" w:cs="Arial"/>
          <w:color w:val="auto"/>
          <w:sz w:val="22"/>
          <w:szCs w:val="18"/>
        </w:rPr>
        <w:t xml:space="preserve"> Using these values, an enrollment </w:t>
      </w:r>
      <w:r w:rsidRPr="00853A64">
        <w:rPr>
          <w:rFonts w:ascii="Arial" w:hAnsi="Arial" w:cs="Arial"/>
          <w:color w:val="auto"/>
          <w:sz w:val="22"/>
          <w:szCs w:val="18"/>
        </w:rPr>
        <w:lastRenderedPageBreak/>
        <w:t>ratio of 1, alpha value of 0.05, power set to 90%, with a continuous endpoint, as a two independent sample study, the estimated total sample size is 6 patients</w:t>
      </w:r>
      <w:r>
        <w:rPr>
          <w:rFonts w:ascii="Arial" w:hAnsi="Arial" w:cs="Arial"/>
          <w:color w:val="auto"/>
          <w:sz w:val="22"/>
          <w:szCs w:val="18"/>
        </w:rPr>
        <w:t>.</w:t>
      </w:r>
      <w:r w:rsidRPr="00853A64">
        <w:rPr>
          <w:rFonts w:ascii="Arial" w:hAnsi="Arial" w:cs="Arial"/>
          <w:color w:val="auto"/>
          <w:sz w:val="22"/>
          <w:szCs w:val="18"/>
          <w:vertAlign w:val="superscript"/>
        </w:rPr>
        <w:t>2</w:t>
      </w:r>
    </w:p>
    <w:bookmarkEnd w:id="11"/>
    <w:p w14:paraId="71B9AFF5" w14:textId="77777777" w:rsidR="00275283" w:rsidRPr="0093361D" w:rsidRDefault="00275283" w:rsidP="00DB063B">
      <w:pPr>
        <w:pStyle w:val="Heading2"/>
        <w:rPr>
          <w:rFonts w:ascii="Arial" w:hAnsi="Arial"/>
          <w:b w:val="0"/>
          <w:color w:val="auto"/>
          <w:sz w:val="22"/>
        </w:rPr>
      </w:pPr>
      <w:r w:rsidRPr="0093361D">
        <w:rPr>
          <w:rFonts w:ascii="Arial" w:hAnsi="Arial"/>
          <w:b w:val="0"/>
          <w:color w:val="auto"/>
          <w:sz w:val="22"/>
        </w:rPr>
        <w:t xml:space="preserve">number of </w:t>
      </w:r>
      <w:proofErr w:type="spellStart"/>
      <w:r w:rsidRPr="0093361D">
        <w:rPr>
          <w:rFonts w:ascii="Arial" w:hAnsi="Arial"/>
          <w:b w:val="0"/>
          <w:color w:val="auto"/>
          <w:sz w:val="22"/>
        </w:rPr>
        <w:t>centres</w:t>
      </w:r>
      <w:proofErr w:type="spellEnd"/>
    </w:p>
    <w:p w14:paraId="4B46934D" w14:textId="2729784C" w:rsidR="00275283" w:rsidRPr="0093361D" w:rsidRDefault="001A742D" w:rsidP="001A742D">
      <w:pPr>
        <w:ind w:left="567"/>
        <w:rPr>
          <w:color w:val="auto"/>
        </w:rPr>
      </w:pPr>
      <w:r w:rsidRPr="0093361D">
        <w:rPr>
          <w:rFonts w:ascii="Arial" w:hAnsi="Arial" w:cs="Arial"/>
          <w:color w:val="auto"/>
          <w:sz w:val="22"/>
          <w:szCs w:val="22"/>
        </w:rPr>
        <w:t>Single site – St George Hospital;</w:t>
      </w:r>
      <w:r w:rsidR="000535E9" w:rsidRPr="0093361D">
        <w:rPr>
          <w:rFonts w:ascii="Arial" w:hAnsi="Arial" w:cs="Arial"/>
          <w:color w:val="auto"/>
          <w:sz w:val="22"/>
          <w:szCs w:val="22"/>
        </w:rPr>
        <w:t xml:space="preserve"> </w:t>
      </w:r>
      <w:r w:rsidR="00637E53" w:rsidRPr="0093361D">
        <w:rPr>
          <w:rFonts w:ascii="Arial" w:hAnsi="Arial" w:cs="Arial"/>
          <w:color w:val="auto"/>
          <w:sz w:val="22"/>
          <w:szCs w:val="22"/>
        </w:rPr>
        <w:t>expected number of participants</w:t>
      </w:r>
      <w:r w:rsidRPr="0093361D">
        <w:rPr>
          <w:rFonts w:ascii="Arial" w:hAnsi="Arial" w:cs="Arial"/>
          <w:color w:val="auto"/>
          <w:sz w:val="22"/>
          <w:szCs w:val="22"/>
        </w:rPr>
        <w:t xml:space="preserve">: 6 eligible </w:t>
      </w:r>
      <w:proofErr w:type="gramStart"/>
      <w:r w:rsidRPr="0093361D">
        <w:rPr>
          <w:rFonts w:ascii="Arial" w:hAnsi="Arial" w:cs="Arial"/>
          <w:color w:val="auto"/>
          <w:sz w:val="22"/>
          <w:szCs w:val="22"/>
        </w:rPr>
        <w:t>patients</w:t>
      </w:r>
      <w:proofErr w:type="gramEnd"/>
      <w:r w:rsidR="00275283" w:rsidRPr="0093361D">
        <w:rPr>
          <w:rFonts w:ascii="Arial" w:hAnsi="Arial" w:cs="Arial"/>
          <w:color w:val="auto"/>
          <w:sz w:val="22"/>
          <w:szCs w:val="22"/>
        </w:rPr>
        <w:t xml:space="preserve"> </w:t>
      </w:r>
    </w:p>
    <w:p w14:paraId="6D8DBC93" w14:textId="77777777" w:rsidR="00594226" w:rsidRPr="0093361D" w:rsidRDefault="00275283" w:rsidP="00DB063B">
      <w:pPr>
        <w:pStyle w:val="Heading2"/>
        <w:rPr>
          <w:rFonts w:ascii="Arial" w:hAnsi="Arial"/>
          <w:b w:val="0"/>
          <w:color w:val="auto"/>
          <w:sz w:val="22"/>
        </w:rPr>
      </w:pPr>
      <w:r w:rsidRPr="0093361D">
        <w:rPr>
          <w:rFonts w:ascii="Arial" w:hAnsi="Arial"/>
          <w:b w:val="0"/>
          <w:color w:val="auto"/>
          <w:sz w:val="22"/>
        </w:rPr>
        <w:t>duration</w:t>
      </w:r>
      <w:r w:rsidR="00594226" w:rsidRPr="0093361D">
        <w:rPr>
          <w:rFonts w:ascii="Arial" w:hAnsi="Arial"/>
          <w:b w:val="0"/>
          <w:color w:val="auto"/>
          <w:sz w:val="22"/>
        </w:rPr>
        <w:t xml:space="preserve"> </w:t>
      </w:r>
      <w:bookmarkEnd w:id="10"/>
    </w:p>
    <w:p w14:paraId="718837CE" w14:textId="0DA6F20D" w:rsidR="00275283" w:rsidRPr="0093361D" w:rsidRDefault="001A742D" w:rsidP="00DA3D8A">
      <w:pPr>
        <w:pStyle w:val="NormalItalic"/>
        <w:numPr>
          <w:ilvl w:val="0"/>
          <w:numId w:val="20"/>
        </w:numPr>
        <w:rPr>
          <w:rFonts w:ascii="Arial" w:hAnsi="Arial"/>
          <w:i w:val="0"/>
          <w:color w:val="auto"/>
          <w:sz w:val="22"/>
          <w:szCs w:val="22"/>
        </w:rPr>
      </w:pPr>
      <w:r w:rsidRPr="0093361D">
        <w:rPr>
          <w:rFonts w:ascii="Arial" w:hAnsi="Arial"/>
          <w:i w:val="0"/>
          <w:color w:val="auto"/>
          <w:sz w:val="22"/>
          <w:szCs w:val="22"/>
        </w:rPr>
        <w:t xml:space="preserve">Start date: ASAP; End date: 2 years or long </w:t>
      </w:r>
      <w:r w:rsidR="00E01D43">
        <w:rPr>
          <w:rFonts w:ascii="Arial" w:hAnsi="Arial"/>
          <w:i w:val="0"/>
          <w:color w:val="auto"/>
          <w:sz w:val="22"/>
          <w:szCs w:val="22"/>
        </w:rPr>
        <w:t xml:space="preserve">enough </w:t>
      </w:r>
      <w:r w:rsidRPr="0093361D">
        <w:rPr>
          <w:rFonts w:ascii="Arial" w:hAnsi="Arial"/>
          <w:i w:val="0"/>
          <w:color w:val="auto"/>
          <w:sz w:val="22"/>
          <w:szCs w:val="22"/>
        </w:rPr>
        <w:t>to recruit 6 eligible patients or until consistently significant results have been found.</w:t>
      </w:r>
      <w:r w:rsidR="00594226" w:rsidRPr="0093361D">
        <w:rPr>
          <w:rFonts w:ascii="Arial" w:hAnsi="Arial"/>
          <w:i w:val="0"/>
          <w:color w:val="auto"/>
          <w:sz w:val="22"/>
          <w:szCs w:val="22"/>
        </w:rPr>
        <w:t xml:space="preserve"> </w:t>
      </w:r>
    </w:p>
    <w:p w14:paraId="11D1C2F7" w14:textId="216FD5B8" w:rsidR="00594226" w:rsidRPr="0093361D" w:rsidRDefault="00E531CC" w:rsidP="00DA3D8A">
      <w:pPr>
        <w:pStyle w:val="NormalItalic"/>
        <w:numPr>
          <w:ilvl w:val="0"/>
          <w:numId w:val="20"/>
        </w:numPr>
        <w:rPr>
          <w:rFonts w:ascii="Arial" w:hAnsi="Arial"/>
          <w:i w:val="0"/>
          <w:color w:val="auto"/>
          <w:sz w:val="22"/>
          <w:szCs w:val="22"/>
        </w:rPr>
      </w:pPr>
      <w:r w:rsidRPr="0093361D">
        <w:rPr>
          <w:rFonts w:ascii="Arial" w:hAnsi="Arial"/>
          <w:i w:val="0"/>
          <w:color w:val="auto"/>
          <w:sz w:val="22"/>
          <w:szCs w:val="22"/>
        </w:rPr>
        <w:t>E</w:t>
      </w:r>
      <w:r w:rsidR="00275283" w:rsidRPr="0093361D">
        <w:rPr>
          <w:rFonts w:ascii="Arial" w:hAnsi="Arial"/>
          <w:i w:val="0"/>
          <w:color w:val="auto"/>
          <w:sz w:val="22"/>
          <w:szCs w:val="22"/>
        </w:rPr>
        <w:t xml:space="preserve">xpected time </w:t>
      </w:r>
      <w:r w:rsidR="00E01D43">
        <w:rPr>
          <w:rFonts w:ascii="Arial" w:hAnsi="Arial"/>
          <w:i w:val="0"/>
          <w:color w:val="auto"/>
          <w:sz w:val="22"/>
          <w:szCs w:val="22"/>
        </w:rPr>
        <w:t>frame</w:t>
      </w:r>
      <w:r w:rsidR="00275283" w:rsidRPr="0093361D">
        <w:rPr>
          <w:rFonts w:ascii="Arial" w:hAnsi="Arial"/>
          <w:i w:val="0"/>
          <w:color w:val="auto"/>
          <w:sz w:val="22"/>
          <w:szCs w:val="22"/>
        </w:rPr>
        <w:t xml:space="preserve"> for </w:t>
      </w:r>
      <w:r w:rsidR="006709A7" w:rsidRPr="0093361D">
        <w:rPr>
          <w:rFonts w:ascii="Arial" w:hAnsi="Arial"/>
          <w:i w:val="0"/>
          <w:color w:val="auto"/>
          <w:sz w:val="22"/>
          <w:szCs w:val="22"/>
        </w:rPr>
        <w:t xml:space="preserve">the </w:t>
      </w:r>
      <w:r w:rsidR="00275283" w:rsidRPr="0093361D">
        <w:rPr>
          <w:rFonts w:ascii="Arial" w:hAnsi="Arial"/>
          <w:i w:val="0"/>
          <w:color w:val="auto"/>
          <w:sz w:val="22"/>
          <w:szCs w:val="22"/>
        </w:rPr>
        <w:t>recruitment phase of the study</w:t>
      </w:r>
      <w:r w:rsidRPr="0093361D">
        <w:rPr>
          <w:rFonts w:ascii="Arial" w:hAnsi="Arial"/>
          <w:i w:val="0"/>
          <w:color w:val="auto"/>
          <w:sz w:val="22"/>
          <w:szCs w:val="22"/>
        </w:rPr>
        <w:t xml:space="preserve">: 2 </w:t>
      </w:r>
      <w:proofErr w:type="gramStart"/>
      <w:r w:rsidRPr="0093361D">
        <w:rPr>
          <w:rFonts w:ascii="Arial" w:hAnsi="Arial"/>
          <w:i w:val="0"/>
          <w:color w:val="auto"/>
          <w:sz w:val="22"/>
          <w:szCs w:val="22"/>
        </w:rPr>
        <w:t>years</w:t>
      </w:r>
      <w:proofErr w:type="gramEnd"/>
    </w:p>
    <w:p w14:paraId="37312B36" w14:textId="77777777" w:rsidR="00594226" w:rsidRPr="0093361D" w:rsidRDefault="00594226">
      <w:pPr>
        <w:pStyle w:val="NormalItalic"/>
        <w:rPr>
          <w:rFonts w:ascii="Arial" w:hAnsi="Arial"/>
          <w:i w:val="0"/>
          <w:color w:val="auto"/>
          <w:sz w:val="22"/>
          <w:szCs w:val="22"/>
        </w:rPr>
      </w:pPr>
    </w:p>
    <w:p w14:paraId="74539A45" w14:textId="77777777" w:rsidR="00BE7DB7" w:rsidRPr="0093361D" w:rsidRDefault="00637E53" w:rsidP="00FC2364">
      <w:pPr>
        <w:pStyle w:val="Heading1"/>
        <w:rPr>
          <w:rFonts w:ascii="Arial" w:hAnsi="Arial"/>
          <w:color w:val="auto"/>
          <w:sz w:val="22"/>
        </w:rPr>
      </w:pPr>
      <w:r w:rsidRPr="0093361D">
        <w:rPr>
          <w:color w:val="auto"/>
        </w:rPr>
        <w:t xml:space="preserve"> </w:t>
      </w:r>
      <w:r w:rsidRPr="0093361D">
        <w:rPr>
          <w:rFonts w:ascii="Arial" w:hAnsi="Arial"/>
          <w:color w:val="auto"/>
          <w:sz w:val="22"/>
        </w:rPr>
        <w:t>Participant section</w:t>
      </w:r>
    </w:p>
    <w:p w14:paraId="4652393C" w14:textId="77777777" w:rsidR="00594226" w:rsidRPr="0093361D" w:rsidRDefault="00594226">
      <w:pPr>
        <w:pStyle w:val="Heading2"/>
        <w:rPr>
          <w:rFonts w:ascii="Arial" w:hAnsi="Arial"/>
          <w:b w:val="0"/>
          <w:color w:val="auto"/>
          <w:sz w:val="22"/>
          <w:szCs w:val="22"/>
        </w:rPr>
      </w:pPr>
      <w:bookmarkStart w:id="12" w:name="_Toc369492361"/>
      <w:r w:rsidRPr="0093361D">
        <w:rPr>
          <w:rFonts w:ascii="Arial" w:hAnsi="Arial"/>
          <w:b w:val="0"/>
          <w:color w:val="auto"/>
          <w:sz w:val="22"/>
          <w:szCs w:val="22"/>
        </w:rPr>
        <w:t>Inclusion Criteria</w:t>
      </w:r>
      <w:bookmarkEnd w:id="12"/>
      <w:r w:rsidR="009F1E7B" w:rsidRPr="0093361D">
        <w:rPr>
          <w:rFonts w:ascii="Arial" w:hAnsi="Arial"/>
          <w:b w:val="0"/>
          <w:color w:val="auto"/>
          <w:sz w:val="22"/>
          <w:szCs w:val="22"/>
        </w:rPr>
        <w:t>*</w:t>
      </w:r>
    </w:p>
    <w:p w14:paraId="21296052" w14:textId="0C8071F9" w:rsidR="00594226" w:rsidRPr="0093361D" w:rsidRDefault="00594226">
      <w:pPr>
        <w:pStyle w:val="Bullet"/>
        <w:rPr>
          <w:rFonts w:ascii="Arial" w:hAnsi="Arial"/>
          <w:color w:val="auto"/>
          <w:sz w:val="22"/>
          <w:szCs w:val="22"/>
        </w:rPr>
      </w:pPr>
      <w:r w:rsidRPr="0093361D">
        <w:rPr>
          <w:rFonts w:ascii="Arial" w:hAnsi="Arial"/>
          <w:color w:val="auto"/>
          <w:sz w:val="22"/>
          <w:szCs w:val="22"/>
        </w:rPr>
        <w:t>*</w:t>
      </w:r>
      <w:r w:rsidRPr="0093361D">
        <w:rPr>
          <w:rFonts w:ascii="Arial" w:hAnsi="Arial"/>
          <w:color w:val="auto"/>
          <w:sz w:val="22"/>
          <w:szCs w:val="22"/>
        </w:rPr>
        <w:tab/>
        <w:t>Sex:</w:t>
      </w:r>
      <w:r w:rsidR="001A742D" w:rsidRPr="0093361D">
        <w:rPr>
          <w:rFonts w:ascii="Arial" w:hAnsi="Arial"/>
          <w:color w:val="auto"/>
          <w:sz w:val="22"/>
          <w:szCs w:val="22"/>
        </w:rPr>
        <w:t xml:space="preserve"> All</w:t>
      </w:r>
    </w:p>
    <w:p w14:paraId="38635F46" w14:textId="180C0F52" w:rsidR="00594226" w:rsidRPr="0093361D" w:rsidRDefault="00594226" w:rsidP="001A742D">
      <w:pPr>
        <w:pStyle w:val="Bullet"/>
        <w:rPr>
          <w:rFonts w:ascii="Arial" w:hAnsi="Arial"/>
          <w:color w:val="auto"/>
          <w:sz w:val="22"/>
          <w:szCs w:val="22"/>
        </w:rPr>
      </w:pPr>
      <w:r w:rsidRPr="0093361D">
        <w:rPr>
          <w:rFonts w:ascii="Arial" w:hAnsi="Arial"/>
          <w:color w:val="auto"/>
          <w:sz w:val="22"/>
          <w:szCs w:val="22"/>
        </w:rPr>
        <w:t>*</w:t>
      </w:r>
      <w:r w:rsidRPr="0093361D">
        <w:rPr>
          <w:rFonts w:ascii="Arial" w:hAnsi="Arial"/>
          <w:color w:val="auto"/>
          <w:sz w:val="22"/>
          <w:szCs w:val="22"/>
        </w:rPr>
        <w:tab/>
        <w:t>Age range:</w:t>
      </w:r>
      <w:r w:rsidR="001A742D" w:rsidRPr="0093361D">
        <w:rPr>
          <w:rFonts w:ascii="Arial" w:hAnsi="Arial"/>
          <w:color w:val="auto"/>
          <w:sz w:val="22"/>
          <w:szCs w:val="22"/>
        </w:rPr>
        <w:t xml:space="preserve"> 18 years and above</w:t>
      </w:r>
    </w:p>
    <w:p w14:paraId="574AE1D6" w14:textId="59C91043" w:rsidR="00594226" w:rsidRPr="0093361D" w:rsidRDefault="00594226">
      <w:pPr>
        <w:pStyle w:val="Bullet"/>
        <w:rPr>
          <w:rFonts w:ascii="Arial" w:hAnsi="Arial"/>
          <w:color w:val="auto"/>
          <w:sz w:val="22"/>
          <w:szCs w:val="22"/>
        </w:rPr>
      </w:pPr>
      <w:r w:rsidRPr="0093361D">
        <w:rPr>
          <w:rFonts w:ascii="Arial" w:hAnsi="Arial"/>
          <w:color w:val="auto"/>
          <w:sz w:val="22"/>
          <w:szCs w:val="22"/>
        </w:rPr>
        <w:t>*</w:t>
      </w:r>
      <w:r w:rsidRPr="0093361D">
        <w:rPr>
          <w:rFonts w:ascii="Arial" w:hAnsi="Arial"/>
          <w:color w:val="auto"/>
          <w:sz w:val="22"/>
          <w:szCs w:val="22"/>
        </w:rPr>
        <w:tab/>
        <w:t xml:space="preserve">Disease status: </w:t>
      </w:r>
      <w:r w:rsidR="001A742D" w:rsidRPr="0093361D">
        <w:rPr>
          <w:rFonts w:ascii="Arial" w:hAnsi="Arial"/>
          <w:color w:val="auto"/>
          <w:sz w:val="22"/>
          <w:szCs w:val="22"/>
        </w:rPr>
        <w:t xml:space="preserve">Appendiceal </w:t>
      </w:r>
      <w:r w:rsidR="009D1DD8">
        <w:rPr>
          <w:rFonts w:ascii="Arial" w:hAnsi="Arial"/>
          <w:color w:val="auto"/>
          <w:sz w:val="22"/>
          <w:szCs w:val="22"/>
        </w:rPr>
        <w:t xml:space="preserve">or right sided colon </w:t>
      </w:r>
      <w:r w:rsidR="001A742D" w:rsidRPr="0093361D">
        <w:rPr>
          <w:rFonts w:ascii="Arial" w:hAnsi="Arial"/>
          <w:color w:val="auto"/>
          <w:sz w:val="22"/>
          <w:szCs w:val="22"/>
        </w:rPr>
        <w:t>cancer (suspected or confirmed)</w:t>
      </w:r>
    </w:p>
    <w:p w14:paraId="02DCFC0B" w14:textId="3500E40B" w:rsidR="00594226" w:rsidRDefault="00594226">
      <w:pPr>
        <w:pStyle w:val="Bullet"/>
        <w:rPr>
          <w:rFonts w:ascii="Arial" w:hAnsi="Arial"/>
          <w:color w:val="auto"/>
          <w:sz w:val="22"/>
          <w:szCs w:val="22"/>
        </w:rPr>
      </w:pPr>
      <w:r w:rsidRPr="0093361D">
        <w:rPr>
          <w:rFonts w:ascii="Arial" w:hAnsi="Arial"/>
          <w:color w:val="auto"/>
          <w:sz w:val="22"/>
          <w:szCs w:val="22"/>
        </w:rPr>
        <w:t>*</w:t>
      </w:r>
      <w:r w:rsidRPr="0093361D">
        <w:rPr>
          <w:rFonts w:ascii="Arial" w:hAnsi="Arial"/>
          <w:color w:val="auto"/>
          <w:sz w:val="22"/>
          <w:szCs w:val="22"/>
        </w:rPr>
        <w:tab/>
        <w:t>Willingness to give written informed consent</w:t>
      </w:r>
      <w:r w:rsidR="001A742D" w:rsidRPr="0093361D">
        <w:rPr>
          <w:rFonts w:ascii="Arial" w:hAnsi="Arial"/>
          <w:color w:val="auto"/>
          <w:sz w:val="22"/>
          <w:szCs w:val="22"/>
        </w:rPr>
        <w:t xml:space="preserve"> and </w:t>
      </w:r>
      <w:r w:rsidRPr="0093361D">
        <w:rPr>
          <w:rFonts w:ascii="Arial" w:hAnsi="Arial"/>
          <w:color w:val="auto"/>
          <w:sz w:val="22"/>
          <w:szCs w:val="22"/>
        </w:rPr>
        <w:t xml:space="preserve">willingness to participate </w:t>
      </w:r>
      <w:proofErr w:type="gramStart"/>
      <w:r w:rsidRPr="0093361D">
        <w:rPr>
          <w:rFonts w:ascii="Arial" w:hAnsi="Arial"/>
          <w:color w:val="auto"/>
          <w:sz w:val="22"/>
          <w:szCs w:val="22"/>
        </w:rPr>
        <w:t>to</w:t>
      </w:r>
      <w:proofErr w:type="gramEnd"/>
      <w:r w:rsidRPr="0093361D">
        <w:rPr>
          <w:rFonts w:ascii="Arial" w:hAnsi="Arial"/>
          <w:color w:val="auto"/>
          <w:sz w:val="22"/>
          <w:szCs w:val="22"/>
        </w:rPr>
        <w:t xml:space="preserve"> and comply with the study.</w:t>
      </w:r>
    </w:p>
    <w:p w14:paraId="7E393CD4" w14:textId="779BBF0A" w:rsidR="00F645C0" w:rsidRPr="0093361D" w:rsidRDefault="00F645C0">
      <w:pPr>
        <w:pStyle w:val="Bullet"/>
        <w:rPr>
          <w:rFonts w:ascii="Arial" w:hAnsi="Arial"/>
          <w:color w:val="auto"/>
          <w:sz w:val="22"/>
          <w:szCs w:val="22"/>
        </w:rPr>
      </w:pPr>
      <w:r>
        <w:rPr>
          <w:rFonts w:ascii="Arial" w:hAnsi="Arial"/>
          <w:color w:val="auto"/>
          <w:sz w:val="22"/>
          <w:szCs w:val="22"/>
        </w:rPr>
        <w:t xml:space="preserve">* </w:t>
      </w:r>
      <w:r>
        <w:rPr>
          <w:rFonts w:ascii="Arial" w:hAnsi="Arial"/>
          <w:color w:val="auto"/>
          <w:sz w:val="22"/>
          <w:szCs w:val="22"/>
        </w:rPr>
        <w:tab/>
      </w:r>
      <w:bookmarkStart w:id="13" w:name="_Hlk101360908"/>
      <w:r>
        <w:rPr>
          <w:rFonts w:ascii="Arial" w:hAnsi="Arial"/>
          <w:color w:val="auto"/>
          <w:sz w:val="22"/>
          <w:szCs w:val="22"/>
        </w:rPr>
        <w:t xml:space="preserve">Pre-operative </w:t>
      </w:r>
      <w:proofErr w:type="spellStart"/>
      <w:r>
        <w:rPr>
          <w:rFonts w:ascii="Arial" w:hAnsi="Arial"/>
          <w:color w:val="auto"/>
          <w:sz w:val="22"/>
          <w:szCs w:val="22"/>
        </w:rPr>
        <w:t>carcino</w:t>
      </w:r>
      <w:proofErr w:type="spellEnd"/>
      <w:r>
        <w:rPr>
          <w:rFonts w:ascii="Arial" w:hAnsi="Arial"/>
          <w:color w:val="auto"/>
          <w:sz w:val="22"/>
          <w:szCs w:val="22"/>
        </w:rPr>
        <w:t>-embryonic antigen (CEA) level</w:t>
      </w:r>
      <w:r w:rsidRPr="00F645C0">
        <w:rPr>
          <w:rFonts w:ascii="Arial" w:hAnsi="Arial"/>
          <w:color w:val="auto"/>
          <w:sz w:val="22"/>
          <w:szCs w:val="22"/>
        </w:rPr>
        <w:t xml:space="preserve"> &gt; 5 microg/L</w:t>
      </w:r>
      <w:bookmarkEnd w:id="13"/>
    </w:p>
    <w:p w14:paraId="72BDEC5D" w14:textId="77777777" w:rsidR="00594226" w:rsidRPr="0093361D" w:rsidRDefault="00594226">
      <w:pPr>
        <w:pStyle w:val="Heading2"/>
        <w:rPr>
          <w:rFonts w:ascii="Arial" w:hAnsi="Arial"/>
          <w:b w:val="0"/>
          <w:color w:val="auto"/>
          <w:sz w:val="22"/>
          <w:szCs w:val="22"/>
        </w:rPr>
      </w:pPr>
      <w:bookmarkStart w:id="14" w:name="_Toc369492362"/>
      <w:r w:rsidRPr="0093361D">
        <w:rPr>
          <w:rFonts w:ascii="Arial" w:hAnsi="Arial"/>
          <w:b w:val="0"/>
          <w:color w:val="auto"/>
          <w:sz w:val="22"/>
          <w:szCs w:val="22"/>
        </w:rPr>
        <w:t>Exclusion Criteria</w:t>
      </w:r>
      <w:bookmarkEnd w:id="14"/>
      <w:r w:rsidR="009F1E7B" w:rsidRPr="0093361D">
        <w:rPr>
          <w:rFonts w:ascii="Arial" w:hAnsi="Arial"/>
          <w:b w:val="0"/>
          <w:color w:val="auto"/>
          <w:sz w:val="22"/>
          <w:szCs w:val="22"/>
        </w:rPr>
        <w:t>*</w:t>
      </w:r>
    </w:p>
    <w:p w14:paraId="27C335C3" w14:textId="59A18B72" w:rsidR="00594226" w:rsidRPr="0093361D" w:rsidRDefault="00594226">
      <w:pPr>
        <w:pStyle w:val="Bullet"/>
        <w:rPr>
          <w:rFonts w:ascii="Arial" w:hAnsi="Arial"/>
          <w:color w:val="auto"/>
          <w:sz w:val="22"/>
          <w:szCs w:val="22"/>
        </w:rPr>
      </w:pPr>
      <w:r w:rsidRPr="0093361D">
        <w:rPr>
          <w:rFonts w:ascii="Arial" w:hAnsi="Arial"/>
          <w:color w:val="auto"/>
          <w:sz w:val="22"/>
          <w:szCs w:val="22"/>
        </w:rPr>
        <w:t>*</w:t>
      </w:r>
      <w:r w:rsidRPr="0093361D">
        <w:rPr>
          <w:rFonts w:ascii="Arial" w:hAnsi="Arial"/>
          <w:color w:val="auto"/>
          <w:sz w:val="22"/>
          <w:szCs w:val="22"/>
        </w:rPr>
        <w:tab/>
        <w:t>P</w:t>
      </w:r>
      <w:r w:rsidR="005A08C1" w:rsidRPr="005A08C1">
        <w:rPr>
          <w:rFonts w:ascii="Arial" w:hAnsi="Arial"/>
          <w:color w:val="auto"/>
          <w:sz w:val="22"/>
          <w:szCs w:val="22"/>
        </w:rPr>
        <w:t>articipants who cannot provide informed consent</w:t>
      </w:r>
      <w:r w:rsidR="00EB0D37">
        <w:rPr>
          <w:rFonts w:ascii="Arial" w:hAnsi="Arial"/>
          <w:color w:val="auto"/>
          <w:sz w:val="22"/>
          <w:szCs w:val="22"/>
        </w:rPr>
        <w:t>.</w:t>
      </w:r>
    </w:p>
    <w:p w14:paraId="161FD2D0" w14:textId="4010E159" w:rsidR="00594226" w:rsidRPr="0093361D" w:rsidRDefault="00594226" w:rsidP="001A742D">
      <w:pPr>
        <w:pStyle w:val="Bullet"/>
        <w:rPr>
          <w:rFonts w:ascii="Arial" w:hAnsi="Arial"/>
          <w:color w:val="auto"/>
          <w:sz w:val="22"/>
          <w:szCs w:val="22"/>
        </w:rPr>
      </w:pPr>
      <w:r w:rsidRPr="0093361D">
        <w:rPr>
          <w:rFonts w:ascii="Arial" w:hAnsi="Arial"/>
          <w:color w:val="auto"/>
          <w:sz w:val="22"/>
          <w:szCs w:val="22"/>
        </w:rPr>
        <w:t>*</w:t>
      </w:r>
      <w:r w:rsidRPr="0093361D">
        <w:rPr>
          <w:rFonts w:ascii="Arial" w:hAnsi="Arial"/>
          <w:color w:val="auto"/>
          <w:sz w:val="22"/>
          <w:szCs w:val="22"/>
        </w:rPr>
        <w:tab/>
      </w:r>
      <w:bookmarkStart w:id="15" w:name="_Hlk101389927"/>
      <w:r w:rsidRPr="0093361D">
        <w:rPr>
          <w:rFonts w:ascii="Arial" w:hAnsi="Arial"/>
          <w:color w:val="auto"/>
          <w:sz w:val="22"/>
          <w:szCs w:val="22"/>
        </w:rPr>
        <w:t xml:space="preserve">Patients </w:t>
      </w:r>
      <w:r w:rsidR="00397A9D">
        <w:rPr>
          <w:rFonts w:ascii="Arial" w:hAnsi="Arial"/>
          <w:color w:val="auto"/>
          <w:sz w:val="22"/>
          <w:szCs w:val="22"/>
        </w:rPr>
        <w:t>who have had a previous peritonectomy (including those who have previously undergone a right hemicolectomy</w:t>
      </w:r>
      <w:proofErr w:type="gramStart"/>
      <w:r w:rsidR="00397A9D">
        <w:rPr>
          <w:rFonts w:ascii="Arial" w:hAnsi="Arial"/>
          <w:color w:val="auto"/>
          <w:sz w:val="22"/>
          <w:szCs w:val="22"/>
        </w:rPr>
        <w:t>).</w:t>
      </w:r>
      <w:bookmarkEnd w:id="15"/>
      <w:r w:rsidRPr="0093361D">
        <w:rPr>
          <w:rFonts w:ascii="Arial" w:hAnsi="Arial"/>
          <w:color w:val="auto"/>
          <w:sz w:val="22"/>
          <w:szCs w:val="22"/>
        </w:rPr>
        <w:t>.</w:t>
      </w:r>
      <w:proofErr w:type="gramEnd"/>
    </w:p>
    <w:p w14:paraId="5DE73566" w14:textId="77777777" w:rsidR="00437547" w:rsidRPr="0093361D" w:rsidRDefault="00437547">
      <w:pPr>
        <w:pStyle w:val="Bullet"/>
        <w:rPr>
          <w:rFonts w:ascii="Arial" w:hAnsi="Arial"/>
          <w:color w:val="auto"/>
          <w:sz w:val="22"/>
          <w:szCs w:val="22"/>
        </w:rPr>
      </w:pPr>
    </w:p>
    <w:p w14:paraId="09F880F8" w14:textId="77777777" w:rsidR="00594226" w:rsidRPr="0093361D" w:rsidRDefault="006317CA">
      <w:pPr>
        <w:pStyle w:val="Heading1"/>
        <w:rPr>
          <w:rFonts w:ascii="Arial" w:hAnsi="Arial"/>
          <w:b w:val="0"/>
          <w:color w:val="auto"/>
          <w:sz w:val="22"/>
          <w:szCs w:val="22"/>
        </w:rPr>
      </w:pPr>
      <w:bookmarkStart w:id="16" w:name="_Toc369492364"/>
      <w:r w:rsidRPr="0093361D">
        <w:rPr>
          <w:rFonts w:ascii="Arial" w:hAnsi="Arial"/>
          <w:b w:val="0"/>
          <w:color w:val="auto"/>
          <w:sz w:val="24"/>
          <w:szCs w:val="24"/>
        </w:rPr>
        <w:t xml:space="preserve"> </w:t>
      </w:r>
      <w:r w:rsidR="00594226" w:rsidRPr="0093361D">
        <w:rPr>
          <w:rFonts w:ascii="Arial" w:hAnsi="Arial"/>
          <w:color w:val="auto"/>
          <w:sz w:val="22"/>
          <w:szCs w:val="22"/>
        </w:rPr>
        <w:t xml:space="preserve">STUDY </w:t>
      </w:r>
      <w:r w:rsidR="00637E53" w:rsidRPr="0093361D">
        <w:rPr>
          <w:rFonts w:ascii="Arial" w:hAnsi="Arial"/>
          <w:color w:val="auto"/>
          <w:sz w:val="22"/>
          <w:szCs w:val="22"/>
        </w:rPr>
        <w:t>Outline</w:t>
      </w:r>
      <w:bookmarkEnd w:id="16"/>
      <w:r w:rsidR="009F1E7B" w:rsidRPr="0093361D">
        <w:rPr>
          <w:rFonts w:ascii="Arial" w:hAnsi="Arial"/>
          <w:b w:val="0"/>
          <w:color w:val="auto"/>
          <w:sz w:val="22"/>
          <w:szCs w:val="22"/>
        </w:rPr>
        <w:t>*</w:t>
      </w:r>
    </w:p>
    <w:p w14:paraId="1D7867B0" w14:textId="77777777" w:rsidR="001251B3" w:rsidRPr="0093361D" w:rsidRDefault="00EE5009" w:rsidP="00F22C83">
      <w:pPr>
        <w:pStyle w:val="Heading2"/>
        <w:rPr>
          <w:rFonts w:ascii="Arial" w:hAnsi="Arial"/>
          <w:b w:val="0"/>
          <w:color w:val="auto"/>
          <w:sz w:val="22"/>
          <w:szCs w:val="22"/>
        </w:rPr>
      </w:pPr>
      <w:bookmarkStart w:id="17" w:name="_Toc369492365"/>
      <w:r w:rsidRPr="0093361D">
        <w:rPr>
          <w:rFonts w:ascii="Arial" w:hAnsi="Arial"/>
          <w:b w:val="0"/>
          <w:color w:val="auto"/>
          <w:sz w:val="22"/>
          <w:szCs w:val="22"/>
        </w:rPr>
        <w:t>S</w:t>
      </w:r>
      <w:r w:rsidR="009F1E7B" w:rsidRPr="0093361D">
        <w:rPr>
          <w:rFonts w:ascii="Arial" w:hAnsi="Arial"/>
          <w:b w:val="0"/>
          <w:color w:val="auto"/>
          <w:sz w:val="22"/>
          <w:szCs w:val="22"/>
        </w:rPr>
        <w:t xml:space="preserve">tudy </w:t>
      </w:r>
      <w:r w:rsidR="001251B3" w:rsidRPr="0093361D">
        <w:rPr>
          <w:rFonts w:ascii="Arial" w:hAnsi="Arial"/>
          <w:b w:val="0"/>
          <w:color w:val="auto"/>
          <w:sz w:val="22"/>
          <w:szCs w:val="22"/>
        </w:rPr>
        <w:t>Flow Chart</w:t>
      </w:r>
    </w:p>
    <w:p w14:paraId="2F2E8A41" w14:textId="70B8951E" w:rsidR="00EE5009" w:rsidRPr="0093361D" w:rsidRDefault="00EE5009" w:rsidP="00DA3D8A">
      <w:pPr>
        <w:ind w:left="708" w:firstLine="143"/>
        <w:rPr>
          <w:rFonts w:ascii="Arial" w:hAnsi="Arial" w:cs="Arial"/>
          <w:color w:val="auto"/>
          <w:sz w:val="22"/>
          <w:szCs w:val="22"/>
        </w:rPr>
      </w:pPr>
      <w:r w:rsidRPr="0093361D">
        <w:rPr>
          <w:rFonts w:ascii="Arial" w:hAnsi="Arial" w:cs="Arial"/>
          <w:color w:val="auto"/>
          <w:sz w:val="22"/>
          <w:szCs w:val="22"/>
        </w:rPr>
        <w:t>Diagram of the study design</w:t>
      </w:r>
    </w:p>
    <w:p w14:paraId="277AA5BF" w14:textId="77777777" w:rsidR="0076039D" w:rsidRPr="0093361D" w:rsidRDefault="0076039D" w:rsidP="00EE5009">
      <w:pPr>
        <w:rPr>
          <w:color w:val="auto"/>
        </w:rPr>
      </w:pPr>
    </w:p>
    <w:p w14:paraId="27356AD4" w14:textId="77777777" w:rsidR="00015A32" w:rsidRPr="0093361D" w:rsidRDefault="00015A32" w:rsidP="00015A32">
      <w:pPr>
        <w:tabs>
          <w:tab w:val="left" w:pos="3510"/>
        </w:tabs>
        <w:jc w:val="center"/>
        <w:rPr>
          <w:rFonts w:ascii="Arial" w:hAnsi="Arial" w:cs="Arial"/>
          <w:color w:val="auto"/>
          <w:sz w:val="22"/>
          <w:szCs w:val="22"/>
        </w:rPr>
      </w:pPr>
      <w:r w:rsidRPr="0093361D">
        <w:rPr>
          <w:rFonts w:ascii="Arial" w:hAnsi="Arial" w:cs="Arial"/>
          <w:color w:val="auto"/>
          <w:sz w:val="22"/>
          <w:szCs w:val="22"/>
        </w:rPr>
        <w:t xml:space="preserve">Identification of potential participants </w:t>
      </w:r>
    </w:p>
    <w:p w14:paraId="475003B5" w14:textId="77777777" w:rsidR="00015A32" w:rsidRPr="0093361D" w:rsidRDefault="005B0299" w:rsidP="00015A32">
      <w:pPr>
        <w:tabs>
          <w:tab w:val="left" w:pos="3510"/>
        </w:tabs>
        <w:jc w:val="center"/>
        <w:rPr>
          <w:rFonts w:ascii="Arial" w:hAnsi="Arial" w:cs="Arial"/>
          <w:color w:val="auto"/>
          <w:sz w:val="22"/>
          <w:szCs w:val="22"/>
        </w:rPr>
      </w:pPr>
      <w:r w:rsidRPr="0093361D">
        <w:rPr>
          <w:rFonts w:ascii="Arial" w:hAnsi="Arial" w:cs="Arial"/>
          <w:noProof/>
          <w:color w:val="auto"/>
          <w:sz w:val="22"/>
          <w:szCs w:val="22"/>
          <w:lang w:val="en-AU" w:eastAsia="en-AU"/>
        </w:rPr>
        <mc:AlternateContent>
          <mc:Choice Requires="wps">
            <w:drawing>
              <wp:anchor distT="0" distB="0" distL="114300" distR="114300" simplePos="0" relativeHeight="251658752" behindDoc="0" locked="0" layoutInCell="1" allowOverlap="1" wp14:anchorId="79E77786" wp14:editId="3FE136A2">
                <wp:simplePos x="0" y="0"/>
                <wp:positionH relativeFrom="column">
                  <wp:posOffset>3151505</wp:posOffset>
                </wp:positionH>
                <wp:positionV relativeFrom="paragraph">
                  <wp:posOffset>63500</wp:posOffset>
                </wp:positionV>
                <wp:extent cx="0" cy="342900"/>
                <wp:effectExtent l="0" t="0" r="0" b="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8292" id="Line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fOKAIAAEo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">
                <v:stroke endarrow="block"/>
              </v:line>
            </w:pict>
          </mc:Fallback>
        </mc:AlternateContent>
      </w:r>
    </w:p>
    <w:p w14:paraId="63AB1589" w14:textId="77777777" w:rsidR="00015A32" w:rsidRPr="0093361D" w:rsidRDefault="00015A32" w:rsidP="00015A32">
      <w:pPr>
        <w:tabs>
          <w:tab w:val="left" w:pos="3510"/>
        </w:tabs>
        <w:jc w:val="center"/>
        <w:rPr>
          <w:rFonts w:ascii="Arial" w:hAnsi="Arial" w:cs="Arial"/>
          <w:color w:val="auto"/>
          <w:sz w:val="22"/>
          <w:szCs w:val="22"/>
        </w:rPr>
      </w:pPr>
      <w:r w:rsidRPr="0093361D">
        <w:rPr>
          <w:rFonts w:ascii="Arial" w:hAnsi="Arial" w:cs="Arial"/>
          <w:color w:val="auto"/>
          <w:sz w:val="22"/>
          <w:szCs w:val="22"/>
        </w:rPr>
        <w:tab/>
      </w:r>
      <w:r w:rsidRPr="0093361D">
        <w:rPr>
          <w:rFonts w:ascii="Arial" w:hAnsi="Arial" w:cs="Arial"/>
          <w:color w:val="auto"/>
          <w:sz w:val="22"/>
          <w:szCs w:val="22"/>
        </w:rPr>
        <w:tab/>
      </w:r>
    </w:p>
    <w:p w14:paraId="3566205B" w14:textId="44210EAF" w:rsidR="00015A32" w:rsidRPr="0093361D" w:rsidRDefault="00015A32" w:rsidP="00015A32">
      <w:pPr>
        <w:tabs>
          <w:tab w:val="left" w:pos="3510"/>
        </w:tabs>
        <w:jc w:val="center"/>
        <w:rPr>
          <w:rFonts w:ascii="Arial" w:hAnsi="Arial" w:cs="Arial"/>
          <w:color w:val="auto"/>
          <w:sz w:val="22"/>
          <w:szCs w:val="22"/>
        </w:rPr>
      </w:pPr>
      <w:r w:rsidRPr="0093361D">
        <w:rPr>
          <w:rFonts w:ascii="Arial" w:hAnsi="Arial" w:cs="Arial"/>
          <w:color w:val="auto"/>
          <w:sz w:val="22"/>
          <w:szCs w:val="22"/>
        </w:rPr>
        <w:t>Screening</w:t>
      </w:r>
      <w:r w:rsidR="0093361D" w:rsidRPr="0093361D">
        <w:rPr>
          <w:rFonts w:ascii="Arial" w:hAnsi="Arial" w:cs="Arial"/>
          <w:color w:val="auto"/>
          <w:sz w:val="22"/>
          <w:szCs w:val="22"/>
        </w:rPr>
        <w:t xml:space="preserve"> </w:t>
      </w:r>
      <w:r w:rsidRPr="0093361D">
        <w:rPr>
          <w:rFonts w:ascii="Arial" w:hAnsi="Arial" w:cs="Arial"/>
          <w:color w:val="auto"/>
          <w:sz w:val="22"/>
          <w:szCs w:val="22"/>
        </w:rPr>
        <w:t>/ consent</w:t>
      </w:r>
    </w:p>
    <w:p w14:paraId="29F41901" w14:textId="77777777" w:rsidR="00015A32" w:rsidRPr="0093361D" w:rsidRDefault="005B0299" w:rsidP="00015A32">
      <w:pPr>
        <w:rPr>
          <w:color w:val="auto"/>
        </w:rPr>
      </w:pPr>
      <w:r w:rsidRPr="0093361D">
        <w:rPr>
          <w:noProof/>
          <w:color w:val="auto"/>
          <w:lang w:val="en-AU" w:eastAsia="en-AU"/>
        </w:rPr>
        <mc:AlternateContent>
          <mc:Choice Requires="wps">
            <w:drawing>
              <wp:anchor distT="0" distB="0" distL="114300" distR="114300" simplePos="0" relativeHeight="251659776" behindDoc="0" locked="0" layoutInCell="1" allowOverlap="1" wp14:anchorId="3DF9AE82" wp14:editId="2EA879E9">
                <wp:simplePos x="0" y="0"/>
                <wp:positionH relativeFrom="column">
                  <wp:posOffset>3151505</wp:posOffset>
                </wp:positionH>
                <wp:positionV relativeFrom="paragraph">
                  <wp:posOffset>38735</wp:posOffset>
                </wp:positionV>
                <wp:extent cx="0" cy="228600"/>
                <wp:effectExtent l="0" t="0" r="0" b="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1AC" id="Line 4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Fm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zA0SpEO&#10;WrQViqPiIUjTG1eCx0rtbCiOntWz2Wr6zSGlVy1RBx4pvlwMxGUhInkTEjbOQIJ9/1kz8CFHr6NO&#10;58Z2ARIUQOfYjsu9HfzsER0OKZzm+Wya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">
                <v:stroke endarrow="block"/>
              </v:line>
            </w:pict>
          </mc:Fallback>
        </mc:AlternateContent>
      </w:r>
    </w:p>
    <w:p w14:paraId="146FFBF4" w14:textId="77777777" w:rsidR="00015A32" w:rsidRPr="0093361D" w:rsidRDefault="00015A32" w:rsidP="00FC2364">
      <w:pPr>
        <w:tabs>
          <w:tab w:val="left" w:pos="3510"/>
        </w:tabs>
        <w:jc w:val="center"/>
        <w:rPr>
          <w:rFonts w:ascii="Arial" w:hAnsi="Arial" w:cs="Arial"/>
          <w:color w:val="auto"/>
          <w:sz w:val="22"/>
          <w:szCs w:val="22"/>
        </w:rPr>
      </w:pPr>
    </w:p>
    <w:p w14:paraId="27218926" w14:textId="77777777" w:rsidR="00FC2364" w:rsidRPr="0093361D" w:rsidRDefault="00FC2364" w:rsidP="00FC2364">
      <w:pPr>
        <w:tabs>
          <w:tab w:val="left" w:pos="3510"/>
        </w:tabs>
        <w:jc w:val="center"/>
        <w:rPr>
          <w:rFonts w:ascii="Arial" w:hAnsi="Arial" w:cs="Arial"/>
          <w:color w:val="auto"/>
          <w:sz w:val="22"/>
          <w:szCs w:val="22"/>
        </w:rPr>
      </w:pPr>
      <w:r w:rsidRPr="0093361D">
        <w:rPr>
          <w:rFonts w:ascii="Arial" w:hAnsi="Arial" w:cs="Arial"/>
          <w:color w:val="auto"/>
          <w:sz w:val="22"/>
          <w:szCs w:val="22"/>
        </w:rPr>
        <w:t>Enrolment</w:t>
      </w:r>
    </w:p>
    <w:p w14:paraId="4C97318C" w14:textId="77777777" w:rsidR="00FC2364" w:rsidRPr="0093361D" w:rsidRDefault="005B0299" w:rsidP="00FC2364">
      <w:pPr>
        <w:tabs>
          <w:tab w:val="left" w:pos="3510"/>
        </w:tabs>
        <w:jc w:val="center"/>
        <w:rPr>
          <w:rFonts w:ascii="Arial" w:hAnsi="Arial" w:cs="Arial"/>
          <w:color w:val="auto"/>
          <w:sz w:val="22"/>
          <w:szCs w:val="22"/>
        </w:rPr>
      </w:pPr>
      <w:r w:rsidRPr="0093361D">
        <w:rPr>
          <w:rFonts w:ascii="Arial" w:hAnsi="Arial" w:cs="Arial"/>
          <w:noProof/>
          <w:color w:val="auto"/>
          <w:sz w:val="22"/>
          <w:szCs w:val="22"/>
          <w:lang w:val="en-AU" w:eastAsia="en-AU"/>
        </w:rPr>
        <mc:AlternateContent>
          <mc:Choice Requires="wps">
            <w:drawing>
              <wp:anchor distT="0" distB="0" distL="114300" distR="114300" simplePos="0" relativeHeight="251653632" behindDoc="0" locked="0" layoutInCell="1" allowOverlap="1" wp14:anchorId="10599A77" wp14:editId="58879142">
                <wp:simplePos x="0" y="0"/>
                <wp:positionH relativeFrom="column">
                  <wp:posOffset>3151505</wp:posOffset>
                </wp:positionH>
                <wp:positionV relativeFrom="paragraph">
                  <wp:posOffset>63500</wp:posOffset>
                </wp:positionV>
                <wp:extent cx="0" cy="34290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3A9A"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tBKQIAAEo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">
                <v:stroke endarrow="block"/>
              </v:line>
            </w:pict>
          </mc:Fallback>
        </mc:AlternateContent>
      </w:r>
    </w:p>
    <w:p w14:paraId="5F54B148" w14:textId="77777777" w:rsidR="00FC2364" w:rsidRPr="0093361D" w:rsidRDefault="00FC2364" w:rsidP="00FC2364">
      <w:pPr>
        <w:tabs>
          <w:tab w:val="left" w:pos="3510"/>
        </w:tabs>
        <w:jc w:val="center"/>
        <w:rPr>
          <w:rFonts w:ascii="Arial" w:hAnsi="Arial" w:cs="Arial"/>
          <w:color w:val="auto"/>
          <w:sz w:val="22"/>
          <w:szCs w:val="22"/>
        </w:rPr>
      </w:pPr>
      <w:r w:rsidRPr="0093361D">
        <w:rPr>
          <w:rFonts w:ascii="Arial" w:hAnsi="Arial" w:cs="Arial"/>
          <w:color w:val="auto"/>
          <w:sz w:val="22"/>
          <w:szCs w:val="22"/>
        </w:rPr>
        <w:tab/>
      </w:r>
      <w:r w:rsidRPr="0093361D">
        <w:rPr>
          <w:rFonts w:ascii="Arial" w:hAnsi="Arial" w:cs="Arial"/>
          <w:color w:val="auto"/>
          <w:sz w:val="22"/>
          <w:szCs w:val="22"/>
        </w:rPr>
        <w:tab/>
      </w:r>
    </w:p>
    <w:p w14:paraId="1F411DDB" w14:textId="62A1F81C" w:rsidR="00B7097B" w:rsidRPr="0093361D" w:rsidRDefault="001A742D" w:rsidP="0093361D">
      <w:pPr>
        <w:jc w:val="center"/>
        <w:rPr>
          <w:rFonts w:ascii="Arial" w:hAnsi="Arial" w:cs="Arial"/>
          <w:color w:val="auto"/>
          <w:sz w:val="22"/>
          <w:szCs w:val="22"/>
        </w:rPr>
      </w:pPr>
      <w:bookmarkStart w:id="18" w:name="_Hlk101389500"/>
      <w:proofErr w:type="spellStart"/>
      <w:proofErr w:type="gramStart"/>
      <w:r w:rsidRPr="0093361D">
        <w:rPr>
          <w:rFonts w:ascii="Arial" w:hAnsi="Arial" w:cs="Arial"/>
          <w:color w:val="auto"/>
          <w:sz w:val="22"/>
          <w:szCs w:val="22"/>
        </w:rPr>
        <w:lastRenderedPageBreak/>
        <w:t>Intervention</w:t>
      </w:r>
      <w:r w:rsidR="00DE3D83">
        <w:rPr>
          <w:rFonts w:ascii="Arial" w:hAnsi="Arial" w:cs="Arial"/>
          <w:color w:val="auto"/>
          <w:sz w:val="22"/>
          <w:szCs w:val="22"/>
        </w:rPr>
        <w:t>:</w:t>
      </w:r>
      <w:r w:rsidRPr="0093361D">
        <w:rPr>
          <w:rFonts w:ascii="Arial" w:hAnsi="Arial" w:cs="Arial"/>
          <w:color w:val="auto"/>
          <w:sz w:val="22"/>
          <w:szCs w:val="22"/>
        </w:rPr>
        <w:t>venous</w:t>
      </w:r>
      <w:proofErr w:type="spellEnd"/>
      <w:proofErr w:type="gramEnd"/>
      <w:r w:rsidRPr="0093361D">
        <w:rPr>
          <w:rFonts w:ascii="Arial" w:hAnsi="Arial" w:cs="Arial"/>
          <w:color w:val="auto"/>
          <w:sz w:val="22"/>
          <w:szCs w:val="22"/>
        </w:rPr>
        <w:t xml:space="preserve"> sampling of patients undergoing cytoreductive surgery (aim: within 30 days of initial visit)</w:t>
      </w:r>
    </w:p>
    <w:bookmarkEnd w:id="18"/>
    <w:p w14:paraId="248C9A08" w14:textId="77777777" w:rsidR="0093361D" w:rsidRPr="0093361D" w:rsidRDefault="0093361D" w:rsidP="0093361D">
      <w:pPr>
        <w:jc w:val="center"/>
        <w:rPr>
          <w:rFonts w:ascii="Arial" w:hAnsi="Arial" w:cs="Arial"/>
          <w:color w:val="auto"/>
          <w:sz w:val="22"/>
          <w:szCs w:val="22"/>
        </w:rPr>
      </w:pPr>
    </w:p>
    <w:p w14:paraId="202327D0" w14:textId="77777777" w:rsidR="00EE5009" w:rsidRPr="0093361D" w:rsidRDefault="00EE5009" w:rsidP="00EE5009">
      <w:pPr>
        <w:rPr>
          <w:color w:val="auto"/>
          <w:sz w:val="22"/>
          <w:szCs w:val="22"/>
        </w:rPr>
      </w:pPr>
    </w:p>
    <w:p w14:paraId="7FBB1473" w14:textId="77777777" w:rsidR="001251B3" w:rsidRPr="0093361D" w:rsidRDefault="001251B3" w:rsidP="00F22C83">
      <w:pPr>
        <w:pStyle w:val="Heading2"/>
        <w:rPr>
          <w:rFonts w:ascii="Arial" w:hAnsi="Arial"/>
          <w:b w:val="0"/>
          <w:color w:val="auto"/>
          <w:sz w:val="22"/>
          <w:szCs w:val="22"/>
        </w:rPr>
      </w:pPr>
      <w:r w:rsidRPr="0093361D">
        <w:rPr>
          <w:rFonts w:ascii="Arial" w:hAnsi="Arial"/>
          <w:b w:val="0"/>
          <w:color w:val="auto"/>
          <w:sz w:val="22"/>
          <w:szCs w:val="22"/>
        </w:rPr>
        <w:t>Investigation plan</w:t>
      </w:r>
      <w:r w:rsidR="009F1E7B" w:rsidRPr="0093361D">
        <w:rPr>
          <w:rFonts w:ascii="Arial" w:hAnsi="Arial"/>
          <w:b w:val="0"/>
          <w:color w:val="auto"/>
          <w:sz w:val="22"/>
          <w:szCs w:val="22"/>
        </w:rPr>
        <w:t>*</w:t>
      </w:r>
    </w:p>
    <w:p w14:paraId="45CA4F9A" w14:textId="07B6A67C" w:rsidR="00EE5009" w:rsidRPr="0093361D" w:rsidRDefault="00EE5009" w:rsidP="00EE5009">
      <w:pPr>
        <w:rPr>
          <w:rFonts w:ascii="Arial" w:hAnsi="Arial" w:cs="Arial"/>
          <w:color w:val="auto"/>
          <w:sz w:val="22"/>
          <w:szCs w:val="2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969"/>
        <w:gridCol w:w="3086"/>
      </w:tblGrid>
      <w:tr w:rsidR="0093361D" w:rsidRPr="0093361D" w14:paraId="145EB5F0" w14:textId="77777777" w:rsidTr="001A742D">
        <w:trPr>
          <w:trHeight w:val="550"/>
        </w:trPr>
        <w:tc>
          <w:tcPr>
            <w:tcW w:w="2478" w:type="dxa"/>
          </w:tcPr>
          <w:p w14:paraId="7D5CA9D9"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List Interventions</w:t>
            </w:r>
          </w:p>
        </w:tc>
        <w:tc>
          <w:tcPr>
            <w:tcW w:w="2969" w:type="dxa"/>
          </w:tcPr>
          <w:p w14:paraId="66ECE10A"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Enrolment Visit</w:t>
            </w:r>
          </w:p>
        </w:tc>
        <w:tc>
          <w:tcPr>
            <w:tcW w:w="3086" w:type="dxa"/>
          </w:tcPr>
          <w:p w14:paraId="28823C8A" w14:textId="688FC1EF"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Post-operative / Final study Visit</w:t>
            </w:r>
          </w:p>
        </w:tc>
      </w:tr>
      <w:tr w:rsidR="0093361D" w:rsidRPr="0093361D" w14:paraId="79717B09" w14:textId="77777777" w:rsidTr="001A742D">
        <w:trPr>
          <w:trHeight w:val="544"/>
        </w:trPr>
        <w:tc>
          <w:tcPr>
            <w:tcW w:w="2478" w:type="dxa"/>
          </w:tcPr>
          <w:p w14:paraId="10766393"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Informed Consent</w:t>
            </w:r>
          </w:p>
        </w:tc>
        <w:tc>
          <w:tcPr>
            <w:tcW w:w="2969" w:type="dxa"/>
          </w:tcPr>
          <w:p w14:paraId="28D6B866"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sym w:font="Wingdings" w:char="F0FC"/>
            </w:r>
          </w:p>
        </w:tc>
        <w:tc>
          <w:tcPr>
            <w:tcW w:w="3086" w:type="dxa"/>
          </w:tcPr>
          <w:p w14:paraId="506CEB28" w14:textId="77777777" w:rsidR="001A742D" w:rsidRPr="0093361D" w:rsidRDefault="001A742D" w:rsidP="00883824">
            <w:pPr>
              <w:ind w:left="0"/>
              <w:jc w:val="center"/>
              <w:rPr>
                <w:rFonts w:ascii="Arial" w:hAnsi="Arial" w:cs="Arial"/>
                <w:color w:val="auto"/>
                <w:sz w:val="18"/>
                <w:szCs w:val="18"/>
              </w:rPr>
            </w:pPr>
          </w:p>
        </w:tc>
      </w:tr>
      <w:tr w:rsidR="0093361D" w:rsidRPr="0093361D" w14:paraId="4A67B987" w14:textId="77777777" w:rsidTr="001A742D">
        <w:trPr>
          <w:trHeight w:val="760"/>
        </w:trPr>
        <w:tc>
          <w:tcPr>
            <w:tcW w:w="2478" w:type="dxa"/>
          </w:tcPr>
          <w:p w14:paraId="1189EE8D" w14:textId="5C1019BF"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Inclusion / Exclusion criteria</w:t>
            </w:r>
          </w:p>
        </w:tc>
        <w:tc>
          <w:tcPr>
            <w:tcW w:w="2969" w:type="dxa"/>
          </w:tcPr>
          <w:p w14:paraId="73914873"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sym w:font="Wingdings" w:char="F0FC"/>
            </w:r>
          </w:p>
        </w:tc>
        <w:tc>
          <w:tcPr>
            <w:tcW w:w="3086" w:type="dxa"/>
          </w:tcPr>
          <w:p w14:paraId="27954A95" w14:textId="77777777" w:rsidR="001A742D" w:rsidRPr="0093361D" w:rsidRDefault="001A742D" w:rsidP="00883824">
            <w:pPr>
              <w:ind w:left="0"/>
              <w:jc w:val="center"/>
              <w:rPr>
                <w:rFonts w:ascii="Arial" w:hAnsi="Arial" w:cs="Arial"/>
                <w:color w:val="auto"/>
                <w:sz w:val="18"/>
                <w:szCs w:val="18"/>
              </w:rPr>
            </w:pPr>
          </w:p>
        </w:tc>
      </w:tr>
      <w:tr w:rsidR="0093361D" w:rsidRPr="0093361D" w14:paraId="055CC914" w14:textId="77777777" w:rsidTr="001A742D">
        <w:trPr>
          <w:trHeight w:val="550"/>
        </w:trPr>
        <w:tc>
          <w:tcPr>
            <w:tcW w:w="2478" w:type="dxa"/>
          </w:tcPr>
          <w:p w14:paraId="08453F19"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Physical examination</w:t>
            </w:r>
          </w:p>
        </w:tc>
        <w:tc>
          <w:tcPr>
            <w:tcW w:w="2969" w:type="dxa"/>
          </w:tcPr>
          <w:p w14:paraId="63924765" w14:textId="6B7A5B50"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sym w:font="Wingdings" w:char="F0FC"/>
            </w:r>
          </w:p>
        </w:tc>
        <w:tc>
          <w:tcPr>
            <w:tcW w:w="3086" w:type="dxa"/>
          </w:tcPr>
          <w:p w14:paraId="7DC9D90F"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sym w:font="Wingdings" w:char="F0FC"/>
            </w:r>
          </w:p>
        </w:tc>
      </w:tr>
      <w:tr w:rsidR="0093361D" w:rsidRPr="0093361D" w14:paraId="22617559" w14:textId="77777777" w:rsidTr="001A742D">
        <w:trPr>
          <w:trHeight w:val="977"/>
        </w:trPr>
        <w:tc>
          <w:tcPr>
            <w:tcW w:w="2478" w:type="dxa"/>
          </w:tcPr>
          <w:p w14:paraId="102E0780"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t>Adverse Event &amp; Serious Adverse Event Assessment</w:t>
            </w:r>
          </w:p>
        </w:tc>
        <w:tc>
          <w:tcPr>
            <w:tcW w:w="2969" w:type="dxa"/>
          </w:tcPr>
          <w:p w14:paraId="50E28361" w14:textId="77777777" w:rsidR="001A742D" w:rsidRPr="0093361D" w:rsidRDefault="001A742D" w:rsidP="00883824">
            <w:pPr>
              <w:ind w:left="0"/>
              <w:jc w:val="center"/>
              <w:rPr>
                <w:rFonts w:ascii="Arial" w:hAnsi="Arial" w:cs="Arial"/>
                <w:color w:val="auto"/>
                <w:sz w:val="18"/>
                <w:szCs w:val="18"/>
              </w:rPr>
            </w:pPr>
          </w:p>
        </w:tc>
        <w:tc>
          <w:tcPr>
            <w:tcW w:w="3086" w:type="dxa"/>
          </w:tcPr>
          <w:p w14:paraId="1CD6FDD4" w14:textId="77777777" w:rsidR="001A742D" w:rsidRPr="0093361D" w:rsidRDefault="001A742D" w:rsidP="00883824">
            <w:pPr>
              <w:ind w:left="0"/>
              <w:jc w:val="center"/>
              <w:rPr>
                <w:rFonts w:ascii="Arial" w:hAnsi="Arial" w:cs="Arial"/>
                <w:color w:val="auto"/>
                <w:sz w:val="18"/>
                <w:szCs w:val="18"/>
              </w:rPr>
            </w:pPr>
            <w:r w:rsidRPr="0093361D">
              <w:rPr>
                <w:rFonts w:ascii="Arial" w:hAnsi="Arial" w:cs="Arial"/>
                <w:color w:val="auto"/>
                <w:sz w:val="18"/>
                <w:szCs w:val="18"/>
              </w:rPr>
              <w:sym w:font="Wingdings" w:char="F0FC"/>
            </w:r>
          </w:p>
        </w:tc>
      </w:tr>
    </w:tbl>
    <w:p w14:paraId="0FDFA4BC" w14:textId="77777777" w:rsidR="000C26D0" w:rsidRPr="0093361D" w:rsidRDefault="000C26D0" w:rsidP="00EE5009">
      <w:pPr>
        <w:rPr>
          <w:rFonts w:ascii="Arial" w:hAnsi="Arial" w:cs="Arial"/>
          <w:color w:val="auto"/>
          <w:sz w:val="22"/>
          <w:szCs w:val="22"/>
        </w:rPr>
      </w:pPr>
    </w:p>
    <w:p w14:paraId="62C6DFDF" w14:textId="0755C2AE" w:rsidR="00496240" w:rsidRDefault="00E531CC" w:rsidP="00EE5009">
      <w:pPr>
        <w:rPr>
          <w:rFonts w:ascii="Arial" w:hAnsi="Arial" w:cs="Arial"/>
          <w:color w:val="auto"/>
          <w:sz w:val="22"/>
          <w:szCs w:val="22"/>
        </w:rPr>
      </w:pPr>
      <w:r w:rsidRPr="0093361D">
        <w:rPr>
          <w:rFonts w:ascii="Arial" w:hAnsi="Arial" w:cs="Arial"/>
          <w:color w:val="auto"/>
          <w:sz w:val="22"/>
          <w:szCs w:val="22"/>
        </w:rPr>
        <w:t xml:space="preserve">Measurement of serum </w:t>
      </w:r>
      <w:proofErr w:type="spellStart"/>
      <w:r w:rsidRPr="0093361D">
        <w:rPr>
          <w:rFonts w:ascii="Arial" w:hAnsi="Arial" w:cs="Arial"/>
          <w:color w:val="auto"/>
          <w:sz w:val="22"/>
          <w:szCs w:val="22"/>
        </w:rPr>
        <w:t>tumour</w:t>
      </w:r>
      <w:proofErr w:type="spellEnd"/>
      <w:r w:rsidRPr="0093361D">
        <w:rPr>
          <w:rFonts w:ascii="Arial" w:hAnsi="Arial" w:cs="Arial"/>
          <w:color w:val="auto"/>
          <w:sz w:val="22"/>
          <w:szCs w:val="22"/>
        </w:rPr>
        <w:t xml:space="preserve"> markers are routinely performed as per the peritonectomy work-up checklist (as attached supplemental to the HREA), this is usually from a peripheral </w:t>
      </w:r>
      <w:proofErr w:type="spellStart"/>
      <w:r w:rsidRPr="0093361D">
        <w:rPr>
          <w:rFonts w:ascii="Arial" w:hAnsi="Arial" w:cs="Arial"/>
          <w:color w:val="auto"/>
          <w:sz w:val="22"/>
          <w:szCs w:val="22"/>
        </w:rPr>
        <w:t>venepuncture</w:t>
      </w:r>
      <w:proofErr w:type="spellEnd"/>
      <w:r w:rsidRPr="0093361D">
        <w:rPr>
          <w:rFonts w:ascii="Arial" w:hAnsi="Arial" w:cs="Arial"/>
          <w:color w:val="auto"/>
          <w:sz w:val="22"/>
          <w:szCs w:val="22"/>
        </w:rPr>
        <w:t xml:space="preserve">. However, taking venous samples from mesenteric / portal venous samples immediately after laparotomy </w:t>
      </w:r>
      <w:r w:rsidR="009D1DD8">
        <w:rPr>
          <w:rFonts w:ascii="Arial" w:hAnsi="Arial" w:cs="Arial"/>
          <w:color w:val="auto"/>
          <w:sz w:val="22"/>
          <w:szCs w:val="22"/>
        </w:rPr>
        <w:t xml:space="preserve">(or laparoscopy) </w:t>
      </w:r>
      <w:r w:rsidRPr="0093361D">
        <w:rPr>
          <w:rFonts w:ascii="Arial" w:hAnsi="Arial" w:cs="Arial"/>
          <w:color w:val="auto"/>
          <w:sz w:val="22"/>
          <w:szCs w:val="22"/>
        </w:rPr>
        <w:t xml:space="preserve">but before surgical resection is not routine. However, a right hemicolectomy is routinely performed as part of a peritonectomy for patients undergoing cytoreductive surgery for appendiceal </w:t>
      </w:r>
      <w:r w:rsidR="00771CAE">
        <w:rPr>
          <w:rFonts w:ascii="Arial" w:hAnsi="Arial" w:cs="Arial"/>
          <w:color w:val="auto"/>
          <w:sz w:val="22"/>
          <w:szCs w:val="22"/>
        </w:rPr>
        <w:t xml:space="preserve">and/or right sided colon </w:t>
      </w:r>
      <w:r w:rsidRPr="0093361D">
        <w:rPr>
          <w:rFonts w:ascii="Arial" w:hAnsi="Arial" w:cs="Arial"/>
          <w:color w:val="auto"/>
          <w:sz w:val="22"/>
          <w:szCs w:val="22"/>
        </w:rPr>
        <w:t>cancer, so this blood would be being sampled from a vein that is already earmarked for surgical resection as part of the normal process of the operation that the patient would be perioperatively appropriately consented for. Hence, we believe this would cause negligible if at all any further harm to the patient than what the usual risks (and benefits) the operation would normally be for the patient.</w:t>
      </w:r>
      <w:r w:rsidR="00496240">
        <w:rPr>
          <w:rFonts w:ascii="Arial" w:hAnsi="Arial" w:cs="Arial"/>
          <w:color w:val="auto"/>
          <w:sz w:val="22"/>
          <w:szCs w:val="22"/>
        </w:rPr>
        <w:t xml:space="preserve"> </w:t>
      </w:r>
    </w:p>
    <w:p w14:paraId="7C6F7A91" w14:textId="402FE1D4" w:rsidR="00B61916" w:rsidRPr="0093361D" w:rsidRDefault="00496240" w:rsidP="00EE5009">
      <w:pPr>
        <w:rPr>
          <w:rFonts w:ascii="Arial" w:hAnsi="Arial" w:cs="Arial"/>
          <w:color w:val="auto"/>
          <w:sz w:val="22"/>
          <w:szCs w:val="22"/>
        </w:rPr>
      </w:pPr>
      <w:bookmarkStart w:id="19" w:name="_Hlk101389105"/>
      <w:r>
        <w:rPr>
          <w:rFonts w:ascii="Arial" w:hAnsi="Arial"/>
          <w:color w:val="auto"/>
          <w:sz w:val="22"/>
          <w:szCs w:val="22"/>
        </w:rPr>
        <w:t>Regarding the blood sampling, f</w:t>
      </w:r>
      <w:r w:rsidRPr="00496240">
        <w:rPr>
          <w:rFonts w:ascii="Arial" w:hAnsi="Arial"/>
          <w:color w:val="auto"/>
          <w:sz w:val="22"/>
          <w:szCs w:val="22"/>
        </w:rPr>
        <w:t xml:space="preserve">ive ml of blood will be taken from a vein in </w:t>
      </w:r>
      <w:r>
        <w:rPr>
          <w:rFonts w:ascii="Arial" w:hAnsi="Arial"/>
          <w:color w:val="auto"/>
          <w:sz w:val="22"/>
          <w:szCs w:val="22"/>
        </w:rPr>
        <w:t>the patient’s</w:t>
      </w:r>
      <w:r w:rsidRPr="00496240">
        <w:rPr>
          <w:rFonts w:ascii="Arial" w:hAnsi="Arial"/>
          <w:color w:val="auto"/>
          <w:sz w:val="22"/>
          <w:szCs w:val="22"/>
        </w:rPr>
        <w:t xml:space="preserve"> arm (this will be from a</w:t>
      </w:r>
      <w:r w:rsidR="00DE3D83">
        <w:rPr>
          <w:rFonts w:ascii="Arial" w:hAnsi="Arial"/>
          <w:color w:val="auto"/>
          <w:sz w:val="22"/>
          <w:szCs w:val="22"/>
        </w:rPr>
        <w:t>n</w:t>
      </w:r>
      <w:r w:rsidRPr="00496240">
        <w:rPr>
          <w:rFonts w:ascii="Arial" w:hAnsi="Arial"/>
          <w:color w:val="auto"/>
          <w:sz w:val="22"/>
          <w:szCs w:val="22"/>
        </w:rPr>
        <w:t xml:space="preserve"> intravenous cannula as part of your general </w:t>
      </w:r>
      <w:proofErr w:type="spellStart"/>
      <w:r w:rsidRPr="00496240">
        <w:rPr>
          <w:rFonts w:ascii="Arial" w:hAnsi="Arial"/>
          <w:color w:val="auto"/>
          <w:sz w:val="22"/>
          <w:szCs w:val="22"/>
        </w:rPr>
        <w:t>anaesthetic</w:t>
      </w:r>
      <w:proofErr w:type="spellEnd"/>
      <w:r w:rsidRPr="00496240">
        <w:rPr>
          <w:rFonts w:ascii="Arial" w:hAnsi="Arial"/>
          <w:color w:val="auto"/>
          <w:sz w:val="22"/>
          <w:szCs w:val="22"/>
        </w:rPr>
        <w:t xml:space="preserve"> such that there will be no additional </w:t>
      </w:r>
      <w:proofErr w:type="spellStart"/>
      <w:r w:rsidRPr="00496240">
        <w:rPr>
          <w:rFonts w:ascii="Arial" w:hAnsi="Arial"/>
          <w:color w:val="auto"/>
          <w:sz w:val="22"/>
          <w:szCs w:val="22"/>
        </w:rPr>
        <w:t>venepuncture</w:t>
      </w:r>
      <w:proofErr w:type="spellEnd"/>
      <w:r w:rsidRPr="00496240">
        <w:rPr>
          <w:rFonts w:ascii="Arial" w:hAnsi="Arial"/>
          <w:color w:val="auto"/>
          <w:sz w:val="22"/>
          <w:szCs w:val="22"/>
        </w:rPr>
        <w:t xml:space="preserve"> burden) as well as another 5 ml of blood from the ileocolic / appendicular vein during the initial stages of your peritonectomy surgery (total number of blood tests</w:t>
      </w:r>
      <w:r w:rsidR="00DE3D83">
        <w:rPr>
          <w:rFonts w:ascii="Arial" w:hAnsi="Arial"/>
          <w:color w:val="auto"/>
          <w:sz w:val="22"/>
          <w:szCs w:val="22"/>
        </w:rPr>
        <w:t xml:space="preserve"> per patient</w:t>
      </w:r>
      <w:r w:rsidRPr="00496240">
        <w:rPr>
          <w:rFonts w:ascii="Arial" w:hAnsi="Arial"/>
          <w:color w:val="auto"/>
          <w:sz w:val="22"/>
          <w:szCs w:val="22"/>
        </w:rPr>
        <w:t>: 2; total volume: 10ml; NB: 5-10mL is equivalent to 1-2 teaspoons). The blood sampling would take less than one minute during surgery.</w:t>
      </w:r>
    </w:p>
    <w:bookmarkEnd w:id="19"/>
    <w:p w14:paraId="5BBE0FCD" w14:textId="74D82DF0" w:rsidR="00EE5009" w:rsidRPr="0093361D" w:rsidRDefault="00B61916" w:rsidP="00B61916">
      <w:pPr>
        <w:pStyle w:val="Heading2"/>
        <w:rPr>
          <w:rFonts w:ascii="Arial" w:hAnsi="Arial" w:cs="Arial"/>
          <w:b w:val="0"/>
          <w:color w:val="auto"/>
          <w:sz w:val="22"/>
        </w:rPr>
      </w:pPr>
      <w:r w:rsidRPr="0093361D">
        <w:rPr>
          <w:rFonts w:ascii="Arial" w:hAnsi="Arial"/>
          <w:b w:val="0"/>
          <w:color w:val="auto"/>
          <w:sz w:val="22"/>
        </w:rPr>
        <w:t>Study Procedure Risks*</w:t>
      </w:r>
      <w:r w:rsidR="000C26D0" w:rsidRPr="0093361D">
        <w:rPr>
          <w:rFonts w:ascii="Arial" w:hAnsi="Arial" w:cs="Arial"/>
          <w:b w:val="0"/>
          <w:color w:val="auto"/>
          <w:sz w:val="22"/>
        </w:rPr>
        <w:t xml:space="preserve"> </w:t>
      </w:r>
    </w:p>
    <w:p w14:paraId="2467582F" w14:textId="00E87535" w:rsidR="00E531CC" w:rsidRPr="0093361D" w:rsidRDefault="00E531CC" w:rsidP="00E531CC">
      <w:pPr>
        <w:rPr>
          <w:rFonts w:ascii="Arial" w:hAnsi="Arial" w:cs="Arial"/>
          <w:color w:val="auto"/>
          <w:sz w:val="22"/>
          <w:szCs w:val="18"/>
        </w:rPr>
      </w:pPr>
      <w:r w:rsidRPr="0093361D">
        <w:rPr>
          <w:rFonts w:ascii="Arial" w:hAnsi="Arial" w:cs="Arial"/>
          <w:color w:val="auto"/>
          <w:sz w:val="22"/>
          <w:szCs w:val="18"/>
        </w:rPr>
        <w:t xml:space="preserve">Very low risk of injury to the surgeon </w:t>
      </w:r>
      <w:r w:rsidR="008F644C" w:rsidRPr="0093361D">
        <w:rPr>
          <w:rFonts w:ascii="Arial" w:hAnsi="Arial" w:cs="Arial"/>
          <w:color w:val="auto"/>
          <w:sz w:val="22"/>
          <w:szCs w:val="18"/>
        </w:rPr>
        <w:t xml:space="preserve">performing the blood sampling </w:t>
      </w:r>
      <w:r w:rsidRPr="0093361D">
        <w:rPr>
          <w:rFonts w:ascii="Arial" w:hAnsi="Arial" w:cs="Arial"/>
          <w:color w:val="auto"/>
          <w:sz w:val="22"/>
          <w:szCs w:val="18"/>
        </w:rPr>
        <w:t xml:space="preserve">and as noted in section 5.2 of this protocol that there would also be very low risk of having the interventions noted within this study be of harm to the patient as the segment of bowel that venous blood is to be sampled from is already earmarked for surgical resection within the bounds of the preoperatively </w:t>
      </w:r>
      <w:r w:rsidR="008F644C" w:rsidRPr="0093361D">
        <w:rPr>
          <w:rFonts w:ascii="Arial" w:hAnsi="Arial" w:cs="Arial"/>
          <w:color w:val="auto"/>
          <w:sz w:val="22"/>
          <w:szCs w:val="18"/>
        </w:rPr>
        <w:t>consented operative procedure that the patient has consented to.</w:t>
      </w:r>
    </w:p>
    <w:p w14:paraId="25710085" w14:textId="77777777" w:rsidR="00F22C83" w:rsidRPr="0093361D" w:rsidRDefault="00811C74" w:rsidP="00F22C83">
      <w:pPr>
        <w:pStyle w:val="Heading2"/>
        <w:rPr>
          <w:rFonts w:ascii="Arial" w:hAnsi="Arial"/>
          <w:b w:val="0"/>
          <w:color w:val="auto"/>
          <w:sz w:val="22"/>
          <w:szCs w:val="22"/>
        </w:rPr>
      </w:pPr>
      <w:r w:rsidRPr="0093361D">
        <w:rPr>
          <w:rFonts w:ascii="Arial" w:hAnsi="Arial"/>
          <w:b w:val="0"/>
          <w:color w:val="auto"/>
          <w:sz w:val="22"/>
          <w:szCs w:val="22"/>
        </w:rPr>
        <w:lastRenderedPageBreak/>
        <w:t>Rec</w:t>
      </w:r>
      <w:r w:rsidR="009F1E7B" w:rsidRPr="0093361D">
        <w:rPr>
          <w:rFonts w:ascii="Arial" w:hAnsi="Arial"/>
          <w:b w:val="0"/>
          <w:color w:val="auto"/>
          <w:sz w:val="22"/>
          <w:szCs w:val="22"/>
        </w:rPr>
        <w:t>ruitment</w:t>
      </w:r>
      <w:r w:rsidRPr="0093361D">
        <w:rPr>
          <w:rFonts w:ascii="Arial" w:hAnsi="Arial"/>
          <w:b w:val="0"/>
          <w:color w:val="auto"/>
          <w:sz w:val="22"/>
          <w:szCs w:val="22"/>
        </w:rPr>
        <w:t xml:space="preserve"> and Screening</w:t>
      </w:r>
      <w:r w:rsidR="009F1E7B" w:rsidRPr="0093361D">
        <w:rPr>
          <w:rFonts w:ascii="Arial" w:hAnsi="Arial"/>
          <w:b w:val="0"/>
          <w:color w:val="auto"/>
          <w:sz w:val="22"/>
          <w:szCs w:val="22"/>
        </w:rPr>
        <w:t>*</w:t>
      </w:r>
    </w:p>
    <w:p w14:paraId="078EE943" w14:textId="53DE6EC8" w:rsidR="00811C74" w:rsidRPr="0093361D" w:rsidRDefault="008F644C" w:rsidP="008F644C">
      <w:pPr>
        <w:ind w:left="708"/>
        <w:rPr>
          <w:rFonts w:ascii="Arial" w:hAnsi="Arial" w:cs="Arial"/>
          <w:color w:val="auto"/>
          <w:sz w:val="22"/>
          <w:szCs w:val="22"/>
        </w:rPr>
      </w:pPr>
      <w:r w:rsidRPr="0093361D">
        <w:rPr>
          <w:rFonts w:ascii="Arial" w:hAnsi="Arial" w:cs="Arial"/>
          <w:color w:val="auto"/>
          <w:sz w:val="22"/>
          <w:szCs w:val="22"/>
        </w:rPr>
        <w:t xml:space="preserve">All patients undergoing cytoreductive surgery with the Peritonectomy Unit for appendiceal </w:t>
      </w:r>
      <w:r w:rsidR="00D4239D">
        <w:rPr>
          <w:rFonts w:ascii="Arial" w:hAnsi="Arial" w:cs="Arial"/>
          <w:color w:val="auto"/>
          <w:sz w:val="22"/>
          <w:szCs w:val="22"/>
        </w:rPr>
        <w:t xml:space="preserve">and/or right sided colon </w:t>
      </w:r>
      <w:r w:rsidRPr="0093361D">
        <w:rPr>
          <w:rFonts w:ascii="Arial" w:hAnsi="Arial" w:cs="Arial"/>
          <w:color w:val="auto"/>
          <w:sz w:val="22"/>
          <w:szCs w:val="22"/>
        </w:rPr>
        <w:t xml:space="preserve">cancer at St George Hospital would be considered for surgery (especially those with a pre-operatively elevated CEA i.e., &gt; 5 microg/L) when seen by Prof David Morris or Dr </w:t>
      </w:r>
      <w:proofErr w:type="spellStart"/>
      <w:r w:rsidRPr="0093361D">
        <w:rPr>
          <w:rFonts w:ascii="Arial" w:hAnsi="Arial" w:cs="Arial"/>
          <w:color w:val="auto"/>
          <w:sz w:val="22"/>
          <w:szCs w:val="22"/>
        </w:rPr>
        <w:t>Nima</w:t>
      </w:r>
      <w:proofErr w:type="spellEnd"/>
      <w:r w:rsidRPr="0093361D">
        <w:rPr>
          <w:rFonts w:ascii="Arial" w:hAnsi="Arial" w:cs="Arial"/>
          <w:color w:val="auto"/>
          <w:sz w:val="22"/>
          <w:szCs w:val="22"/>
        </w:rPr>
        <w:t xml:space="preserve"> Ahmadi in their relevant clinics at St George Hospital. Ent</w:t>
      </w:r>
      <w:r w:rsidR="00087F55">
        <w:rPr>
          <w:rFonts w:ascii="Arial" w:hAnsi="Arial" w:cs="Arial"/>
          <w:color w:val="auto"/>
          <w:sz w:val="22"/>
          <w:szCs w:val="22"/>
        </w:rPr>
        <w:t>ry</w:t>
      </w:r>
      <w:r w:rsidRPr="0093361D">
        <w:rPr>
          <w:rFonts w:ascii="Arial" w:hAnsi="Arial" w:cs="Arial"/>
          <w:color w:val="auto"/>
          <w:sz w:val="22"/>
          <w:szCs w:val="22"/>
        </w:rPr>
        <w:t xml:space="preserve"> into the study will be completely voluntary and done without bias or </w:t>
      </w:r>
      <w:r w:rsidR="00713EAB" w:rsidRPr="0093361D">
        <w:rPr>
          <w:rFonts w:ascii="Arial" w:hAnsi="Arial" w:cs="Arial"/>
          <w:color w:val="auto"/>
          <w:sz w:val="22"/>
          <w:szCs w:val="22"/>
        </w:rPr>
        <w:t>coercion</w:t>
      </w:r>
      <w:r w:rsidRPr="0093361D">
        <w:rPr>
          <w:rFonts w:ascii="Arial" w:hAnsi="Arial" w:cs="Arial"/>
          <w:color w:val="auto"/>
          <w:sz w:val="22"/>
          <w:szCs w:val="22"/>
        </w:rPr>
        <w:t>. Potential participants will be screened as part of their triaging and referral process already in place at the relevant clinics as stated above.</w:t>
      </w:r>
      <w:r w:rsidR="00713F2F" w:rsidRPr="0093361D">
        <w:rPr>
          <w:rFonts w:ascii="Arial" w:hAnsi="Arial" w:cs="Arial"/>
          <w:color w:val="auto"/>
          <w:sz w:val="22"/>
          <w:szCs w:val="22"/>
        </w:rPr>
        <w:t xml:space="preserve"> </w:t>
      </w:r>
    </w:p>
    <w:p w14:paraId="10976B96" w14:textId="77777777" w:rsidR="009F1E7B" w:rsidRPr="0093361D" w:rsidRDefault="009F1E7B" w:rsidP="00F22C83">
      <w:pPr>
        <w:pStyle w:val="Heading2"/>
        <w:rPr>
          <w:rFonts w:ascii="Arial" w:hAnsi="Arial"/>
          <w:b w:val="0"/>
          <w:color w:val="auto"/>
          <w:sz w:val="22"/>
          <w:szCs w:val="22"/>
        </w:rPr>
      </w:pPr>
      <w:r w:rsidRPr="0093361D">
        <w:rPr>
          <w:rFonts w:ascii="Arial" w:hAnsi="Arial"/>
          <w:b w:val="0"/>
          <w:color w:val="auto"/>
          <w:sz w:val="22"/>
          <w:szCs w:val="22"/>
        </w:rPr>
        <w:t xml:space="preserve">Informed </w:t>
      </w:r>
      <w:r w:rsidR="00EE5009" w:rsidRPr="0093361D">
        <w:rPr>
          <w:rFonts w:ascii="Arial" w:hAnsi="Arial"/>
          <w:b w:val="0"/>
          <w:color w:val="auto"/>
          <w:sz w:val="22"/>
          <w:szCs w:val="22"/>
        </w:rPr>
        <w:t>C</w:t>
      </w:r>
      <w:r w:rsidRPr="0093361D">
        <w:rPr>
          <w:rFonts w:ascii="Arial" w:hAnsi="Arial"/>
          <w:b w:val="0"/>
          <w:color w:val="auto"/>
          <w:sz w:val="22"/>
          <w:szCs w:val="22"/>
        </w:rPr>
        <w:t xml:space="preserve">onsent </w:t>
      </w:r>
      <w:r w:rsidR="00EE5009" w:rsidRPr="0093361D">
        <w:rPr>
          <w:rFonts w:ascii="Arial" w:hAnsi="Arial"/>
          <w:b w:val="0"/>
          <w:color w:val="auto"/>
          <w:sz w:val="22"/>
          <w:szCs w:val="22"/>
        </w:rPr>
        <w:t>P</w:t>
      </w:r>
      <w:r w:rsidRPr="0093361D">
        <w:rPr>
          <w:rFonts w:ascii="Arial" w:hAnsi="Arial"/>
          <w:b w:val="0"/>
          <w:color w:val="auto"/>
          <w:sz w:val="22"/>
          <w:szCs w:val="22"/>
        </w:rPr>
        <w:t>rocess*</w:t>
      </w:r>
    </w:p>
    <w:p w14:paraId="1C070E78" w14:textId="316AFB24" w:rsidR="00B826AA" w:rsidRPr="0093361D" w:rsidRDefault="001A742D" w:rsidP="00087F55">
      <w:pPr>
        <w:ind w:left="708"/>
        <w:rPr>
          <w:rFonts w:ascii="Arial" w:hAnsi="Arial" w:cs="Arial"/>
          <w:color w:val="auto"/>
          <w:sz w:val="22"/>
          <w:szCs w:val="22"/>
        </w:rPr>
      </w:pPr>
      <w:bookmarkStart w:id="20" w:name="_Hlk101388429"/>
      <w:bookmarkStart w:id="21" w:name="_Hlk96345108"/>
      <w:r w:rsidRPr="0093361D">
        <w:rPr>
          <w:rFonts w:ascii="Arial" w:hAnsi="Arial" w:cs="Arial"/>
          <w:color w:val="auto"/>
          <w:sz w:val="22"/>
          <w:szCs w:val="22"/>
        </w:rPr>
        <w:t xml:space="preserve">Patients will be consented regarding the purpose of the study and the methods and materials that will be </w:t>
      </w:r>
      <w:proofErr w:type="spellStart"/>
      <w:r w:rsidRPr="0093361D">
        <w:rPr>
          <w:rFonts w:ascii="Arial" w:hAnsi="Arial" w:cs="Arial"/>
          <w:color w:val="auto"/>
          <w:sz w:val="22"/>
          <w:szCs w:val="22"/>
        </w:rPr>
        <w:t>utili</w:t>
      </w:r>
      <w:r w:rsidR="00CB2C96">
        <w:rPr>
          <w:rFonts w:ascii="Arial" w:hAnsi="Arial" w:cs="Arial"/>
          <w:color w:val="auto"/>
          <w:sz w:val="22"/>
          <w:szCs w:val="22"/>
        </w:rPr>
        <w:t>s</w:t>
      </w:r>
      <w:r w:rsidRPr="0093361D">
        <w:rPr>
          <w:rFonts w:ascii="Arial" w:hAnsi="Arial" w:cs="Arial"/>
          <w:color w:val="auto"/>
          <w:sz w:val="22"/>
          <w:szCs w:val="22"/>
        </w:rPr>
        <w:t>ed</w:t>
      </w:r>
      <w:proofErr w:type="spellEnd"/>
      <w:r w:rsidRPr="0093361D">
        <w:rPr>
          <w:rFonts w:ascii="Arial" w:hAnsi="Arial" w:cs="Arial"/>
          <w:color w:val="auto"/>
          <w:sz w:val="22"/>
          <w:szCs w:val="22"/>
        </w:rPr>
        <w:t xml:space="preserve"> regarding this study and the intervention. This will be recorded on the consent form included in the HREA.</w:t>
      </w:r>
      <w:r w:rsidR="00087F55">
        <w:rPr>
          <w:rFonts w:ascii="Arial" w:hAnsi="Arial" w:cs="Arial"/>
          <w:color w:val="auto"/>
          <w:sz w:val="22"/>
          <w:szCs w:val="22"/>
        </w:rPr>
        <w:t xml:space="preserve"> </w:t>
      </w:r>
      <w:bookmarkStart w:id="22" w:name="_Hlk98155127"/>
      <w:bookmarkEnd w:id="20"/>
      <w:r w:rsidR="00087F55">
        <w:rPr>
          <w:rFonts w:ascii="Arial" w:hAnsi="Arial" w:cs="Arial"/>
          <w:color w:val="auto"/>
          <w:sz w:val="22"/>
          <w:szCs w:val="22"/>
        </w:rPr>
        <w:t xml:space="preserve">Informed consent will be done by </w:t>
      </w:r>
      <w:r w:rsidR="007F02A3">
        <w:rPr>
          <w:rFonts w:ascii="Arial" w:hAnsi="Arial" w:cs="Arial"/>
          <w:color w:val="auto"/>
          <w:sz w:val="22"/>
          <w:szCs w:val="22"/>
        </w:rPr>
        <w:t xml:space="preserve">the team’s Fellow </w:t>
      </w:r>
      <w:r w:rsidR="00506B45">
        <w:rPr>
          <w:rFonts w:ascii="Arial" w:hAnsi="Arial" w:cs="Arial"/>
          <w:color w:val="auto"/>
          <w:sz w:val="22"/>
          <w:szCs w:val="22"/>
        </w:rPr>
        <w:t xml:space="preserve">General </w:t>
      </w:r>
      <w:r w:rsidR="007F02A3">
        <w:rPr>
          <w:rFonts w:ascii="Arial" w:hAnsi="Arial" w:cs="Arial"/>
          <w:color w:val="auto"/>
          <w:sz w:val="22"/>
          <w:szCs w:val="22"/>
        </w:rPr>
        <w:t>Surgeon, Dr Mohammed Breakeit</w:t>
      </w:r>
      <w:r w:rsidR="00C73875">
        <w:rPr>
          <w:rFonts w:ascii="Arial" w:hAnsi="Arial" w:cs="Arial"/>
          <w:color w:val="auto"/>
          <w:sz w:val="22"/>
          <w:szCs w:val="22"/>
        </w:rPr>
        <w:t xml:space="preserve"> </w:t>
      </w:r>
      <w:r w:rsidR="007F02A3">
        <w:rPr>
          <w:rFonts w:ascii="Arial" w:hAnsi="Arial" w:cs="Arial"/>
          <w:color w:val="auto"/>
          <w:sz w:val="22"/>
          <w:szCs w:val="22"/>
        </w:rPr>
        <w:t xml:space="preserve">whom is a </w:t>
      </w:r>
      <w:r w:rsidR="00087F55">
        <w:rPr>
          <w:rFonts w:ascii="Arial" w:hAnsi="Arial" w:cs="Arial"/>
          <w:color w:val="auto"/>
          <w:sz w:val="22"/>
          <w:szCs w:val="22"/>
        </w:rPr>
        <w:t xml:space="preserve">study team member </w:t>
      </w:r>
      <w:r w:rsidR="007F02A3">
        <w:rPr>
          <w:rFonts w:ascii="Arial" w:hAnsi="Arial" w:cs="Arial"/>
          <w:color w:val="auto"/>
          <w:sz w:val="22"/>
          <w:szCs w:val="22"/>
        </w:rPr>
        <w:t>that is not</w:t>
      </w:r>
      <w:r w:rsidR="00087F55">
        <w:rPr>
          <w:rFonts w:ascii="Arial" w:hAnsi="Arial" w:cs="Arial"/>
          <w:color w:val="auto"/>
          <w:sz w:val="22"/>
          <w:szCs w:val="22"/>
        </w:rPr>
        <w:t xml:space="preserve"> the treating clinician</w:t>
      </w:r>
      <w:r w:rsidR="007F02A3">
        <w:rPr>
          <w:rFonts w:ascii="Arial" w:hAnsi="Arial" w:cs="Arial"/>
          <w:color w:val="auto"/>
          <w:sz w:val="22"/>
          <w:szCs w:val="22"/>
        </w:rPr>
        <w:t>.</w:t>
      </w:r>
      <w:r w:rsidR="00087F55">
        <w:rPr>
          <w:rFonts w:ascii="Arial" w:hAnsi="Arial" w:cs="Arial"/>
          <w:color w:val="auto"/>
          <w:sz w:val="22"/>
          <w:szCs w:val="22"/>
        </w:rPr>
        <w:t xml:space="preserve"> </w:t>
      </w:r>
      <w:r w:rsidR="007F02A3">
        <w:rPr>
          <w:rFonts w:ascii="Arial" w:hAnsi="Arial" w:cs="Arial"/>
          <w:color w:val="auto"/>
          <w:sz w:val="22"/>
          <w:szCs w:val="22"/>
        </w:rPr>
        <w:t>This will</w:t>
      </w:r>
      <w:r w:rsidR="00087F55">
        <w:rPr>
          <w:rFonts w:ascii="Arial" w:hAnsi="Arial" w:cs="Arial"/>
          <w:color w:val="auto"/>
          <w:sz w:val="22"/>
          <w:szCs w:val="22"/>
        </w:rPr>
        <w:t xml:space="preserve"> ensure</w:t>
      </w:r>
      <w:r w:rsidR="007F02A3">
        <w:rPr>
          <w:rFonts w:ascii="Arial" w:hAnsi="Arial" w:cs="Arial"/>
          <w:color w:val="auto"/>
          <w:sz w:val="22"/>
          <w:szCs w:val="22"/>
        </w:rPr>
        <w:t xml:space="preserve"> an</w:t>
      </w:r>
      <w:r w:rsidR="00087F55">
        <w:rPr>
          <w:rFonts w:ascii="Arial" w:hAnsi="Arial" w:cs="Arial"/>
          <w:color w:val="auto"/>
          <w:sz w:val="22"/>
          <w:szCs w:val="22"/>
        </w:rPr>
        <w:t xml:space="preserve"> ‘arm’s length’ </w:t>
      </w:r>
      <w:proofErr w:type="gramStart"/>
      <w:r w:rsidR="00087F55">
        <w:rPr>
          <w:rFonts w:ascii="Arial" w:hAnsi="Arial" w:cs="Arial"/>
          <w:color w:val="auto"/>
          <w:sz w:val="22"/>
          <w:szCs w:val="22"/>
        </w:rPr>
        <w:t>principal</w:t>
      </w:r>
      <w:proofErr w:type="gramEnd"/>
      <w:r w:rsidR="00087F55">
        <w:rPr>
          <w:rFonts w:ascii="Arial" w:hAnsi="Arial" w:cs="Arial"/>
          <w:color w:val="auto"/>
          <w:sz w:val="22"/>
          <w:szCs w:val="22"/>
        </w:rPr>
        <w:t xml:space="preserve"> is adhered to and unequal relationship avoided. </w:t>
      </w:r>
      <w:bookmarkEnd w:id="22"/>
      <w:r w:rsidR="00087F55">
        <w:rPr>
          <w:rFonts w:ascii="Arial" w:hAnsi="Arial" w:cs="Arial"/>
          <w:color w:val="auto"/>
          <w:sz w:val="22"/>
          <w:szCs w:val="22"/>
        </w:rPr>
        <w:t>The patient will have until the day of surgery to consider</w:t>
      </w:r>
      <w:r w:rsidR="006863CA">
        <w:rPr>
          <w:rFonts w:ascii="Arial" w:hAnsi="Arial" w:cs="Arial"/>
          <w:color w:val="auto"/>
          <w:sz w:val="22"/>
          <w:szCs w:val="22"/>
        </w:rPr>
        <w:t xml:space="preserve"> participating in this study. </w:t>
      </w:r>
      <w:bookmarkStart w:id="23" w:name="_Hlk98154917"/>
      <w:r w:rsidR="006863CA">
        <w:rPr>
          <w:rFonts w:ascii="Arial" w:hAnsi="Arial" w:cs="Arial"/>
          <w:color w:val="auto"/>
          <w:sz w:val="22"/>
          <w:szCs w:val="22"/>
        </w:rPr>
        <w:t>The participant essentially then will have from the time the decision is made to recommend the patient undergo a peritonectomy (in agreement with the patient and the treating Surgeon) to the day of surgery to consider participation in this study</w:t>
      </w:r>
      <w:r w:rsidR="00713EAB">
        <w:rPr>
          <w:rFonts w:ascii="Arial" w:hAnsi="Arial" w:cs="Arial"/>
          <w:color w:val="auto"/>
          <w:sz w:val="22"/>
          <w:szCs w:val="22"/>
        </w:rPr>
        <w:t xml:space="preserve"> (i.e., the participant will have up to roughly 30 days to </w:t>
      </w:r>
      <w:r w:rsidR="00713EAB" w:rsidRPr="00713EAB">
        <w:rPr>
          <w:rFonts w:ascii="Arial" w:hAnsi="Arial" w:cs="Arial"/>
          <w:color w:val="auto"/>
          <w:sz w:val="22"/>
          <w:szCs w:val="22"/>
        </w:rPr>
        <w:t>consider participation</w:t>
      </w:r>
      <w:r w:rsidR="00713EAB">
        <w:rPr>
          <w:rFonts w:ascii="Arial" w:hAnsi="Arial" w:cs="Arial"/>
          <w:color w:val="auto"/>
          <w:sz w:val="22"/>
          <w:szCs w:val="22"/>
        </w:rPr>
        <w:t>)</w:t>
      </w:r>
      <w:r w:rsidR="006863CA">
        <w:rPr>
          <w:rFonts w:ascii="Arial" w:hAnsi="Arial" w:cs="Arial"/>
          <w:color w:val="auto"/>
          <w:sz w:val="22"/>
          <w:szCs w:val="22"/>
        </w:rPr>
        <w:t>.</w:t>
      </w:r>
      <w:bookmarkEnd w:id="23"/>
    </w:p>
    <w:bookmarkEnd w:id="21"/>
    <w:p w14:paraId="55C2D52E" w14:textId="77777777" w:rsidR="009F1E7B" w:rsidRPr="0093361D" w:rsidRDefault="00EE5009" w:rsidP="00F22C83">
      <w:pPr>
        <w:pStyle w:val="Heading2"/>
        <w:rPr>
          <w:rFonts w:ascii="Arial" w:hAnsi="Arial"/>
          <w:b w:val="0"/>
          <w:color w:val="auto"/>
          <w:sz w:val="22"/>
          <w:szCs w:val="22"/>
        </w:rPr>
      </w:pPr>
      <w:r w:rsidRPr="0093361D">
        <w:rPr>
          <w:rFonts w:ascii="Arial" w:hAnsi="Arial"/>
          <w:b w:val="0"/>
          <w:color w:val="auto"/>
          <w:sz w:val="22"/>
          <w:szCs w:val="22"/>
        </w:rPr>
        <w:t>E</w:t>
      </w:r>
      <w:r w:rsidR="009F1E7B" w:rsidRPr="0093361D">
        <w:rPr>
          <w:rFonts w:ascii="Arial" w:hAnsi="Arial"/>
          <w:b w:val="0"/>
          <w:color w:val="auto"/>
          <w:sz w:val="22"/>
          <w:szCs w:val="22"/>
        </w:rPr>
        <w:t xml:space="preserve">nrolment </w:t>
      </w:r>
      <w:r w:rsidRPr="0093361D">
        <w:rPr>
          <w:rFonts w:ascii="Arial" w:hAnsi="Arial"/>
          <w:b w:val="0"/>
          <w:color w:val="auto"/>
          <w:sz w:val="22"/>
          <w:szCs w:val="22"/>
        </w:rPr>
        <w:t>P</w:t>
      </w:r>
      <w:r w:rsidR="009F1E7B" w:rsidRPr="0093361D">
        <w:rPr>
          <w:rFonts w:ascii="Arial" w:hAnsi="Arial"/>
          <w:b w:val="0"/>
          <w:color w:val="auto"/>
          <w:sz w:val="22"/>
          <w:szCs w:val="22"/>
        </w:rPr>
        <w:t>rocedure*</w:t>
      </w:r>
    </w:p>
    <w:p w14:paraId="76D0807F" w14:textId="2FF168F9" w:rsidR="00B826AA" w:rsidRPr="0093361D" w:rsidRDefault="007215F4" w:rsidP="00087F55">
      <w:pPr>
        <w:ind w:left="708"/>
        <w:rPr>
          <w:rFonts w:ascii="Arial" w:hAnsi="Arial" w:cs="Arial"/>
          <w:color w:val="auto"/>
          <w:sz w:val="22"/>
          <w:szCs w:val="22"/>
        </w:rPr>
      </w:pPr>
      <w:r w:rsidRPr="0093361D">
        <w:rPr>
          <w:rFonts w:ascii="Arial" w:hAnsi="Arial" w:cs="Arial"/>
          <w:color w:val="auto"/>
          <w:sz w:val="22"/>
          <w:szCs w:val="22"/>
        </w:rPr>
        <w:t>T</w:t>
      </w:r>
      <w:r w:rsidR="00B826AA" w:rsidRPr="0093361D">
        <w:rPr>
          <w:rFonts w:ascii="Arial" w:hAnsi="Arial" w:cs="Arial"/>
          <w:color w:val="auto"/>
          <w:sz w:val="22"/>
          <w:szCs w:val="22"/>
        </w:rPr>
        <w:t xml:space="preserve">he participant will be enrolled into the study after the informed consent process has been completed and the participant has met all inclusion criteria and none of the exclusion criteria.  </w:t>
      </w:r>
      <w:bookmarkStart w:id="24" w:name="_Hlk101388490"/>
      <w:r w:rsidR="00B826AA" w:rsidRPr="0093361D">
        <w:rPr>
          <w:rFonts w:ascii="Arial" w:hAnsi="Arial" w:cs="Arial"/>
          <w:color w:val="auto"/>
          <w:sz w:val="22"/>
          <w:szCs w:val="22"/>
        </w:rPr>
        <w:t>The participant will receive a study enrolment number</w:t>
      </w:r>
      <w:r w:rsidR="0015422C">
        <w:rPr>
          <w:rFonts w:ascii="Arial" w:hAnsi="Arial" w:cs="Arial"/>
          <w:color w:val="auto"/>
          <w:sz w:val="22"/>
          <w:szCs w:val="22"/>
        </w:rPr>
        <w:t>,</w:t>
      </w:r>
      <w:r w:rsidR="00B826AA" w:rsidRPr="0093361D">
        <w:rPr>
          <w:rFonts w:ascii="Arial" w:hAnsi="Arial" w:cs="Arial"/>
          <w:color w:val="auto"/>
          <w:sz w:val="22"/>
          <w:szCs w:val="22"/>
        </w:rPr>
        <w:t xml:space="preserve"> and this will be documented on all study </w:t>
      </w:r>
      <w:r w:rsidRPr="0093361D">
        <w:rPr>
          <w:rFonts w:ascii="Arial" w:hAnsi="Arial" w:cs="Arial"/>
          <w:color w:val="auto"/>
          <w:sz w:val="22"/>
          <w:szCs w:val="22"/>
        </w:rPr>
        <w:t>documents</w:t>
      </w:r>
      <w:r w:rsidR="00B826AA" w:rsidRPr="0093361D">
        <w:rPr>
          <w:rFonts w:ascii="Arial" w:hAnsi="Arial" w:cs="Arial"/>
          <w:color w:val="auto"/>
          <w:sz w:val="22"/>
          <w:szCs w:val="22"/>
        </w:rPr>
        <w:t xml:space="preserve">. </w:t>
      </w:r>
      <w:bookmarkEnd w:id="24"/>
    </w:p>
    <w:p w14:paraId="37DE808C" w14:textId="77777777" w:rsidR="009F1E7B" w:rsidRPr="0093361D" w:rsidRDefault="009F1E7B" w:rsidP="00F22C83">
      <w:pPr>
        <w:pStyle w:val="Heading2"/>
        <w:rPr>
          <w:rFonts w:ascii="Arial" w:hAnsi="Arial"/>
          <w:b w:val="0"/>
          <w:color w:val="auto"/>
          <w:sz w:val="22"/>
          <w:szCs w:val="22"/>
        </w:rPr>
      </w:pPr>
      <w:proofErr w:type="spellStart"/>
      <w:r w:rsidRPr="0093361D">
        <w:rPr>
          <w:rFonts w:ascii="Arial" w:hAnsi="Arial"/>
          <w:b w:val="0"/>
          <w:color w:val="auto"/>
          <w:sz w:val="22"/>
          <w:szCs w:val="22"/>
        </w:rPr>
        <w:t>Randomisation</w:t>
      </w:r>
      <w:proofErr w:type="spellEnd"/>
      <w:r w:rsidRPr="0093361D">
        <w:rPr>
          <w:rFonts w:ascii="Arial" w:hAnsi="Arial"/>
          <w:b w:val="0"/>
          <w:color w:val="auto"/>
          <w:sz w:val="22"/>
          <w:szCs w:val="22"/>
        </w:rPr>
        <w:t xml:space="preserve"> </w:t>
      </w:r>
      <w:r w:rsidR="00F0528A" w:rsidRPr="0093361D">
        <w:rPr>
          <w:rFonts w:ascii="Arial" w:hAnsi="Arial"/>
          <w:b w:val="0"/>
          <w:color w:val="auto"/>
          <w:sz w:val="22"/>
          <w:szCs w:val="22"/>
        </w:rPr>
        <w:t>Procedure</w:t>
      </w:r>
    </w:p>
    <w:p w14:paraId="1D86AF6D" w14:textId="64B90407" w:rsidR="007215F4" w:rsidRPr="0093361D" w:rsidRDefault="00087F55" w:rsidP="00087F55">
      <w:pPr>
        <w:ind w:left="0" w:firstLine="567"/>
        <w:rPr>
          <w:rFonts w:ascii="Arial" w:hAnsi="Arial" w:cs="Arial"/>
          <w:color w:val="auto"/>
          <w:sz w:val="22"/>
          <w:szCs w:val="22"/>
        </w:rPr>
      </w:pPr>
      <w:r>
        <w:rPr>
          <w:rFonts w:ascii="Arial" w:hAnsi="Arial" w:cs="Arial"/>
          <w:color w:val="auto"/>
          <w:sz w:val="22"/>
          <w:szCs w:val="22"/>
        </w:rPr>
        <w:t xml:space="preserve">  </w:t>
      </w:r>
      <w:r w:rsidR="001A742D" w:rsidRPr="0093361D">
        <w:rPr>
          <w:rFonts w:ascii="Arial" w:hAnsi="Arial" w:cs="Arial"/>
          <w:color w:val="auto"/>
          <w:sz w:val="22"/>
          <w:szCs w:val="22"/>
        </w:rPr>
        <w:t>Not applicable</w:t>
      </w:r>
    </w:p>
    <w:p w14:paraId="5304B240" w14:textId="77777777" w:rsidR="00DA3D8A" w:rsidRPr="0093361D" w:rsidRDefault="00DA3D8A" w:rsidP="00DA3D8A">
      <w:pPr>
        <w:rPr>
          <w:color w:val="auto"/>
        </w:rPr>
      </w:pPr>
    </w:p>
    <w:p w14:paraId="7637304A" w14:textId="77777777" w:rsidR="009F1E7B" w:rsidRPr="0093361D" w:rsidRDefault="006317CA" w:rsidP="006317CA">
      <w:pPr>
        <w:pStyle w:val="Heading1"/>
        <w:rPr>
          <w:rFonts w:ascii="Arial" w:hAnsi="Arial" w:cs="Arial"/>
          <w:color w:val="auto"/>
          <w:sz w:val="24"/>
          <w:szCs w:val="24"/>
        </w:rPr>
      </w:pPr>
      <w:r w:rsidRPr="0093361D">
        <w:rPr>
          <w:rFonts w:ascii="Arial" w:hAnsi="Arial" w:cs="Arial"/>
          <w:color w:val="auto"/>
        </w:rPr>
        <w:t xml:space="preserve"> </w:t>
      </w:r>
      <w:r w:rsidR="009F1E7B" w:rsidRPr="0093361D">
        <w:rPr>
          <w:rFonts w:ascii="Arial" w:hAnsi="Arial" w:cs="Arial"/>
          <w:color w:val="auto"/>
          <w:sz w:val="24"/>
          <w:szCs w:val="24"/>
        </w:rPr>
        <w:t>SAFETY*</w:t>
      </w:r>
    </w:p>
    <w:p w14:paraId="3E448E6E" w14:textId="77777777" w:rsidR="003D1117" w:rsidRPr="0093361D" w:rsidRDefault="009F1E7B" w:rsidP="00D50C1C">
      <w:pPr>
        <w:pStyle w:val="Heading2"/>
        <w:rPr>
          <w:rFonts w:ascii="Arial" w:hAnsi="Arial"/>
          <w:b w:val="0"/>
          <w:color w:val="auto"/>
          <w:sz w:val="22"/>
        </w:rPr>
      </w:pPr>
      <w:r w:rsidRPr="0093361D">
        <w:rPr>
          <w:rFonts w:ascii="Arial" w:hAnsi="Arial"/>
          <w:b w:val="0"/>
          <w:color w:val="auto"/>
          <w:sz w:val="22"/>
        </w:rPr>
        <w:t xml:space="preserve">Adverse Event </w:t>
      </w:r>
      <w:r w:rsidR="00EE5009" w:rsidRPr="0093361D">
        <w:rPr>
          <w:rFonts w:ascii="Arial" w:hAnsi="Arial"/>
          <w:b w:val="0"/>
          <w:color w:val="auto"/>
          <w:sz w:val="22"/>
        </w:rPr>
        <w:t>R</w:t>
      </w:r>
      <w:r w:rsidRPr="0093361D">
        <w:rPr>
          <w:rFonts w:ascii="Arial" w:hAnsi="Arial"/>
          <w:b w:val="0"/>
          <w:color w:val="auto"/>
          <w:sz w:val="22"/>
        </w:rPr>
        <w:t>eporting*</w:t>
      </w:r>
      <w:r w:rsidR="00EC7FE5" w:rsidRPr="0093361D">
        <w:rPr>
          <w:rFonts w:ascii="Arial" w:hAnsi="Arial"/>
          <w:b w:val="0"/>
          <w:color w:val="auto"/>
          <w:sz w:val="22"/>
        </w:rPr>
        <w:t xml:space="preserve"> </w:t>
      </w:r>
    </w:p>
    <w:p w14:paraId="6718DC10" w14:textId="392C4FBB" w:rsidR="009F1E7B" w:rsidRPr="0093361D" w:rsidRDefault="000C6FD0" w:rsidP="009F1E7B">
      <w:pPr>
        <w:rPr>
          <w:rFonts w:ascii="Arial" w:hAnsi="Arial" w:cs="Arial"/>
          <w:color w:val="auto"/>
          <w:sz w:val="22"/>
          <w:szCs w:val="22"/>
        </w:rPr>
      </w:pPr>
      <w:r w:rsidRPr="0093361D">
        <w:rPr>
          <w:rFonts w:ascii="Arial" w:hAnsi="Arial" w:cs="Arial"/>
          <w:color w:val="auto"/>
          <w:sz w:val="22"/>
          <w:szCs w:val="22"/>
        </w:rPr>
        <w:t>Defined as a</w:t>
      </w:r>
      <w:r w:rsidR="00EC7FE5" w:rsidRPr="0093361D">
        <w:rPr>
          <w:rFonts w:ascii="Arial" w:hAnsi="Arial" w:cs="Arial"/>
          <w:color w:val="auto"/>
          <w:sz w:val="22"/>
          <w:szCs w:val="22"/>
        </w:rPr>
        <w:t xml:space="preserve">ny untoward medical occurrence in a participant which does not necessarily have a causal relationship with the study </w:t>
      </w:r>
      <w:proofErr w:type="gramStart"/>
      <w:r w:rsidRPr="0093361D">
        <w:rPr>
          <w:rFonts w:ascii="Arial" w:hAnsi="Arial" w:cs="Arial"/>
          <w:color w:val="auto"/>
          <w:sz w:val="22"/>
          <w:szCs w:val="22"/>
        </w:rPr>
        <w:t>intervention</w:t>
      </w:r>
      <w:proofErr w:type="gramEnd"/>
      <w:r w:rsidRPr="0093361D">
        <w:rPr>
          <w:rFonts w:ascii="Arial" w:hAnsi="Arial" w:cs="Arial"/>
          <w:color w:val="auto"/>
          <w:sz w:val="22"/>
          <w:szCs w:val="22"/>
        </w:rPr>
        <w:t xml:space="preserve"> or a</w:t>
      </w:r>
      <w:r w:rsidR="00EC7FE5" w:rsidRPr="0093361D">
        <w:rPr>
          <w:rFonts w:ascii="Arial" w:hAnsi="Arial" w:cs="Arial"/>
          <w:color w:val="auto"/>
          <w:sz w:val="22"/>
          <w:szCs w:val="22"/>
        </w:rPr>
        <w:t xml:space="preserve">n adverse event can therefore be any unfavorable or unintended sign, symptom or condition and/or an observation </w:t>
      </w:r>
      <w:r w:rsidR="003D1117" w:rsidRPr="0093361D">
        <w:rPr>
          <w:rFonts w:ascii="Arial" w:hAnsi="Arial" w:cs="Arial"/>
          <w:color w:val="auto"/>
          <w:sz w:val="22"/>
          <w:szCs w:val="22"/>
        </w:rPr>
        <w:t xml:space="preserve">that may or may not be related to the study </w:t>
      </w:r>
      <w:r w:rsidRPr="0093361D">
        <w:rPr>
          <w:rFonts w:ascii="Arial" w:hAnsi="Arial" w:cs="Arial"/>
          <w:color w:val="auto"/>
          <w:sz w:val="22"/>
          <w:szCs w:val="22"/>
        </w:rPr>
        <w:t>intervention</w:t>
      </w:r>
      <w:r w:rsidR="003D1117" w:rsidRPr="0093361D">
        <w:rPr>
          <w:rFonts w:ascii="Arial" w:hAnsi="Arial" w:cs="Arial"/>
          <w:color w:val="auto"/>
          <w:sz w:val="22"/>
          <w:szCs w:val="22"/>
        </w:rPr>
        <w:t>.</w:t>
      </w:r>
    </w:p>
    <w:p w14:paraId="3FBF444E" w14:textId="77777777" w:rsidR="003D1117" w:rsidRPr="0093361D" w:rsidRDefault="009F1E7B" w:rsidP="00D50C1C">
      <w:pPr>
        <w:pStyle w:val="Heading2"/>
        <w:rPr>
          <w:rFonts w:ascii="Arial" w:hAnsi="Arial"/>
          <w:b w:val="0"/>
          <w:color w:val="auto"/>
          <w:sz w:val="22"/>
        </w:rPr>
      </w:pPr>
      <w:r w:rsidRPr="0093361D">
        <w:rPr>
          <w:rFonts w:ascii="Arial" w:hAnsi="Arial"/>
          <w:b w:val="0"/>
          <w:color w:val="auto"/>
          <w:sz w:val="22"/>
        </w:rPr>
        <w:t xml:space="preserve">Serious Adverse Event </w:t>
      </w:r>
      <w:r w:rsidR="00EE5009" w:rsidRPr="0093361D">
        <w:rPr>
          <w:rFonts w:ascii="Arial" w:hAnsi="Arial"/>
          <w:b w:val="0"/>
          <w:color w:val="auto"/>
          <w:sz w:val="22"/>
        </w:rPr>
        <w:t>R</w:t>
      </w:r>
      <w:r w:rsidRPr="0093361D">
        <w:rPr>
          <w:rFonts w:ascii="Arial" w:hAnsi="Arial"/>
          <w:b w:val="0"/>
          <w:color w:val="auto"/>
          <w:sz w:val="22"/>
        </w:rPr>
        <w:t>eporting</w:t>
      </w:r>
      <w:r w:rsidR="003D1117" w:rsidRPr="0093361D">
        <w:rPr>
          <w:rFonts w:ascii="Arial" w:hAnsi="Arial"/>
          <w:b w:val="0"/>
          <w:color w:val="auto"/>
          <w:sz w:val="22"/>
        </w:rPr>
        <w:t xml:space="preserve"> </w:t>
      </w:r>
    </w:p>
    <w:p w14:paraId="27AC2CCB" w14:textId="0C1A2292" w:rsidR="003D1117" w:rsidRPr="0093361D" w:rsidRDefault="001A742D" w:rsidP="009F1E7B">
      <w:pPr>
        <w:rPr>
          <w:rFonts w:ascii="Arial" w:hAnsi="Arial" w:cs="Arial"/>
          <w:color w:val="auto"/>
          <w:sz w:val="22"/>
          <w:szCs w:val="22"/>
        </w:rPr>
      </w:pPr>
      <w:r w:rsidRPr="0093361D">
        <w:rPr>
          <w:rFonts w:ascii="Arial" w:hAnsi="Arial" w:cs="Arial"/>
          <w:color w:val="auto"/>
          <w:sz w:val="22"/>
          <w:szCs w:val="22"/>
        </w:rPr>
        <w:t>Defined as a</w:t>
      </w:r>
      <w:r w:rsidR="003D1117" w:rsidRPr="0093361D">
        <w:rPr>
          <w:rFonts w:ascii="Arial" w:hAnsi="Arial" w:cs="Arial"/>
          <w:color w:val="auto"/>
          <w:sz w:val="22"/>
          <w:szCs w:val="22"/>
        </w:rPr>
        <w:t xml:space="preserve">ny untoward medical occurrence that results in the following: death, is life-threatening, requires inpatient </w:t>
      </w:r>
      <w:proofErr w:type="spellStart"/>
      <w:r w:rsidR="003D1117" w:rsidRPr="0093361D">
        <w:rPr>
          <w:rFonts w:ascii="Arial" w:hAnsi="Arial" w:cs="Arial"/>
          <w:color w:val="auto"/>
          <w:sz w:val="22"/>
          <w:szCs w:val="22"/>
        </w:rPr>
        <w:t>hospitali</w:t>
      </w:r>
      <w:r w:rsidR="00EC6D29" w:rsidRPr="0093361D">
        <w:rPr>
          <w:rFonts w:ascii="Arial" w:hAnsi="Arial" w:cs="Arial"/>
          <w:color w:val="auto"/>
          <w:sz w:val="22"/>
          <w:szCs w:val="22"/>
        </w:rPr>
        <w:t>s</w:t>
      </w:r>
      <w:r w:rsidR="003D1117" w:rsidRPr="0093361D">
        <w:rPr>
          <w:rFonts w:ascii="Arial" w:hAnsi="Arial" w:cs="Arial"/>
          <w:color w:val="auto"/>
          <w:sz w:val="22"/>
          <w:szCs w:val="22"/>
        </w:rPr>
        <w:t>ation</w:t>
      </w:r>
      <w:proofErr w:type="spellEnd"/>
      <w:r w:rsidR="003D1117" w:rsidRPr="0093361D">
        <w:rPr>
          <w:rFonts w:ascii="Arial" w:hAnsi="Arial" w:cs="Arial"/>
          <w:color w:val="auto"/>
          <w:sz w:val="22"/>
          <w:szCs w:val="22"/>
        </w:rPr>
        <w:t xml:space="preserve"> or prolongation of existing </w:t>
      </w:r>
      <w:proofErr w:type="spellStart"/>
      <w:r w:rsidR="003D1117" w:rsidRPr="0093361D">
        <w:rPr>
          <w:rFonts w:ascii="Arial" w:hAnsi="Arial" w:cs="Arial"/>
          <w:color w:val="auto"/>
          <w:sz w:val="22"/>
          <w:szCs w:val="22"/>
        </w:rPr>
        <w:t>hospitali</w:t>
      </w:r>
      <w:r w:rsidR="00EC6D29" w:rsidRPr="0093361D">
        <w:rPr>
          <w:rFonts w:ascii="Arial" w:hAnsi="Arial" w:cs="Arial"/>
          <w:color w:val="auto"/>
          <w:sz w:val="22"/>
          <w:szCs w:val="22"/>
        </w:rPr>
        <w:t>s</w:t>
      </w:r>
      <w:r w:rsidR="003D1117" w:rsidRPr="0093361D">
        <w:rPr>
          <w:rFonts w:ascii="Arial" w:hAnsi="Arial" w:cs="Arial"/>
          <w:color w:val="auto"/>
          <w:sz w:val="22"/>
          <w:szCs w:val="22"/>
        </w:rPr>
        <w:t>ation</w:t>
      </w:r>
      <w:proofErr w:type="spellEnd"/>
      <w:r w:rsidR="003D1117" w:rsidRPr="0093361D">
        <w:rPr>
          <w:rFonts w:ascii="Arial" w:hAnsi="Arial" w:cs="Arial"/>
          <w:color w:val="auto"/>
          <w:sz w:val="22"/>
          <w:szCs w:val="22"/>
        </w:rPr>
        <w:t xml:space="preserve">, persistent or significant disability/incapacity, condition requiring unnecessary medical or surgical intervention.  </w:t>
      </w:r>
    </w:p>
    <w:p w14:paraId="6353FED4" w14:textId="77777777" w:rsidR="005A7CFB" w:rsidRPr="0093361D" w:rsidRDefault="009F1E7B" w:rsidP="00D50C1C">
      <w:pPr>
        <w:pStyle w:val="Heading2"/>
        <w:rPr>
          <w:rFonts w:ascii="Arial" w:hAnsi="Arial"/>
          <w:b w:val="0"/>
          <w:color w:val="auto"/>
          <w:sz w:val="22"/>
        </w:rPr>
      </w:pPr>
      <w:r w:rsidRPr="0093361D">
        <w:rPr>
          <w:rFonts w:ascii="Arial" w:hAnsi="Arial"/>
          <w:b w:val="0"/>
          <w:color w:val="auto"/>
          <w:sz w:val="22"/>
        </w:rPr>
        <w:t>Data Safety and Monitoring Board</w:t>
      </w:r>
    </w:p>
    <w:p w14:paraId="2863EE5F" w14:textId="663D0A45" w:rsidR="009F1E7B" w:rsidRPr="0093361D" w:rsidRDefault="009F1E7B" w:rsidP="005A7CFB">
      <w:pPr>
        <w:pStyle w:val="Heading2"/>
        <w:numPr>
          <w:ilvl w:val="0"/>
          <w:numId w:val="0"/>
        </w:numPr>
        <w:ind w:left="1134" w:hanging="283"/>
        <w:rPr>
          <w:rFonts w:ascii="Arial" w:hAnsi="Arial"/>
          <w:b w:val="0"/>
          <w:color w:val="auto"/>
          <w:sz w:val="22"/>
        </w:rPr>
      </w:pPr>
      <w:r w:rsidRPr="0093361D">
        <w:rPr>
          <w:rFonts w:ascii="Arial" w:hAnsi="Arial"/>
          <w:b w:val="0"/>
          <w:color w:val="auto"/>
          <w:sz w:val="22"/>
        </w:rPr>
        <w:t>membership and responsibilities</w:t>
      </w:r>
    </w:p>
    <w:p w14:paraId="4EBFF2D3" w14:textId="20145356" w:rsidR="00EC6D29" w:rsidRPr="0093361D" w:rsidRDefault="000C6FD0" w:rsidP="00EC6D29">
      <w:pPr>
        <w:rPr>
          <w:rFonts w:ascii="Arial" w:hAnsi="Arial" w:cs="Arial"/>
          <w:color w:val="auto"/>
          <w:sz w:val="22"/>
          <w:szCs w:val="18"/>
        </w:rPr>
      </w:pPr>
      <w:r w:rsidRPr="0093361D">
        <w:rPr>
          <w:rFonts w:ascii="Arial" w:hAnsi="Arial" w:cs="Arial"/>
          <w:color w:val="auto"/>
          <w:sz w:val="22"/>
          <w:szCs w:val="18"/>
        </w:rPr>
        <w:t>Not applicable</w:t>
      </w:r>
    </w:p>
    <w:p w14:paraId="1CBC86CF" w14:textId="5F8EA54D" w:rsidR="00D50C1C" w:rsidRPr="0093361D" w:rsidRDefault="00811C74" w:rsidP="005A7CFB">
      <w:pPr>
        <w:pStyle w:val="Heading2"/>
        <w:rPr>
          <w:rFonts w:ascii="Arial" w:hAnsi="Arial"/>
          <w:b w:val="0"/>
          <w:color w:val="auto"/>
          <w:sz w:val="22"/>
        </w:rPr>
      </w:pPr>
      <w:r w:rsidRPr="0093361D">
        <w:rPr>
          <w:rFonts w:ascii="Arial" w:hAnsi="Arial"/>
          <w:b w:val="0"/>
          <w:color w:val="auto"/>
          <w:sz w:val="22"/>
        </w:rPr>
        <w:lastRenderedPageBreak/>
        <w:t>Early Termination</w:t>
      </w:r>
    </w:p>
    <w:p w14:paraId="7E687600" w14:textId="31821ACD" w:rsidR="007A3D6D" w:rsidRPr="0093361D" w:rsidRDefault="007A3D6D" w:rsidP="007A3D6D">
      <w:pPr>
        <w:rPr>
          <w:rFonts w:ascii="Arial" w:hAnsi="Arial" w:cs="Arial"/>
          <w:color w:val="auto"/>
          <w:sz w:val="22"/>
          <w:szCs w:val="18"/>
        </w:rPr>
      </w:pPr>
      <w:r w:rsidRPr="0093361D">
        <w:rPr>
          <w:rFonts w:ascii="Arial" w:hAnsi="Arial" w:cs="Arial"/>
          <w:color w:val="auto"/>
          <w:sz w:val="22"/>
          <w:szCs w:val="18"/>
        </w:rPr>
        <w:t>The only reasons this study would be terminated early would be 1) if there were technical difficulties with obtaining the mesenteric / portal venous samples, or 2) if there were found to be significantly higher serum CEA levels in the portal venous samples as opposed to the peripheral samples (as this would be contrary to the hypothesis – also this would only be a relative contraindication to terminating the study as these results may still be worthwhile publishing). Patients already involved with the study will be informed of this early termination by the Principal Investigator should this happen. A final study report will be compiled on the available results and correspondence sent to the HREC.</w:t>
      </w:r>
    </w:p>
    <w:p w14:paraId="324895A1" w14:textId="77777777" w:rsidR="00B54CCE" w:rsidRPr="0093361D" w:rsidRDefault="00B54CCE" w:rsidP="006317CA">
      <w:pPr>
        <w:ind w:left="0"/>
        <w:rPr>
          <w:rFonts w:ascii="Arial" w:hAnsi="Arial" w:cs="Arial"/>
          <w:color w:val="auto"/>
        </w:rPr>
      </w:pPr>
    </w:p>
    <w:p w14:paraId="25A11A5B" w14:textId="77777777" w:rsidR="00982188" w:rsidRPr="0093361D" w:rsidRDefault="005A7CFB" w:rsidP="005A7CFB">
      <w:pPr>
        <w:pStyle w:val="Heading1"/>
        <w:rPr>
          <w:rFonts w:ascii="Arial" w:hAnsi="Arial"/>
          <w:color w:val="auto"/>
          <w:sz w:val="24"/>
          <w:szCs w:val="24"/>
        </w:rPr>
      </w:pPr>
      <w:r w:rsidRPr="0093361D">
        <w:rPr>
          <w:bCs/>
          <w:color w:val="auto"/>
          <w:sz w:val="24"/>
          <w:szCs w:val="24"/>
        </w:rPr>
        <w:t xml:space="preserve"> </w:t>
      </w:r>
      <w:r w:rsidR="00A84548" w:rsidRPr="0093361D">
        <w:rPr>
          <w:rFonts w:ascii="Arial" w:hAnsi="Arial"/>
          <w:color w:val="auto"/>
          <w:sz w:val="24"/>
          <w:szCs w:val="24"/>
        </w:rPr>
        <w:t>BLINDING</w:t>
      </w:r>
      <w:r w:rsidR="006317CA" w:rsidRPr="0093361D">
        <w:rPr>
          <w:rFonts w:ascii="Arial" w:hAnsi="Arial"/>
          <w:color w:val="auto"/>
          <w:sz w:val="24"/>
          <w:szCs w:val="24"/>
        </w:rPr>
        <w:t xml:space="preserve"> AND UNBLINDING</w:t>
      </w:r>
    </w:p>
    <w:p w14:paraId="4098A540" w14:textId="5253A1DE" w:rsidR="006317CA" w:rsidRPr="0093361D" w:rsidRDefault="007A3D6D" w:rsidP="000C6FD0">
      <w:pPr>
        <w:pStyle w:val="NormalIndent"/>
        <w:ind w:left="709"/>
        <w:rPr>
          <w:color w:val="auto"/>
          <w:sz w:val="22"/>
          <w:szCs w:val="22"/>
        </w:rPr>
      </w:pPr>
      <w:r w:rsidRPr="0093361D">
        <w:rPr>
          <w:color w:val="auto"/>
          <w:sz w:val="22"/>
          <w:szCs w:val="22"/>
        </w:rPr>
        <w:t>This study is not intended to be blinded in any way.</w:t>
      </w:r>
      <w:r w:rsidR="00982188" w:rsidRPr="0093361D">
        <w:rPr>
          <w:color w:val="auto"/>
          <w:sz w:val="22"/>
          <w:szCs w:val="22"/>
        </w:rPr>
        <w:t xml:space="preserve"> </w:t>
      </w:r>
      <w:r w:rsidR="006317CA" w:rsidRPr="0093361D">
        <w:rPr>
          <w:color w:val="auto"/>
          <w:sz w:val="22"/>
          <w:szCs w:val="22"/>
        </w:rPr>
        <w:tab/>
      </w:r>
    </w:p>
    <w:p w14:paraId="6D75B1AA" w14:textId="77777777" w:rsidR="000C6FD0" w:rsidRPr="0093361D" w:rsidRDefault="000C6FD0" w:rsidP="000C6FD0">
      <w:pPr>
        <w:pStyle w:val="NormalIndent"/>
        <w:ind w:left="709"/>
        <w:rPr>
          <w:color w:val="auto"/>
          <w:sz w:val="22"/>
          <w:szCs w:val="22"/>
        </w:rPr>
      </w:pPr>
    </w:p>
    <w:p w14:paraId="3B08519B" w14:textId="77777777" w:rsidR="006317CA" w:rsidRPr="0093361D" w:rsidRDefault="005A7CFB" w:rsidP="005A7CFB">
      <w:pPr>
        <w:pStyle w:val="Heading1"/>
        <w:rPr>
          <w:rFonts w:ascii="Arial" w:hAnsi="Arial" w:cs="Arial"/>
          <w:color w:val="auto"/>
          <w:sz w:val="22"/>
        </w:rPr>
      </w:pPr>
      <w:r w:rsidRPr="0093361D">
        <w:rPr>
          <w:rFonts w:ascii="Arial" w:hAnsi="Arial" w:cs="Arial"/>
          <w:b w:val="0"/>
          <w:color w:val="auto"/>
          <w:sz w:val="22"/>
        </w:rPr>
        <w:t xml:space="preserve"> </w:t>
      </w:r>
      <w:r w:rsidR="006317CA" w:rsidRPr="0093361D">
        <w:rPr>
          <w:rFonts w:ascii="Arial" w:hAnsi="Arial"/>
          <w:color w:val="auto"/>
          <w:sz w:val="24"/>
          <w:szCs w:val="24"/>
        </w:rPr>
        <w:t>STATISTICAL CONSIDERATIONS</w:t>
      </w:r>
      <w:r w:rsidR="006317CA" w:rsidRPr="0093361D">
        <w:rPr>
          <w:rFonts w:ascii="Arial" w:hAnsi="Arial" w:cs="Arial"/>
          <w:color w:val="auto"/>
          <w:sz w:val="22"/>
        </w:rPr>
        <w:t>*</w:t>
      </w:r>
      <w:r w:rsidR="006317CA" w:rsidRPr="0093361D">
        <w:rPr>
          <w:rFonts w:ascii="Arial" w:hAnsi="Arial" w:cs="Arial"/>
          <w:color w:val="auto"/>
          <w:sz w:val="22"/>
        </w:rPr>
        <w:tab/>
      </w:r>
    </w:p>
    <w:p w14:paraId="492F7A7B" w14:textId="71E97344" w:rsidR="006317CA" w:rsidRPr="0093361D" w:rsidRDefault="006317CA" w:rsidP="006317CA">
      <w:pPr>
        <w:rPr>
          <w:rFonts w:ascii="Arial" w:hAnsi="Arial" w:cs="Arial"/>
          <w:color w:val="auto"/>
          <w:sz w:val="22"/>
          <w:szCs w:val="22"/>
        </w:rPr>
      </w:pPr>
      <w:r w:rsidRPr="0093361D">
        <w:rPr>
          <w:rFonts w:ascii="Arial" w:hAnsi="Arial" w:cs="Arial"/>
          <w:color w:val="auto"/>
          <w:sz w:val="22"/>
          <w:szCs w:val="22"/>
        </w:rPr>
        <w:t>Sample Size</w:t>
      </w:r>
      <w:r w:rsidR="006709A7" w:rsidRPr="0093361D">
        <w:rPr>
          <w:rFonts w:ascii="Arial" w:hAnsi="Arial" w:cs="Arial"/>
          <w:color w:val="auto"/>
          <w:sz w:val="22"/>
          <w:szCs w:val="22"/>
        </w:rPr>
        <w:t xml:space="preserve"> or Power</w:t>
      </w:r>
      <w:r w:rsidRPr="0093361D">
        <w:rPr>
          <w:rFonts w:ascii="Arial" w:hAnsi="Arial" w:cs="Arial"/>
          <w:color w:val="auto"/>
          <w:sz w:val="22"/>
          <w:szCs w:val="22"/>
        </w:rPr>
        <w:t xml:space="preserve"> Calculation*</w:t>
      </w:r>
      <w:r w:rsidRPr="0093361D">
        <w:rPr>
          <w:rFonts w:ascii="Arial" w:hAnsi="Arial" w:cs="Arial"/>
          <w:color w:val="auto"/>
          <w:sz w:val="22"/>
          <w:szCs w:val="22"/>
        </w:rPr>
        <w:tab/>
      </w:r>
    </w:p>
    <w:p w14:paraId="246A629F" w14:textId="77777777" w:rsidR="006863CA" w:rsidRDefault="006863CA" w:rsidP="006317CA">
      <w:pPr>
        <w:rPr>
          <w:rFonts w:ascii="Arial" w:hAnsi="Arial"/>
          <w:color w:val="auto"/>
          <w:sz w:val="22"/>
          <w:szCs w:val="22"/>
          <w:vertAlign w:val="superscript"/>
        </w:rPr>
      </w:pPr>
      <w:r>
        <w:rPr>
          <w:rFonts w:ascii="Arial" w:hAnsi="Arial"/>
          <w:color w:val="auto"/>
          <w:sz w:val="22"/>
          <w:szCs w:val="22"/>
        </w:rPr>
        <w:t xml:space="preserve">Based on the </w:t>
      </w:r>
      <w:proofErr w:type="spellStart"/>
      <w:r>
        <w:rPr>
          <w:rFonts w:ascii="Arial" w:hAnsi="Arial"/>
          <w:color w:val="auto"/>
          <w:sz w:val="22"/>
          <w:szCs w:val="22"/>
        </w:rPr>
        <w:t>Tabuchi</w:t>
      </w:r>
      <w:proofErr w:type="spellEnd"/>
      <w:r>
        <w:rPr>
          <w:rFonts w:ascii="Arial" w:hAnsi="Arial"/>
          <w:color w:val="auto"/>
          <w:sz w:val="22"/>
          <w:szCs w:val="22"/>
        </w:rPr>
        <w:t xml:space="preserve"> et al, study, mean CEA level for portal vein samples were 26.6 </w:t>
      </w:r>
      <w:r>
        <w:rPr>
          <w:rFonts w:ascii="Arial" w:hAnsi="Arial" w:cs="Arial"/>
          <w:color w:val="auto"/>
          <w:sz w:val="22"/>
          <w:szCs w:val="22"/>
        </w:rPr>
        <w:t>±</w:t>
      </w:r>
      <w:r>
        <w:rPr>
          <w:rFonts w:ascii="Arial" w:hAnsi="Arial"/>
          <w:color w:val="auto"/>
          <w:sz w:val="22"/>
          <w:szCs w:val="22"/>
        </w:rPr>
        <w:t xml:space="preserve"> 6.4 ng/mL and 8.1 </w:t>
      </w:r>
      <w:r>
        <w:rPr>
          <w:rFonts w:ascii="Arial" w:hAnsi="Arial" w:cs="Arial"/>
          <w:color w:val="auto"/>
          <w:sz w:val="22"/>
          <w:szCs w:val="22"/>
        </w:rPr>
        <w:t>±</w:t>
      </w:r>
      <w:r>
        <w:rPr>
          <w:rFonts w:ascii="Arial" w:hAnsi="Arial"/>
          <w:color w:val="auto"/>
          <w:sz w:val="22"/>
          <w:szCs w:val="22"/>
        </w:rPr>
        <w:t xml:space="preserve"> 1.9 ng/mL for </w:t>
      </w:r>
      <w:proofErr w:type="spellStart"/>
      <w:r>
        <w:rPr>
          <w:rFonts w:ascii="Arial" w:hAnsi="Arial"/>
          <w:color w:val="auto"/>
          <w:sz w:val="22"/>
          <w:szCs w:val="22"/>
        </w:rPr>
        <w:t>periperhal</w:t>
      </w:r>
      <w:proofErr w:type="spellEnd"/>
      <w:r>
        <w:rPr>
          <w:rFonts w:ascii="Arial" w:hAnsi="Arial"/>
          <w:color w:val="auto"/>
          <w:sz w:val="22"/>
          <w:szCs w:val="22"/>
        </w:rPr>
        <w:t xml:space="preserve"> vein samples.</w:t>
      </w:r>
      <w:r w:rsidRPr="004E3DAF">
        <w:rPr>
          <w:rFonts w:ascii="Arial" w:hAnsi="Arial"/>
          <w:color w:val="auto"/>
          <w:sz w:val="22"/>
          <w:szCs w:val="22"/>
          <w:vertAlign w:val="superscript"/>
        </w:rPr>
        <w:t>1</w:t>
      </w:r>
      <w:r>
        <w:rPr>
          <w:rFonts w:ascii="Arial" w:hAnsi="Arial"/>
          <w:color w:val="auto"/>
          <w:sz w:val="22"/>
          <w:szCs w:val="22"/>
        </w:rPr>
        <w:t xml:space="preserve"> Using these values, an enrollment ratio of 1, alpha value of 0.05, power set to 90%, with a continuous endpoint, as a two independent sample study, the estimated total sample size is 6 patients</w:t>
      </w:r>
      <w:r w:rsidRPr="004E3DAF">
        <w:rPr>
          <w:rFonts w:ascii="Arial" w:hAnsi="Arial"/>
          <w:color w:val="auto"/>
          <w:sz w:val="22"/>
          <w:szCs w:val="22"/>
          <w:vertAlign w:val="superscript"/>
        </w:rPr>
        <w:t>2</w:t>
      </w:r>
    </w:p>
    <w:p w14:paraId="3D7A8BFD" w14:textId="76EAAFE2" w:rsidR="006317CA" w:rsidRPr="0093361D" w:rsidRDefault="00015A32" w:rsidP="006317CA">
      <w:pPr>
        <w:rPr>
          <w:rFonts w:ascii="Arial" w:hAnsi="Arial" w:cs="Arial"/>
          <w:color w:val="auto"/>
          <w:sz w:val="22"/>
          <w:szCs w:val="22"/>
        </w:rPr>
      </w:pPr>
      <w:r w:rsidRPr="0093361D">
        <w:rPr>
          <w:rFonts w:ascii="Arial" w:hAnsi="Arial" w:cs="Arial"/>
          <w:color w:val="auto"/>
          <w:sz w:val="22"/>
          <w:szCs w:val="22"/>
        </w:rPr>
        <w:t xml:space="preserve">Statistical </w:t>
      </w:r>
      <w:r w:rsidR="006317CA" w:rsidRPr="0093361D">
        <w:rPr>
          <w:rFonts w:ascii="Arial" w:hAnsi="Arial" w:cs="Arial"/>
          <w:color w:val="auto"/>
          <w:sz w:val="22"/>
          <w:szCs w:val="22"/>
        </w:rPr>
        <w:t>Analysis Plan*</w:t>
      </w:r>
      <w:r w:rsidR="006317CA" w:rsidRPr="0093361D">
        <w:rPr>
          <w:rFonts w:ascii="Arial" w:hAnsi="Arial" w:cs="Arial"/>
          <w:color w:val="auto"/>
          <w:sz w:val="22"/>
          <w:szCs w:val="22"/>
        </w:rPr>
        <w:tab/>
      </w:r>
    </w:p>
    <w:p w14:paraId="21593171" w14:textId="7103A00F" w:rsidR="006317CA" w:rsidRPr="0093361D" w:rsidRDefault="000C6FD0" w:rsidP="000C6FD0">
      <w:pPr>
        <w:rPr>
          <w:rFonts w:ascii="Arial" w:hAnsi="Arial" w:cs="Arial"/>
          <w:color w:val="auto"/>
          <w:sz w:val="22"/>
          <w:szCs w:val="22"/>
        </w:rPr>
      </w:pPr>
      <w:bookmarkStart w:id="25" w:name="_Hlk96345196"/>
      <w:r w:rsidRPr="0093361D">
        <w:rPr>
          <w:rFonts w:ascii="Arial" w:hAnsi="Arial" w:cs="Arial"/>
          <w:color w:val="auto"/>
          <w:sz w:val="22"/>
          <w:szCs w:val="22"/>
        </w:rPr>
        <w:t xml:space="preserve">Serum CEA levels will be compared between the peripheral and portal venous samples with a </w:t>
      </w:r>
      <w:r w:rsidR="00087F55">
        <w:rPr>
          <w:rFonts w:ascii="Arial" w:hAnsi="Arial" w:cs="Arial"/>
          <w:color w:val="auto"/>
          <w:sz w:val="22"/>
          <w:szCs w:val="22"/>
        </w:rPr>
        <w:t>Mann-U-Whitney</w:t>
      </w:r>
      <w:r w:rsidRPr="0093361D">
        <w:rPr>
          <w:rFonts w:ascii="Arial" w:hAnsi="Arial" w:cs="Arial"/>
          <w:color w:val="auto"/>
          <w:sz w:val="22"/>
          <w:szCs w:val="22"/>
        </w:rPr>
        <w:t xml:space="preserve"> test performed of the median values.</w:t>
      </w:r>
    </w:p>
    <w:bookmarkEnd w:id="25"/>
    <w:p w14:paraId="0FA45ACF" w14:textId="77777777" w:rsidR="000C6FD0" w:rsidRPr="0093361D" w:rsidRDefault="000C6FD0" w:rsidP="000C6FD0">
      <w:pPr>
        <w:rPr>
          <w:rFonts w:ascii="Arial" w:hAnsi="Arial" w:cs="Arial"/>
          <w:color w:val="auto"/>
        </w:rPr>
      </w:pPr>
    </w:p>
    <w:p w14:paraId="75CA8F4B" w14:textId="77777777" w:rsidR="006317CA" w:rsidRPr="0093361D" w:rsidRDefault="005A7CFB" w:rsidP="005A7CFB">
      <w:pPr>
        <w:pStyle w:val="Heading1"/>
        <w:rPr>
          <w:rFonts w:ascii="Arial" w:hAnsi="Arial"/>
          <w:color w:val="auto"/>
          <w:sz w:val="24"/>
          <w:szCs w:val="24"/>
        </w:rPr>
      </w:pPr>
      <w:r w:rsidRPr="0093361D">
        <w:rPr>
          <w:bCs/>
          <w:color w:val="auto"/>
        </w:rPr>
        <w:t xml:space="preserve"> </w:t>
      </w:r>
      <w:r w:rsidR="006317CA" w:rsidRPr="0093361D">
        <w:rPr>
          <w:rFonts w:ascii="Arial" w:hAnsi="Arial"/>
          <w:color w:val="auto"/>
          <w:sz w:val="24"/>
          <w:szCs w:val="24"/>
        </w:rPr>
        <w:t xml:space="preserve">STORAGE AND ARCHIVING OF STUDY DOCUMENTS* </w:t>
      </w:r>
    </w:p>
    <w:p w14:paraId="76E828E1" w14:textId="5B54D85F" w:rsidR="006317CA" w:rsidRPr="0093361D" w:rsidRDefault="00EC6D29" w:rsidP="00EC6D29">
      <w:pPr>
        <w:ind w:left="567"/>
        <w:rPr>
          <w:rFonts w:ascii="Arial" w:hAnsi="Arial" w:cs="Arial"/>
          <w:color w:val="auto"/>
          <w:sz w:val="22"/>
          <w:szCs w:val="18"/>
        </w:rPr>
      </w:pPr>
      <w:r w:rsidRPr="0093361D">
        <w:rPr>
          <w:rFonts w:ascii="Arial" w:hAnsi="Arial" w:cs="Arial"/>
          <w:color w:val="auto"/>
          <w:sz w:val="22"/>
          <w:szCs w:val="18"/>
        </w:rPr>
        <w:t xml:space="preserve">This research project will require the use of an electronic database using Microsoft Access. </w:t>
      </w:r>
      <w:r w:rsidR="00AC736E" w:rsidRPr="00AC736E">
        <w:rPr>
          <w:rFonts w:ascii="Arial" w:hAnsi="Arial" w:cs="Arial"/>
          <w:color w:val="auto"/>
          <w:sz w:val="22"/>
          <w:szCs w:val="18"/>
        </w:rPr>
        <w:t xml:space="preserve">Microsoft Access will be password-protected and with restricted access to the study investigators. Identifying personal/health information and the linking master file will be stored separately with restricted access as per above. </w:t>
      </w:r>
      <w:bookmarkStart w:id="26" w:name="_Hlk101387601"/>
      <w:r w:rsidR="00AC736E" w:rsidRPr="00AC736E">
        <w:rPr>
          <w:rFonts w:ascii="Arial" w:hAnsi="Arial" w:cs="Arial"/>
          <w:color w:val="auto"/>
          <w:sz w:val="22"/>
          <w:szCs w:val="18"/>
        </w:rPr>
        <w:t>Hard copies (e.g.</w:t>
      </w:r>
      <w:r w:rsidR="002E648D">
        <w:rPr>
          <w:rFonts w:ascii="Arial" w:hAnsi="Arial" w:cs="Arial"/>
          <w:color w:val="auto"/>
          <w:sz w:val="22"/>
          <w:szCs w:val="18"/>
        </w:rPr>
        <w:t>,</w:t>
      </w:r>
      <w:r w:rsidR="00AC736E" w:rsidRPr="00AC736E">
        <w:rPr>
          <w:rFonts w:ascii="Arial" w:hAnsi="Arial" w:cs="Arial"/>
          <w:color w:val="auto"/>
          <w:sz w:val="22"/>
          <w:szCs w:val="18"/>
        </w:rPr>
        <w:t xml:space="preserve"> consent forms) will be </w:t>
      </w:r>
      <w:r w:rsidR="002E648D" w:rsidRPr="002E648D">
        <w:rPr>
          <w:rFonts w:ascii="Arial" w:hAnsi="Arial" w:cs="Arial"/>
          <w:color w:val="auto"/>
          <w:sz w:val="22"/>
          <w:szCs w:val="18"/>
        </w:rPr>
        <w:t>stored with the study documents</w:t>
      </w:r>
      <w:bookmarkEnd w:id="26"/>
      <w:r w:rsidR="00AC736E" w:rsidRPr="00AC736E">
        <w:rPr>
          <w:rFonts w:ascii="Arial" w:hAnsi="Arial" w:cs="Arial"/>
          <w:color w:val="auto"/>
          <w:sz w:val="22"/>
          <w:szCs w:val="18"/>
        </w:rPr>
        <w:t>.</w:t>
      </w:r>
      <w:r w:rsidR="00AC736E">
        <w:rPr>
          <w:rFonts w:ascii="Arial" w:hAnsi="Arial" w:cs="Arial"/>
          <w:color w:val="auto"/>
          <w:sz w:val="22"/>
          <w:szCs w:val="18"/>
        </w:rPr>
        <w:t xml:space="preserve"> </w:t>
      </w:r>
      <w:r w:rsidRPr="0093361D">
        <w:rPr>
          <w:rFonts w:ascii="Arial" w:hAnsi="Arial" w:cs="Arial"/>
          <w:color w:val="auto"/>
          <w:sz w:val="22"/>
          <w:szCs w:val="18"/>
        </w:rPr>
        <w:t xml:space="preserve">This will be </w:t>
      </w:r>
      <w:proofErr w:type="spellStart"/>
      <w:r w:rsidRPr="0093361D">
        <w:rPr>
          <w:rFonts w:ascii="Arial" w:hAnsi="Arial" w:cs="Arial"/>
          <w:color w:val="auto"/>
          <w:sz w:val="22"/>
          <w:szCs w:val="18"/>
        </w:rPr>
        <w:t>analysed</w:t>
      </w:r>
      <w:proofErr w:type="spellEnd"/>
      <w:r w:rsidRPr="0093361D">
        <w:rPr>
          <w:rFonts w:ascii="Arial" w:hAnsi="Arial" w:cs="Arial"/>
          <w:color w:val="auto"/>
          <w:sz w:val="22"/>
          <w:szCs w:val="18"/>
        </w:rPr>
        <w:t xml:space="preserve"> using the statistical software, SPSS.  The research data will be stored for a minimum of 5 years upon completion of the research project.</w:t>
      </w:r>
      <w:r w:rsidR="00AC736E">
        <w:rPr>
          <w:rFonts w:ascii="Arial" w:hAnsi="Arial" w:cs="Arial"/>
          <w:color w:val="auto"/>
          <w:sz w:val="22"/>
          <w:szCs w:val="18"/>
        </w:rPr>
        <w:t xml:space="preserve"> </w:t>
      </w:r>
      <w:bookmarkStart w:id="27" w:name="_Hlk98155623"/>
      <w:r w:rsidR="00AC736E">
        <w:rPr>
          <w:rFonts w:ascii="Arial" w:hAnsi="Arial" w:cs="Arial"/>
          <w:color w:val="auto"/>
          <w:sz w:val="22"/>
          <w:szCs w:val="18"/>
        </w:rPr>
        <w:t>Once the study documents and data are no longer required, they will be securely destroyed as per NSW Health policies and handling procedures.</w:t>
      </w:r>
      <w:bookmarkEnd w:id="27"/>
    </w:p>
    <w:p w14:paraId="3B8D63C1" w14:textId="77777777" w:rsidR="000C6FD0" w:rsidRPr="0093361D" w:rsidRDefault="000C6FD0" w:rsidP="00EC6D29">
      <w:pPr>
        <w:ind w:left="567"/>
        <w:rPr>
          <w:rFonts w:ascii="Arial" w:hAnsi="Arial" w:cs="Arial"/>
          <w:color w:val="auto"/>
          <w:sz w:val="22"/>
          <w:szCs w:val="18"/>
        </w:rPr>
      </w:pPr>
    </w:p>
    <w:p w14:paraId="43752AA9" w14:textId="77777777" w:rsidR="006317CA" w:rsidRPr="0093361D" w:rsidRDefault="005A7CFB" w:rsidP="005A7CFB">
      <w:pPr>
        <w:pStyle w:val="Heading1"/>
        <w:rPr>
          <w:rFonts w:ascii="Arial" w:hAnsi="Arial"/>
          <w:color w:val="auto"/>
          <w:sz w:val="24"/>
          <w:szCs w:val="24"/>
        </w:rPr>
      </w:pPr>
      <w:r w:rsidRPr="0093361D">
        <w:rPr>
          <w:bCs/>
          <w:color w:val="auto"/>
        </w:rPr>
        <w:t xml:space="preserve"> </w:t>
      </w:r>
      <w:r w:rsidR="006317CA" w:rsidRPr="0093361D">
        <w:rPr>
          <w:rFonts w:ascii="Arial" w:hAnsi="Arial"/>
          <w:color w:val="auto"/>
          <w:sz w:val="24"/>
          <w:szCs w:val="24"/>
        </w:rPr>
        <w:t>REFERENCES*</w:t>
      </w:r>
      <w:r w:rsidR="006317CA" w:rsidRPr="0093361D">
        <w:rPr>
          <w:rFonts w:ascii="Arial" w:hAnsi="Arial"/>
          <w:color w:val="auto"/>
          <w:sz w:val="24"/>
          <w:szCs w:val="24"/>
        </w:rPr>
        <w:tab/>
      </w:r>
    </w:p>
    <w:p w14:paraId="68835A75" w14:textId="66423CC0" w:rsidR="004E3DAF" w:rsidRDefault="007A3D6D" w:rsidP="007A3D6D">
      <w:pPr>
        <w:pStyle w:val="Heading2"/>
        <w:numPr>
          <w:ilvl w:val="0"/>
          <w:numId w:val="0"/>
        </w:numPr>
        <w:ind w:left="708"/>
        <w:rPr>
          <w:rFonts w:ascii="Arial" w:hAnsi="Arial"/>
          <w:b w:val="0"/>
          <w:color w:val="auto"/>
          <w:sz w:val="22"/>
          <w:szCs w:val="22"/>
        </w:rPr>
      </w:pPr>
      <w:r w:rsidRPr="0093361D">
        <w:rPr>
          <w:rFonts w:ascii="Arial" w:hAnsi="Arial"/>
          <w:b w:val="0"/>
          <w:color w:val="auto"/>
          <w:sz w:val="22"/>
          <w:szCs w:val="22"/>
        </w:rPr>
        <w:t>1.</w:t>
      </w:r>
      <w:r w:rsidR="004E3DAF">
        <w:rPr>
          <w:rFonts w:ascii="Arial" w:hAnsi="Arial"/>
          <w:b w:val="0"/>
          <w:color w:val="auto"/>
          <w:sz w:val="22"/>
          <w:szCs w:val="22"/>
        </w:rPr>
        <w:t xml:space="preserve"> </w:t>
      </w:r>
      <w:proofErr w:type="spellStart"/>
      <w:r w:rsidR="004E3DAF" w:rsidRPr="004E3DAF">
        <w:rPr>
          <w:rFonts w:ascii="Arial" w:hAnsi="Arial"/>
          <w:b w:val="0"/>
          <w:color w:val="auto"/>
          <w:sz w:val="22"/>
          <w:szCs w:val="22"/>
        </w:rPr>
        <w:t>Tabuchi</w:t>
      </w:r>
      <w:proofErr w:type="spellEnd"/>
      <w:r w:rsidR="004E3DAF" w:rsidRPr="004E3DAF">
        <w:rPr>
          <w:rFonts w:ascii="Arial" w:hAnsi="Arial"/>
          <w:b w:val="0"/>
          <w:color w:val="auto"/>
          <w:sz w:val="22"/>
          <w:szCs w:val="22"/>
        </w:rPr>
        <w:t xml:space="preserve">, Y et al. “Comparison of carcinoembryonic antigen levels between portal and peripheral blood in patients with colorectal cancer. Correlation </w:t>
      </w:r>
      <w:r w:rsidR="004E3DAF" w:rsidRPr="004E3DAF">
        <w:rPr>
          <w:rFonts w:ascii="Arial" w:hAnsi="Arial"/>
          <w:b w:val="0"/>
          <w:color w:val="auto"/>
          <w:sz w:val="22"/>
          <w:szCs w:val="22"/>
        </w:rPr>
        <w:lastRenderedPageBreak/>
        <w:t>with histopathologic variables.” Cancer vol. 59,7 (1987): 1283-8. doi:10.1002/1097-0142(19870401)59:7&lt;</w:t>
      </w:r>
      <w:proofErr w:type="gramStart"/>
      <w:r w:rsidR="004E3DAF" w:rsidRPr="004E3DAF">
        <w:rPr>
          <w:rFonts w:ascii="Arial" w:hAnsi="Arial"/>
          <w:b w:val="0"/>
          <w:color w:val="auto"/>
          <w:sz w:val="22"/>
          <w:szCs w:val="22"/>
        </w:rPr>
        <w:t>1283::</w:t>
      </w:r>
      <w:proofErr w:type="gramEnd"/>
      <w:r w:rsidR="004E3DAF" w:rsidRPr="004E3DAF">
        <w:rPr>
          <w:rFonts w:ascii="Arial" w:hAnsi="Arial"/>
          <w:b w:val="0"/>
          <w:color w:val="auto"/>
          <w:sz w:val="22"/>
          <w:szCs w:val="22"/>
        </w:rPr>
        <w:t>aid-cncr2820590709&gt;3.0.co;2-g</w:t>
      </w:r>
    </w:p>
    <w:p w14:paraId="0C638613" w14:textId="345B510F" w:rsidR="004E3DAF" w:rsidRDefault="004E3DAF" w:rsidP="007A3D6D">
      <w:pPr>
        <w:pStyle w:val="Heading2"/>
        <w:numPr>
          <w:ilvl w:val="0"/>
          <w:numId w:val="0"/>
        </w:numPr>
        <w:ind w:left="708"/>
        <w:rPr>
          <w:rFonts w:ascii="Arial" w:hAnsi="Arial"/>
          <w:b w:val="0"/>
          <w:color w:val="auto"/>
          <w:sz w:val="22"/>
          <w:szCs w:val="22"/>
        </w:rPr>
      </w:pPr>
      <w:r>
        <w:rPr>
          <w:rFonts w:ascii="Arial" w:hAnsi="Arial"/>
          <w:b w:val="0"/>
          <w:color w:val="auto"/>
          <w:sz w:val="22"/>
          <w:szCs w:val="22"/>
        </w:rPr>
        <w:t xml:space="preserve">2. </w:t>
      </w:r>
      <w:r w:rsidRPr="004E3DAF">
        <w:rPr>
          <w:rFonts w:ascii="Arial" w:hAnsi="Arial"/>
          <w:b w:val="0"/>
          <w:color w:val="auto"/>
          <w:sz w:val="22"/>
          <w:szCs w:val="22"/>
        </w:rPr>
        <w:t>Rosner B. Fundamentals of Biostatistics. 7th ed. Boston, MA: Brooks/Cole; 2011.</w:t>
      </w:r>
      <w:r w:rsidR="007A3D6D" w:rsidRPr="0093361D">
        <w:rPr>
          <w:rFonts w:ascii="Arial" w:hAnsi="Arial"/>
          <w:b w:val="0"/>
          <w:color w:val="auto"/>
          <w:sz w:val="22"/>
          <w:szCs w:val="22"/>
        </w:rPr>
        <w:tab/>
      </w:r>
    </w:p>
    <w:p w14:paraId="197EF3BB" w14:textId="34DEC1F0" w:rsidR="007A3D6D" w:rsidRPr="0093361D" w:rsidRDefault="004E3DAF" w:rsidP="007A3D6D">
      <w:pPr>
        <w:pStyle w:val="Heading2"/>
        <w:numPr>
          <w:ilvl w:val="0"/>
          <w:numId w:val="0"/>
        </w:numPr>
        <w:ind w:left="708"/>
        <w:rPr>
          <w:rFonts w:ascii="Arial" w:hAnsi="Arial"/>
          <w:b w:val="0"/>
          <w:color w:val="auto"/>
          <w:sz w:val="22"/>
          <w:szCs w:val="22"/>
        </w:rPr>
      </w:pPr>
      <w:r>
        <w:rPr>
          <w:rFonts w:ascii="Arial" w:hAnsi="Arial"/>
          <w:b w:val="0"/>
          <w:color w:val="auto"/>
          <w:sz w:val="22"/>
          <w:szCs w:val="22"/>
        </w:rPr>
        <w:t xml:space="preserve">3. </w:t>
      </w:r>
      <w:r w:rsidR="007A3D6D" w:rsidRPr="0093361D">
        <w:rPr>
          <w:rFonts w:ascii="Arial" w:hAnsi="Arial"/>
          <w:b w:val="0"/>
          <w:color w:val="auto"/>
          <w:sz w:val="22"/>
          <w:szCs w:val="22"/>
        </w:rPr>
        <w:t>Levine, E. A., Blazer, D. G., 3rd, Kim, M. K., Shen, P., Stewart, J. H., 4th, Guy, C., &amp; Hsu, D. S. (2012). Gene expression profiling of peritoneal metastases from appendiceal and colon cancer demonstrates unique biologic signatures and predicts patient outcomes. Journal of the American College of Surgeons, 214 (4), 599–607. https://doi.org/10.1016/j.jamcollsurg.2011.12.028</w:t>
      </w:r>
    </w:p>
    <w:p w14:paraId="3659183D" w14:textId="32C1A50A" w:rsidR="007A3D6D" w:rsidRPr="0093361D" w:rsidRDefault="004E3DAF" w:rsidP="007A3D6D">
      <w:pPr>
        <w:pStyle w:val="Heading2"/>
        <w:numPr>
          <w:ilvl w:val="0"/>
          <w:numId w:val="0"/>
        </w:numPr>
        <w:ind w:left="708"/>
        <w:rPr>
          <w:rFonts w:ascii="Arial" w:hAnsi="Arial"/>
          <w:b w:val="0"/>
          <w:color w:val="auto"/>
          <w:sz w:val="22"/>
          <w:szCs w:val="22"/>
        </w:rPr>
      </w:pPr>
      <w:r>
        <w:rPr>
          <w:rFonts w:ascii="Arial" w:hAnsi="Arial"/>
          <w:b w:val="0"/>
          <w:color w:val="auto"/>
          <w:sz w:val="22"/>
          <w:szCs w:val="22"/>
        </w:rPr>
        <w:t>4</w:t>
      </w:r>
      <w:r w:rsidR="007A3D6D" w:rsidRPr="0093361D">
        <w:rPr>
          <w:rFonts w:ascii="Arial" w:hAnsi="Arial"/>
          <w:b w:val="0"/>
          <w:color w:val="auto"/>
          <w:sz w:val="22"/>
          <w:szCs w:val="22"/>
        </w:rPr>
        <w:t>.</w:t>
      </w:r>
      <w:r>
        <w:rPr>
          <w:rFonts w:ascii="Arial" w:hAnsi="Arial"/>
          <w:b w:val="0"/>
          <w:color w:val="auto"/>
          <w:sz w:val="22"/>
          <w:szCs w:val="22"/>
        </w:rPr>
        <w:t xml:space="preserve"> </w:t>
      </w:r>
      <w:proofErr w:type="spellStart"/>
      <w:r w:rsidR="007A3D6D" w:rsidRPr="0093361D">
        <w:rPr>
          <w:rFonts w:ascii="Arial" w:hAnsi="Arial"/>
          <w:b w:val="0"/>
          <w:color w:val="auto"/>
          <w:sz w:val="22"/>
          <w:szCs w:val="22"/>
        </w:rPr>
        <w:t>Joo</w:t>
      </w:r>
      <w:proofErr w:type="spellEnd"/>
      <w:r w:rsidR="007A3D6D" w:rsidRPr="0093361D">
        <w:rPr>
          <w:rFonts w:ascii="Arial" w:hAnsi="Arial"/>
          <w:b w:val="0"/>
          <w:color w:val="auto"/>
          <w:sz w:val="22"/>
          <w:szCs w:val="22"/>
        </w:rPr>
        <w:t xml:space="preserve"> Han Lee, </w:t>
      </w:r>
      <w:proofErr w:type="spellStart"/>
      <w:r w:rsidR="007A3D6D" w:rsidRPr="0093361D">
        <w:rPr>
          <w:rFonts w:ascii="Arial" w:hAnsi="Arial"/>
          <w:b w:val="0"/>
          <w:color w:val="auto"/>
          <w:sz w:val="22"/>
          <w:szCs w:val="22"/>
        </w:rPr>
        <w:t>Seong-Wook</w:t>
      </w:r>
      <w:proofErr w:type="spellEnd"/>
      <w:r w:rsidR="007A3D6D" w:rsidRPr="0093361D">
        <w:rPr>
          <w:rFonts w:ascii="Arial" w:hAnsi="Arial"/>
          <w:b w:val="0"/>
          <w:color w:val="auto"/>
          <w:sz w:val="22"/>
          <w:szCs w:val="22"/>
        </w:rPr>
        <w:t xml:space="preserve"> Lee. (2017</w:t>
      </w:r>
      <w:proofErr w:type="gramStart"/>
      <w:r w:rsidR="007A3D6D" w:rsidRPr="0093361D">
        <w:rPr>
          <w:rFonts w:ascii="Arial" w:hAnsi="Arial"/>
          <w:b w:val="0"/>
          <w:color w:val="auto"/>
          <w:sz w:val="22"/>
          <w:szCs w:val="22"/>
        </w:rPr>
        <w:t>).The</w:t>
      </w:r>
      <w:proofErr w:type="gramEnd"/>
      <w:r w:rsidR="007A3D6D" w:rsidRPr="0093361D">
        <w:rPr>
          <w:rFonts w:ascii="Arial" w:hAnsi="Arial"/>
          <w:b w:val="0"/>
          <w:color w:val="auto"/>
          <w:sz w:val="22"/>
          <w:szCs w:val="22"/>
        </w:rPr>
        <w:t xml:space="preserve"> Roles of Carcinoembryonic Antigen in Liver Metastasis and Therapeutic Approaches, Gastroenterology Research and Practice, vol. 2017, Article ID 7521987, 11 pages. https://doi.org/10.1155/2017/7521987</w:t>
      </w:r>
    </w:p>
    <w:p w14:paraId="2D18F9FE" w14:textId="520E67E5" w:rsidR="007A3D6D" w:rsidRDefault="004E3DAF" w:rsidP="007A3D6D">
      <w:pPr>
        <w:pStyle w:val="Heading2"/>
        <w:numPr>
          <w:ilvl w:val="0"/>
          <w:numId w:val="0"/>
        </w:numPr>
        <w:ind w:left="708"/>
        <w:rPr>
          <w:rStyle w:val="Hyperlink"/>
          <w:rFonts w:ascii="Arial" w:hAnsi="Arial"/>
          <w:b w:val="0"/>
          <w:color w:val="auto"/>
          <w:sz w:val="22"/>
          <w:szCs w:val="22"/>
        </w:rPr>
      </w:pPr>
      <w:r>
        <w:rPr>
          <w:rFonts w:ascii="Arial" w:hAnsi="Arial"/>
          <w:b w:val="0"/>
          <w:color w:val="auto"/>
          <w:sz w:val="22"/>
          <w:szCs w:val="22"/>
        </w:rPr>
        <w:t>5</w:t>
      </w:r>
      <w:r w:rsidR="007A3D6D" w:rsidRPr="0093361D">
        <w:rPr>
          <w:rFonts w:ascii="Arial" w:hAnsi="Arial"/>
          <w:b w:val="0"/>
          <w:color w:val="auto"/>
          <w:sz w:val="22"/>
          <w:szCs w:val="22"/>
        </w:rPr>
        <w:t>.</w:t>
      </w:r>
      <w:r>
        <w:rPr>
          <w:rFonts w:ascii="Arial" w:hAnsi="Arial"/>
          <w:b w:val="0"/>
          <w:color w:val="auto"/>
          <w:sz w:val="22"/>
          <w:szCs w:val="22"/>
        </w:rPr>
        <w:t xml:space="preserve"> </w:t>
      </w:r>
      <w:r w:rsidR="007A3D6D" w:rsidRPr="0093361D">
        <w:rPr>
          <w:rFonts w:ascii="Arial" w:hAnsi="Arial"/>
          <w:b w:val="0"/>
          <w:color w:val="auto"/>
          <w:sz w:val="22"/>
          <w:szCs w:val="22"/>
        </w:rPr>
        <w:t xml:space="preserve">Page, M.J., McKenzie, J.E., </w:t>
      </w:r>
      <w:proofErr w:type="spellStart"/>
      <w:r w:rsidR="007A3D6D" w:rsidRPr="0093361D">
        <w:rPr>
          <w:rFonts w:ascii="Arial" w:hAnsi="Arial"/>
          <w:b w:val="0"/>
          <w:color w:val="auto"/>
          <w:sz w:val="22"/>
          <w:szCs w:val="22"/>
        </w:rPr>
        <w:t>Bossuyt</w:t>
      </w:r>
      <w:proofErr w:type="spellEnd"/>
      <w:r w:rsidR="007A3D6D" w:rsidRPr="0093361D">
        <w:rPr>
          <w:rFonts w:ascii="Arial" w:hAnsi="Arial"/>
          <w:b w:val="0"/>
          <w:color w:val="auto"/>
          <w:sz w:val="22"/>
          <w:szCs w:val="22"/>
        </w:rPr>
        <w:t xml:space="preserve">, P.M. et al. The PRISMA 2020 statement: an updated guideline for reporting systematic reviews. Syst Rev 10, 89 (2021). </w:t>
      </w:r>
      <w:hyperlink r:id="rId11" w:history="1">
        <w:r w:rsidR="007A3D6D" w:rsidRPr="0093361D">
          <w:rPr>
            <w:rStyle w:val="Hyperlink"/>
            <w:rFonts w:ascii="Arial" w:hAnsi="Arial"/>
            <w:b w:val="0"/>
            <w:color w:val="auto"/>
            <w:sz w:val="22"/>
            <w:szCs w:val="22"/>
          </w:rPr>
          <w:t>https://doi.org/10.1186/s13643-021-01626-4</w:t>
        </w:r>
      </w:hyperlink>
    </w:p>
    <w:p w14:paraId="554EFD13" w14:textId="54169120" w:rsidR="004E3DAF" w:rsidRDefault="004E3DAF" w:rsidP="004E3DAF">
      <w:pPr>
        <w:pStyle w:val="Heading2"/>
        <w:numPr>
          <w:ilvl w:val="0"/>
          <w:numId w:val="0"/>
        </w:numPr>
        <w:ind w:left="708"/>
        <w:rPr>
          <w:rFonts w:ascii="Arial" w:hAnsi="Arial"/>
          <w:b w:val="0"/>
          <w:color w:val="auto"/>
          <w:sz w:val="22"/>
          <w:szCs w:val="22"/>
        </w:rPr>
      </w:pPr>
      <w:r>
        <w:rPr>
          <w:rFonts w:ascii="Arial" w:hAnsi="Arial"/>
          <w:b w:val="0"/>
          <w:color w:val="auto"/>
          <w:sz w:val="22"/>
          <w:szCs w:val="22"/>
        </w:rPr>
        <w:t>6</w:t>
      </w:r>
      <w:r w:rsidR="007A3D6D" w:rsidRPr="0093361D">
        <w:rPr>
          <w:rFonts w:ascii="Arial" w:hAnsi="Arial"/>
          <w:b w:val="0"/>
          <w:color w:val="auto"/>
          <w:sz w:val="22"/>
          <w:szCs w:val="22"/>
        </w:rPr>
        <w:t xml:space="preserve">. </w:t>
      </w:r>
      <w:proofErr w:type="spellStart"/>
      <w:r w:rsidR="007A3D6D" w:rsidRPr="0093361D">
        <w:rPr>
          <w:rFonts w:ascii="Arial" w:hAnsi="Arial"/>
          <w:b w:val="0"/>
          <w:color w:val="auto"/>
          <w:sz w:val="22"/>
          <w:szCs w:val="22"/>
        </w:rPr>
        <w:t>MedCalc</w:t>
      </w:r>
      <w:proofErr w:type="spellEnd"/>
      <w:r w:rsidR="007A3D6D" w:rsidRPr="0093361D">
        <w:rPr>
          <w:rFonts w:ascii="Arial" w:hAnsi="Arial"/>
          <w:b w:val="0"/>
          <w:color w:val="auto"/>
          <w:sz w:val="22"/>
          <w:szCs w:val="22"/>
        </w:rPr>
        <w:t xml:space="preserve"> Statistical Software version 14.8.1 (</w:t>
      </w:r>
      <w:proofErr w:type="spellStart"/>
      <w:r w:rsidR="007A3D6D" w:rsidRPr="0093361D">
        <w:rPr>
          <w:rFonts w:ascii="Arial" w:hAnsi="Arial"/>
          <w:b w:val="0"/>
          <w:color w:val="auto"/>
          <w:sz w:val="22"/>
          <w:szCs w:val="22"/>
        </w:rPr>
        <w:t>MedCalc</w:t>
      </w:r>
      <w:proofErr w:type="spellEnd"/>
      <w:r w:rsidR="007A3D6D" w:rsidRPr="0093361D">
        <w:rPr>
          <w:rFonts w:ascii="Arial" w:hAnsi="Arial"/>
          <w:b w:val="0"/>
          <w:color w:val="auto"/>
          <w:sz w:val="22"/>
          <w:szCs w:val="22"/>
        </w:rPr>
        <w:t xml:space="preserve"> Software </w:t>
      </w:r>
      <w:proofErr w:type="spellStart"/>
      <w:r w:rsidR="007A3D6D" w:rsidRPr="0093361D">
        <w:rPr>
          <w:rFonts w:ascii="Arial" w:hAnsi="Arial"/>
          <w:b w:val="0"/>
          <w:color w:val="auto"/>
          <w:sz w:val="22"/>
          <w:szCs w:val="22"/>
        </w:rPr>
        <w:t>bv</w:t>
      </w:r>
      <w:proofErr w:type="spellEnd"/>
      <w:r w:rsidR="007A3D6D" w:rsidRPr="0093361D">
        <w:rPr>
          <w:rFonts w:ascii="Arial" w:hAnsi="Arial"/>
          <w:b w:val="0"/>
          <w:color w:val="auto"/>
          <w:sz w:val="22"/>
          <w:szCs w:val="22"/>
        </w:rPr>
        <w:t>, Ostend, Belgium; https://www.medcalc.org; 2020</w:t>
      </w:r>
      <w:bookmarkEnd w:id="17"/>
      <w:r>
        <w:rPr>
          <w:rFonts w:ascii="Arial" w:hAnsi="Arial"/>
          <w:b w:val="0"/>
          <w:color w:val="auto"/>
          <w:sz w:val="22"/>
          <w:szCs w:val="22"/>
        </w:rPr>
        <w:t>)</w:t>
      </w:r>
    </w:p>
    <w:p w14:paraId="66C3169D" w14:textId="77777777" w:rsidR="004E3DAF" w:rsidRPr="004E3DAF" w:rsidRDefault="004E3DAF" w:rsidP="004E3DAF">
      <w:pPr>
        <w:ind w:left="708"/>
      </w:pPr>
      <w:r>
        <w:rPr>
          <w:rFonts w:ascii="Arial" w:hAnsi="Arial"/>
          <w:smallCaps/>
          <w:color w:val="auto"/>
          <w:sz w:val="22"/>
          <w:szCs w:val="22"/>
        </w:rPr>
        <w:t xml:space="preserve">7. </w:t>
      </w:r>
      <w:r w:rsidRPr="004E3DAF">
        <w:rPr>
          <w:rFonts w:ascii="Arial" w:hAnsi="Arial"/>
          <w:smallCaps/>
          <w:color w:val="auto"/>
          <w:sz w:val="22"/>
          <w:szCs w:val="22"/>
        </w:rPr>
        <w:t xml:space="preserve">Adam T. Cristaudo, David L. Morris, Hypothesis to explain the disparity in the proportion of liver metastases between appendiceal and colorectal cancer, British Journal of Surgery, </w:t>
      </w:r>
      <w:proofErr w:type="gramStart"/>
      <w:r w:rsidRPr="004E3DAF">
        <w:rPr>
          <w:rFonts w:ascii="Arial" w:hAnsi="Arial"/>
          <w:smallCaps/>
          <w:color w:val="auto"/>
          <w:sz w:val="22"/>
          <w:szCs w:val="22"/>
        </w:rPr>
        <w:t>2022;,</w:t>
      </w:r>
      <w:proofErr w:type="gramEnd"/>
      <w:r w:rsidRPr="004E3DAF">
        <w:rPr>
          <w:rFonts w:ascii="Arial" w:hAnsi="Arial"/>
          <w:smallCaps/>
          <w:color w:val="auto"/>
          <w:sz w:val="22"/>
          <w:szCs w:val="22"/>
        </w:rPr>
        <w:t xml:space="preserve"> znab472, https://doi.org/10.1093/bjs/znab472</w:t>
      </w:r>
    </w:p>
    <w:p w14:paraId="00CA497A" w14:textId="77777777" w:rsidR="004E3DAF" w:rsidRPr="004E3DAF" w:rsidRDefault="004E3DAF" w:rsidP="004E3DAF">
      <w:pPr>
        <w:ind w:left="0"/>
      </w:pPr>
    </w:p>
    <w:p w14:paraId="11E1C0D2" w14:textId="7E6CD180" w:rsidR="004E3DAF" w:rsidRPr="004E3DAF" w:rsidRDefault="004E3DAF" w:rsidP="004E3DAF">
      <w:pPr>
        <w:ind w:left="0"/>
      </w:pPr>
    </w:p>
    <w:sectPr w:rsidR="004E3DAF" w:rsidRPr="004E3DAF">
      <w:headerReference w:type="default" r:id="rId12"/>
      <w:footerReference w:type="default" r:id="rId13"/>
      <w:pgSz w:w="11907" w:h="16840" w:code="9"/>
      <w:pgMar w:top="1418" w:right="1418" w:bottom="1418" w:left="1418" w:header="5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DE73" w14:textId="77777777" w:rsidR="00B86A9F" w:rsidRDefault="00B86A9F">
      <w:pPr>
        <w:spacing w:before="0" w:after="0"/>
      </w:pPr>
      <w:r>
        <w:separator/>
      </w:r>
    </w:p>
  </w:endnote>
  <w:endnote w:type="continuationSeparator" w:id="0">
    <w:p w14:paraId="39ECF924" w14:textId="77777777" w:rsidR="00B86A9F" w:rsidRDefault="00B86A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81C9" w14:textId="77777777" w:rsidR="005B1655" w:rsidRDefault="005B1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8EBE3" w14:textId="77777777" w:rsidR="005B1655" w:rsidRDefault="005B1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6483" w14:textId="2544AB35" w:rsidR="005B1655" w:rsidRPr="00330DA9" w:rsidRDefault="00BF0DCD">
    <w:pPr>
      <w:pStyle w:val="Footer"/>
      <w:tabs>
        <w:tab w:val="right" w:pos="9450"/>
      </w:tabs>
      <w:rPr>
        <w:rFonts w:ascii="Arial" w:hAnsi="Arial" w:cs="Arial"/>
        <w:i/>
        <w:sz w:val="16"/>
        <w:szCs w:val="16"/>
      </w:rPr>
    </w:pPr>
    <w:r>
      <w:rPr>
        <w:rStyle w:val="PageNumber"/>
        <w:rFonts w:ascii="Arial" w:hAnsi="Arial" w:cs="Arial"/>
      </w:rPr>
      <w:t>Version: 1.</w:t>
    </w:r>
    <w:r w:rsidR="00F645C0">
      <w:rPr>
        <w:rStyle w:val="PageNumber"/>
        <w:rFonts w:ascii="Arial" w:hAnsi="Arial" w:cs="Arial"/>
      </w:rPr>
      <w:t>3</w:t>
    </w:r>
    <w:r w:rsidR="009D1DD8">
      <w:rPr>
        <w:rStyle w:val="PageNumber"/>
        <w:rFonts w:ascii="Arial" w:hAnsi="Arial" w:cs="Arial"/>
      </w:rPr>
      <w:t>1</w:t>
    </w:r>
    <w:r>
      <w:rPr>
        <w:rStyle w:val="PageNumber"/>
        <w:rFonts w:ascii="Arial" w:hAnsi="Arial" w:cs="Arial"/>
      </w:rPr>
      <w:t xml:space="preserve">, Date: </w:t>
    </w:r>
    <w:r w:rsidR="009D1DD8">
      <w:rPr>
        <w:rStyle w:val="PageNumber"/>
        <w:rFonts w:ascii="Arial" w:hAnsi="Arial" w:cs="Arial"/>
      </w:rPr>
      <w:t>7/02/2023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288" w14:textId="7DF1FDCF" w:rsidR="00577BC9" w:rsidRPr="004E3DAF" w:rsidRDefault="00194424" w:rsidP="004E3DAF">
    <w:pPr>
      <w:pStyle w:val="Footer"/>
      <w:tabs>
        <w:tab w:val="right" w:pos="9450"/>
      </w:tabs>
      <w:ind w:left="0"/>
      <w:rPr>
        <w:rFonts w:ascii="Arial" w:hAnsi="Arial" w:cs="Arial"/>
        <w:i/>
        <w:sz w:val="16"/>
        <w:szCs w:val="16"/>
      </w:rPr>
    </w:pPr>
    <w:r>
      <w:rPr>
        <w:rStyle w:val="PageNumber"/>
        <w:rFonts w:ascii="Arial" w:hAnsi="Arial" w:cs="Arial"/>
      </w:rPr>
      <w:t>Version: 1.</w:t>
    </w:r>
    <w:r w:rsidR="00F645C0">
      <w:rPr>
        <w:rStyle w:val="PageNumber"/>
        <w:rFonts w:ascii="Arial" w:hAnsi="Arial" w:cs="Arial"/>
      </w:rPr>
      <w:t>3</w:t>
    </w:r>
    <w:r w:rsidR="009D1DD8">
      <w:rPr>
        <w:rStyle w:val="PageNumber"/>
        <w:rFonts w:ascii="Arial" w:hAnsi="Arial" w:cs="Arial"/>
      </w:rPr>
      <w:t>1</w:t>
    </w:r>
    <w:r>
      <w:rPr>
        <w:rStyle w:val="PageNumber"/>
        <w:rFonts w:ascii="Arial" w:hAnsi="Arial" w:cs="Arial"/>
      </w:rPr>
      <w:t xml:space="preserve">, Date: </w:t>
    </w:r>
    <w:r w:rsidR="009D1DD8">
      <w:rPr>
        <w:rStyle w:val="PageNumber"/>
        <w:rFonts w:ascii="Arial" w:hAnsi="Arial" w:cs="Arial"/>
      </w:rPr>
      <w:t>7/02/2023</w:t>
    </w:r>
    <w:r w:rsidR="004E3DAF">
      <w:rPr>
        <w:rStyle w:val="PageNumber"/>
        <w:rFonts w:ascii="Arial" w:hAnsi="Arial" w:cs="Arial"/>
      </w:rPr>
      <w:tab/>
    </w:r>
    <w:r w:rsidR="005B1655" w:rsidRPr="00430053">
      <w:rPr>
        <w:rFonts w:ascii="Arial" w:hAnsi="Arial" w:cs="Arial"/>
        <w:snapToGrid w:val="0"/>
        <w:color w:val="auto"/>
        <w:sz w:val="18"/>
        <w:szCs w:val="18"/>
        <w:lang w:eastAsia="en-US"/>
      </w:rPr>
      <w:t xml:space="preserve">Page </w:t>
    </w:r>
    <w:r w:rsidR="005B1655" w:rsidRPr="00430053">
      <w:rPr>
        <w:rFonts w:ascii="Arial" w:hAnsi="Arial" w:cs="Arial"/>
        <w:snapToGrid w:val="0"/>
        <w:color w:val="auto"/>
        <w:sz w:val="18"/>
        <w:szCs w:val="18"/>
        <w:lang w:eastAsia="en-US"/>
      </w:rPr>
      <w:fldChar w:fldCharType="begin"/>
    </w:r>
    <w:r w:rsidR="005B1655" w:rsidRPr="00430053">
      <w:rPr>
        <w:rFonts w:ascii="Arial" w:hAnsi="Arial" w:cs="Arial"/>
        <w:snapToGrid w:val="0"/>
        <w:color w:val="auto"/>
        <w:sz w:val="18"/>
        <w:szCs w:val="18"/>
        <w:lang w:eastAsia="en-US"/>
      </w:rPr>
      <w:instrText xml:space="preserve"> PAGE </w:instrText>
    </w:r>
    <w:r w:rsidR="005B1655" w:rsidRPr="00430053">
      <w:rPr>
        <w:rFonts w:ascii="Arial" w:hAnsi="Arial" w:cs="Arial"/>
        <w:snapToGrid w:val="0"/>
        <w:color w:val="auto"/>
        <w:sz w:val="18"/>
        <w:szCs w:val="18"/>
        <w:lang w:eastAsia="en-US"/>
      </w:rPr>
      <w:fldChar w:fldCharType="separate"/>
    </w:r>
    <w:r w:rsidR="00047D0C">
      <w:rPr>
        <w:rFonts w:ascii="Arial" w:hAnsi="Arial" w:cs="Arial"/>
        <w:noProof/>
        <w:snapToGrid w:val="0"/>
        <w:color w:val="auto"/>
        <w:sz w:val="18"/>
        <w:szCs w:val="18"/>
        <w:lang w:eastAsia="en-US"/>
      </w:rPr>
      <w:t>10</w:t>
    </w:r>
    <w:r w:rsidR="005B1655" w:rsidRPr="00430053">
      <w:rPr>
        <w:rFonts w:ascii="Arial" w:hAnsi="Arial" w:cs="Arial"/>
        <w:snapToGrid w:val="0"/>
        <w:color w:val="auto"/>
        <w:sz w:val="18"/>
        <w:szCs w:val="18"/>
        <w:lang w:eastAsia="en-US"/>
      </w:rPr>
      <w:fldChar w:fldCharType="end"/>
    </w:r>
    <w:r w:rsidR="005B1655" w:rsidRPr="00430053">
      <w:rPr>
        <w:rFonts w:ascii="Arial" w:hAnsi="Arial" w:cs="Arial"/>
        <w:snapToGrid w:val="0"/>
        <w:color w:val="auto"/>
        <w:sz w:val="18"/>
        <w:szCs w:val="18"/>
        <w:lang w:eastAsia="en-US"/>
      </w:rPr>
      <w:t xml:space="preserve"> of </w:t>
    </w:r>
    <w:r w:rsidR="005B1655" w:rsidRPr="00430053">
      <w:rPr>
        <w:rFonts w:ascii="Arial" w:hAnsi="Arial" w:cs="Arial"/>
        <w:snapToGrid w:val="0"/>
        <w:color w:val="auto"/>
        <w:sz w:val="18"/>
        <w:szCs w:val="18"/>
        <w:lang w:eastAsia="en-US"/>
      </w:rPr>
      <w:fldChar w:fldCharType="begin"/>
    </w:r>
    <w:r w:rsidR="005B1655" w:rsidRPr="00430053">
      <w:rPr>
        <w:rFonts w:ascii="Arial" w:hAnsi="Arial" w:cs="Arial"/>
        <w:snapToGrid w:val="0"/>
        <w:color w:val="auto"/>
        <w:sz w:val="18"/>
        <w:szCs w:val="18"/>
        <w:lang w:eastAsia="en-US"/>
      </w:rPr>
      <w:instrText xml:space="preserve"> NUMPAGES </w:instrText>
    </w:r>
    <w:r w:rsidR="005B1655" w:rsidRPr="00430053">
      <w:rPr>
        <w:rFonts w:ascii="Arial" w:hAnsi="Arial" w:cs="Arial"/>
        <w:snapToGrid w:val="0"/>
        <w:color w:val="auto"/>
        <w:sz w:val="18"/>
        <w:szCs w:val="18"/>
        <w:lang w:eastAsia="en-US"/>
      </w:rPr>
      <w:fldChar w:fldCharType="separate"/>
    </w:r>
    <w:r w:rsidR="00047D0C">
      <w:rPr>
        <w:rFonts w:ascii="Arial" w:hAnsi="Arial" w:cs="Arial"/>
        <w:noProof/>
        <w:snapToGrid w:val="0"/>
        <w:color w:val="auto"/>
        <w:sz w:val="18"/>
        <w:szCs w:val="18"/>
        <w:lang w:eastAsia="en-US"/>
      </w:rPr>
      <w:t>10</w:t>
    </w:r>
    <w:r w:rsidR="005B1655" w:rsidRPr="00430053">
      <w:rPr>
        <w:rFonts w:ascii="Arial" w:hAnsi="Arial" w:cs="Arial"/>
        <w:snapToGrid w:val="0"/>
        <w:color w:val="auto"/>
        <w:sz w:val="18"/>
        <w:szCs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84F0" w14:textId="77777777" w:rsidR="00B86A9F" w:rsidRDefault="00B86A9F">
      <w:pPr>
        <w:spacing w:before="0" w:after="0"/>
      </w:pPr>
      <w:r>
        <w:separator/>
      </w:r>
    </w:p>
  </w:footnote>
  <w:footnote w:type="continuationSeparator" w:id="0">
    <w:p w14:paraId="3CD1CB5A" w14:textId="77777777" w:rsidR="00B86A9F" w:rsidRDefault="00B86A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1F7A6E4" w14:textId="77777777" w:rsidR="00BF0DCD" w:rsidRDefault="00BF0DCD">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30067E98" w14:textId="77777777" w:rsidR="00BF0DCD" w:rsidRDefault="00BF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582C" w14:textId="77777777" w:rsidR="005B1655" w:rsidRDefault="005B1655" w:rsidP="000328B9">
    <w:pPr>
      <w:pStyle w:val="Heading1"/>
      <w:numPr>
        <w:ilvl w:val="0"/>
        <w:numId w:val="0"/>
      </w:numPr>
      <w:tabs>
        <w:tab w:val="right" w:pos="8190"/>
      </w:tabs>
      <w:ind w:left="426"/>
    </w:pPr>
  </w:p>
  <w:p w14:paraId="2EF6DE6A" w14:textId="77777777" w:rsidR="00577BC9" w:rsidRDefault="00577BC9"/>
  <w:p w14:paraId="7E05B155" w14:textId="77777777" w:rsidR="00577BC9" w:rsidRDefault="00577B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688FA32"/>
    <w:lvl w:ilvl="0">
      <w:start w:val="1"/>
      <w:numFmt w:val="decimal"/>
      <w:pStyle w:val="Heading1"/>
      <w:lvlText w:val="%1."/>
      <w:legacy w:legacy="1" w:legacySpace="0" w:legacyIndent="0"/>
      <w:lvlJc w:val="left"/>
      <w:pPr>
        <w:ind w:left="0" w:firstLine="0"/>
      </w:pPr>
      <w:rPr>
        <w:b/>
        <w:sz w:val="24"/>
        <w:szCs w:val="24"/>
      </w:rPr>
    </w:lvl>
    <w:lvl w:ilvl="1">
      <w:start w:val="1"/>
      <w:numFmt w:val="decimal"/>
      <w:pStyle w:val="Heading2"/>
      <w:lvlText w:val="%1.%2."/>
      <w:legacy w:legacy="1" w:legacySpace="0" w:legacyIndent="708"/>
      <w:lvlJc w:val="left"/>
      <w:pPr>
        <w:ind w:left="708" w:hanging="708"/>
      </w:pPr>
    </w:lvl>
    <w:lvl w:ilvl="2">
      <w:start w:val="1"/>
      <w:numFmt w:val="decimal"/>
      <w:pStyle w:val="Heading3"/>
      <w:lvlText w:val="%1.%2.%3."/>
      <w:legacy w:legacy="1" w:legacySpace="0" w:legacyIndent="708"/>
      <w:lvlJc w:val="left"/>
      <w:pPr>
        <w:ind w:left="426" w:hanging="708"/>
      </w:pPr>
    </w:lvl>
    <w:lvl w:ilvl="3">
      <w:start w:val="1"/>
      <w:numFmt w:val="decimal"/>
      <w:pStyle w:val="Heading4"/>
      <w:lvlText w:val="%1.%2.%3.%4."/>
      <w:legacy w:legacy="1" w:legacySpace="0" w:legacyIndent="708"/>
      <w:lvlJc w:val="left"/>
      <w:pPr>
        <w:ind w:left="426" w:hanging="708"/>
      </w:pPr>
    </w:lvl>
    <w:lvl w:ilvl="4">
      <w:start w:val="1"/>
      <w:numFmt w:val="decimal"/>
      <w:pStyle w:val="Heading5"/>
      <w:lvlText w:val="%1.%2.%3.%4.%5."/>
      <w:legacy w:legacy="1" w:legacySpace="0" w:legacyIndent="708"/>
      <w:lvlJc w:val="left"/>
      <w:pPr>
        <w:ind w:left="2407" w:hanging="708"/>
      </w:pPr>
    </w:lvl>
    <w:lvl w:ilvl="5">
      <w:start w:val="1"/>
      <w:numFmt w:val="decimal"/>
      <w:pStyle w:val="Heading6"/>
      <w:lvlText w:val="%1.%2.%3.%4.%5.%6."/>
      <w:legacy w:legacy="1" w:legacySpace="0" w:legacyIndent="708"/>
      <w:lvlJc w:val="left"/>
      <w:pPr>
        <w:ind w:left="3115" w:hanging="708"/>
      </w:pPr>
    </w:lvl>
    <w:lvl w:ilvl="6">
      <w:start w:val="1"/>
      <w:numFmt w:val="decimal"/>
      <w:pStyle w:val="Heading7"/>
      <w:lvlText w:val="%1.%2.%3.%4.%5.%6.%7."/>
      <w:legacy w:legacy="1" w:legacySpace="0" w:legacyIndent="708"/>
      <w:lvlJc w:val="left"/>
      <w:pPr>
        <w:ind w:left="3823" w:hanging="708"/>
      </w:pPr>
    </w:lvl>
    <w:lvl w:ilvl="7">
      <w:start w:val="1"/>
      <w:numFmt w:val="decimal"/>
      <w:pStyle w:val="Heading8"/>
      <w:lvlText w:val="%1.%2.%3.%4.%5.%6.%7.%8."/>
      <w:legacy w:legacy="1" w:legacySpace="0" w:legacyIndent="708"/>
      <w:lvlJc w:val="left"/>
      <w:pPr>
        <w:ind w:left="4531" w:hanging="708"/>
      </w:pPr>
    </w:lvl>
    <w:lvl w:ilvl="8">
      <w:start w:val="1"/>
      <w:numFmt w:val="decimal"/>
      <w:pStyle w:val="Heading9"/>
      <w:lvlText w:val="%1.%2.%3.%4.%5.%6.%7.%8.%9."/>
      <w:legacy w:legacy="1" w:legacySpace="0" w:legacyIndent="708"/>
      <w:lvlJc w:val="left"/>
      <w:pPr>
        <w:ind w:left="5239"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80432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5E6B70"/>
    <w:multiLevelType w:val="hybridMultilevel"/>
    <w:tmpl w:val="EE1E9362"/>
    <w:lvl w:ilvl="0" w:tplc="FBC8EC7C">
      <w:start w:val="8"/>
      <w:numFmt w:val="bullet"/>
      <w:lvlText w:val="-"/>
      <w:lvlJc w:val="left"/>
      <w:pPr>
        <w:tabs>
          <w:tab w:val="num" w:pos="2214"/>
        </w:tabs>
        <w:ind w:left="2214" w:hanging="360"/>
      </w:pPr>
      <w:rPr>
        <w:rFonts w:ascii="Arial" w:eastAsia="Times" w:hAnsi="Arial" w:cs="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2A5713F"/>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1B4964"/>
    <w:multiLevelType w:val="hybridMultilevel"/>
    <w:tmpl w:val="81760E72"/>
    <w:lvl w:ilvl="0" w:tplc="FBC8EC7C">
      <w:start w:val="8"/>
      <w:numFmt w:val="bullet"/>
      <w:lvlText w:val="-"/>
      <w:lvlJc w:val="left"/>
      <w:pPr>
        <w:tabs>
          <w:tab w:val="num" w:pos="1068"/>
        </w:tabs>
        <w:ind w:left="1068" w:hanging="360"/>
      </w:pPr>
      <w:rPr>
        <w:rFonts w:ascii="Arial" w:eastAsia="Times" w:hAnsi="Arial" w:cs="Arial" w:hint="default"/>
      </w:rPr>
    </w:lvl>
    <w:lvl w:ilvl="1" w:tplc="0C090003" w:tentative="1">
      <w:start w:val="1"/>
      <w:numFmt w:val="bullet"/>
      <w:lvlText w:val="o"/>
      <w:lvlJc w:val="left"/>
      <w:pPr>
        <w:tabs>
          <w:tab w:val="num" w:pos="1788"/>
        </w:tabs>
        <w:ind w:left="1788" w:hanging="360"/>
      </w:pPr>
      <w:rPr>
        <w:rFonts w:ascii="Courier New" w:hAnsi="Courier New" w:cs="Courier New" w:hint="default"/>
      </w:rPr>
    </w:lvl>
    <w:lvl w:ilvl="2" w:tplc="0C090005" w:tentative="1">
      <w:start w:val="1"/>
      <w:numFmt w:val="bullet"/>
      <w:lvlText w:val=""/>
      <w:lvlJc w:val="left"/>
      <w:pPr>
        <w:tabs>
          <w:tab w:val="num" w:pos="2508"/>
        </w:tabs>
        <w:ind w:left="2508" w:hanging="360"/>
      </w:pPr>
      <w:rPr>
        <w:rFonts w:ascii="Wingdings" w:hAnsi="Wingdings" w:hint="default"/>
      </w:rPr>
    </w:lvl>
    <w:lvl w:ilvl="3" w:tplc="0C090001" w:tentative="1">
      <w:start w:val="1"/>
      <w:numFmt w:val="bullet"/>
      <w:lvlText w:val=""/>
      <w:lvlJc w:val="left"/>
      <w:pPr>
        <w:tabs>
          <w:tab w:val="num" w:pos="3228"/>
        </w:tabs>
        <w:ind w:left="3228" w:hanging="360"/>
      </w:pPr>
      <w:rPr>
        <w:rFonts w:ascii="Symbol" w:hAnsi="Symbol" w:hint="default"/>
      </w:rPr>
    </w:lvl>
    <w:lvl w:ilvl="4" w:tplc="0C090003" w:tentative="1">
      <w:start w:val="1"/>
      <w:numFmt w:val="bullet"/>
      <w:lvlText w:val="o"/>
      <w:lvlJc w:val="left"/>
      <w:pPr>
        <w:tabs>
          <w:tab w:val="num" w:pos="3948"/>
        </w:tabs>
        <w:ind w:left="3948" w:hanging="360"/>
      </w:pPr>
      <w:rPr>
        <w:rFonts w:ascii="Courier New" w:hAnsi="Courier New" w:cs="Courier New" w:hint="default"/>
      </w:rPr>
    </w:lvl>
    <w:lvl w:ilvl="5" w:tplc="0C090005" w:tentative="1">
      <w:start w:val="1"/>
      <w:numFmt w:val="bullet"/>
      <w:lvlText w:val=""/>
      <w:lvlJc w:val="left"/>
      <w:pPr>
        <w:tabs>
          <w:tab w:val="num" w:pos="4668"/>
        </w:tabs>
        <w:ind w:left="4668" w:hanging="360"/>
      </w:pPr>
      <w:rPr>
        <w:rFonts w:ascii="Wingdings" w:hAnsi="Wingdings" w:hint="default"/>
      </w:rPr>
    </w:lvl>
    <w:lvl w:ilvl="6" w:tplc="0C090001" w:tentative="1">
      <w:start w:val="1"/>
      <w:numFmt w:val="bullet"/>
      <w:lvlText w:val=""/>
      <w:lvlJc w:val="left"/>
      <w:pPr>
        <w:tabs>
          <w:tab w:val="num" w:pos="5388"/>
        </w:tabs>
        <w:ind w:left="5388" w:hanging="360"/>
      </w:pPr>
      <w:rPr>
        <w:rFonts w:ascii="Symbol" w:hAnsi="Symbol" w:hint="default"/>
      </w:rPr>
    </w:lvl>
    <w:lvl w:ilvl="7" w:tplc="0C090003" w:tentative="1">
      <w:start w:val="1"/>
      <w:numFmt w:val="bullet"/>
      <w:lvlText w:val="o"/>
      <w:lvlJc w:val="left"/>
      <w:pPr>
        <w:tabs>
          <w:tab w:val="num" w:pos="6108"/>
        </w:tabs>
        <w:ind w:left="6108" w:hanging="360"/>
      </w:pPr>
      <w:rPr>
        <w:rFonts w:ascii="Courier New" w:hAnsi="Courier New" w:cs="Courier New" w:hint="default"/>
      </w:rPr>
    </w:lvl>
    <w:lvl w:ilvl="8" w:tplc="0C0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E456195"/>
    <w:multiLevelType w:val="multilevel"/>
    <w:tmpl w:val="148EF354"/>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7"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B7D26BE"/>
    <w:multiLevelType w:val="hybridMultilevel"/>
    <w:tmpl w:val="C4DCDBA4"/>
    <w:lvl w:ilvl="0" w:tplc="28F22C64">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 w15:restartNumberingAfterBreak="0">
    <w:nsid w:val="307B23DA"/>
    <w:multiLevelType w:val="hybridMultilevel"/>
    <w:tmpl w:val="394A59B8"/>
    <w:lvl w:ilvl="0" w:tplc="FBC8EC7C">
      <w:start w:val="8"/>
      <w:numFmt w:val="bullet"/>
      <w:lvlText w:val="-"/>
      <w:lvlJc w:val="left"/>
      <w:pPr>
        <w:tabs>
          <w:tab w:val="num" w:pos="1211"/>
        </w:tabs>
        <w:ind w:left="1211" w:hanging="360"/>
      </w:pPr>
      <w:rPr>
        <w:rFonts w:ascii="Arial" w:eastAsia="Times" w:hAnsi="Arial" w:cs="Arial" w:hint="default"/>
      </w:rPr>
    </w:lvl>
    <w:lvl w:ilvl="1" w:tplc="0C090003" w:tentative="1">
      <w:start w:val="1"/>
      <w:numFmt w:val="bullet"/>
      <w:lvlText w:val="o"/>
      <w:lvlJc w:val="left"/>
      <w:pPr>
        <w:tabs>
          <w:tab w:val="num" w:pos="1571"/>
        </w:tabs>
        <w:ind w:left="1571" w:hanging="360"/>
      </w:pPr>
      <w:rPr>
        <w:rFonts w:ascii="Courier New" w:hAnsi="Courier New" w:cs="Courier New" w:hint="default"/>
      </w:rPr>
    </w:lvl>
    <w:lvl w:ilvl="2" w:tplc="0C090005" w:tentative="1">
      <w:start w:val="1"/>
      <w:numFmt w:val="bullet"/>
      <w:lvlText w:val=""/>
      <w:lvlJc w:val="left"/>
      <w:pPr>
        <w:tabs>
          <w:tab w:val="num" w:pos="2291"/>
        </w:tabs>
        <w:ind w:left="2291" w:hanging="360"/>
      </w:pPr>
      <w:rPr>
        <w:rFonts w:ascii="Wingdings" w:hAnsi="Wingdings" w:hint="default"/>
      </w:rPr>
    </w:lvl>
    <w:lvl w:ilvl="3" w:tplc="0C090001" w:tentative="1">
      <w:start w:val="1"/>
      <w:numFmt w:val="bullet"/>
      <w:lvlText w:val=""/>
      <w:lvlJc w:val="left"/>
      <w:pPr>
        <w:tabs>
          <w:tab w:val="num" w:pos="3011"/>
        </w:tabs>
        <w:ind w:left="3011" w:hanging="360"/>
      </w:pPr>
      <w:rPr>
        <w:rFonts w:ascii="Symbol" w:hAnsi="Symbol" w:hint="default"/>
      </w:rPr>
    </w:lvl>
    <w:lvl w:ilvl="4" w:tplc="0C090003" w:tentative="1">
      <w:start w:val="1"/>
      <w:numFmt w:val="bullet"/>
      <w:lvlText w:val="o"/>
      <w:lvlJc w:val="left"/>
      <w:pPr>
        <w:tabs>
          <w:tab w:val="num" w:pos="3731"/>
        </w:tabs>
        <w:ind w:left="3731" w:hanging="360"/>
      </w:pPr>
      <w:rPr>
        <w:rFonts w:ascii="Courier New" w:hAnsi="Courier New" w:cs="Courier New" w:hint="default"/>
      </w:rPr>
    </w:lvl>
    <w:lvl w:ilvl="5" w:tplc="0C090005" w:tentative="1">
      <w:start w:val="1"/>
      <w:numFmt w:val="bullet"/>
      <w:lvlText w:val=""/>
      <w:lvlJc w:val="left"/>
      <w:pPr>
        <w:tabs>
          <w:tab w:val="num" w:pos="4451"/>
        </w:tabs>
        <w:ind w:left="4451" w:hanging="360"/>
      </w:pPr>
      <w:rPr>
        <w:rFonts w:ascii="Wingdings" w:hAnsi="Wingdings" w:hint="default"/>
      </w:rPr>
    </w:lvl>
    <w:lvl w:ilvl="6" w:tplc="0C090001" w:tentative="1">
      <w:start w:val="1"/>
      <w:numFmt w:val="bullet"/>
      <w:lvlText w:val=""/>
      <w:lvlJc w:val="left"/>
      <w:pPr>
        <w:tabs>
          <w:tab w:val="num" w:pos="5171"/>
        </w:tabs>
        <w:ind w:left="5171" w:hanging="360"/>
      </w:pPr>
      <w:rPr>
        <w:rFonts w:ascii="Symbol" w:hAnsi="Symbol" w:hint="default"/>
      </w:rPr>
    </w:lvl>
    <w:lvl w:ilvl="7" w:tplc="0C090003" w:tentative="1">
      <w:start w:val="1"/>
      <w:numFmt w:val="bullet"/>
      <w:lvlText w:val="o"/>
      <w:lvlJc w:val="left"/>
      <w:pPr>
        <w:tabs>
          <w:tab w:val="num" w:pos="5891"/>
        </w:tabs>
        <w:ind w:left="5891" w:hanging="360"/>
      </w:pPr>
      <w:rPr>
        <w:rFonts w:ascii="Courier New" w:hAnsi="Courier New" w:cs="Courier New" w:hint="default"/>
      </w:rPr>
    </w:lvl>
    <w:lvl w:ilvl="8" w:tplc="0C090005" w:tentative="1">
      <w:start w:val="1"/>
      <w:numFmt w:val="bullet"/>
      <w:lvlText w:val=""/>
      <w:lvlJc w:val="left"/>
      <w:pPr>
        <w:tabs>
          <w:tab w:val="num" w:pos="6611"/>
        </w:tabs>
        <w:ind w:left="6611" w:hanging="360"/>
      </w:pPr>
      <w:rPr>
        <w:rFonts w:ascii="Wingdings" w:hAnsi="Wingdings" w:hint="default"/>
      </w:rPr>
    </w:lvl>
  </w:abstractNum>
  <w:abstractNum w:abstractNumId="10" w15:restartNumberingAfterBreak="0">
    <w:nsid w:val="42337088"/>
    <w:multiLevelType w:val="hybridMultilevel"/>
    <w:tmpl w:val="AE16FCBA"/>
    <w:lvl w:ilvl="0" w:tplc="0C090001">
      <w:start w:val="1"/>
      <w:numFmt w:val="bullet"/>
      <w:lvlText w:val=""/>
      <w:lvlJc w:val="left"/>
      <w:pPr>
        <w:tabs>
          <w:tab w:val="num" w:pos="1068"/>
        </w:tabs>
        <w:ind w:left="1068" w:hanging="360"/>
      </w:pPr>
      <w:rPr>
        <w:rFonts w:ascii="Symbol" w:hAnsi="Symbol" w:hint="default"/>
      </w:rPr>
    </w:lvl>
    <w:lvl w:ilvl="1" w:tplc="0C090003" w:tentative="1">
      <w:start w:val="1"/>
      <w:numFmt w:val="bullet"/>
      <w:lvlText w:val="o"/>
      <w:lvlJc w:val="left"/>
      <w:pPr>
        <w:tabs>
          <w:tab w:val="num" w:pos="1788"/>
        </w:tabs>
        <w:ind w:left="1788" w:hanging="360"/>
      </w:pPr>
      <w:rPr>
        <w:rFonts w:ascii="Courier New" w:hAnsi="Courier New" w:cs="Courier New" w:hint="default"/>
      </w:rPr>
    </w:lvl>
    <w:lvl w:ilvl="2" w:tplc="0C090005" w:tentative="1">
      <w:start w:val="1"/>
      <w:numFmt w:val="bullet"/>
      <w:lvlText w:val=""/>
      <w:lvlJc w:val="left"/>
      <w:pPr>
        <w:tabs>
          <w:tab w:val="num" w:pos="2508"/>
        </w:tabs>
        <w:ind w:left="2508" w:hanging="360"/>
      </w:pPr>
      <w:rPr>
        <w:rFonts w:ascii="Wingdings" w:hAnsi="Wingdings" w:hint="default"/>
      </w:rPr>
    </w:lvl>
    <w:lvl w:ilvl="3" w:tplc="0C090001" w:tentative="1">
      <w:start w:val="1"/>
      <w:numFmt w:val="bullet"/>
      <w:lvlText w:val=""/>
      <w:lvlJc w:val="left"/>
      <w:pPr>
        <w:tabs>
          <w:tab w:val="num" w:pos="3228"/>
        </w:tabs>
        <w:ind w:left="3228" w:hanging="360"/>
      </w:pPr>
      <w:rPr>
        <w:rFonts w:ascii="Symbol" w:hAnsi="Symbol" w:hint="default"/>
      </w:rPr>
    </w:lvl>
    <w:lvl w:ilvl="4" w:tplc="0C090003" w:tentative="1">
      <w:start w:val="1"/>
      <w:numFmt w:val="bullet"/>
      <w:lvlText w:val="o"/>
      <w:lvlJc w:val="left"/>
      <w:pPr>
        <w:tabs>
          <w:tab w:val="num" w:pos="3948"/>
        </w:tabs>
        <w:ind w:left="3948" w:hanging="360"/>
      </w:pPr>
      <w:rPr>
        <w:rFonts w:ascii="Courier New" w:hAnsi="Courier New" w:cs="Courier New" w:hint="default"/>
      </w:rPr>
    </w:lvl>
    <w:lvl w:ilvl="5" w:tplc="0C090005" w:tentative="1">
      <w:start w:val="1"/>
      <w:numFmt w:val="bullet"/>
      <w:lvlText w:val=""/>
      <w:lvlJc w:val="left"/>
      <w:pPr>
        <w:tabs>
          <w:tab w:val="num" w:pos="4668"/>
        </w:tabs>
        <w:ind w:left="4668" w:hanging="360"/>
      </w:pPr>
      <w:rPr>
        <w:rFonts w:ascii="Wingdings" w:hAnsi="Wingdings" w:hint="default"/>
      </w:rPr>
    </w:lvl>
    <w:lvl w:ilvl="6" w:tplc="0C090001" w:tentative="1">
      <w:start w:val="1"/>
      <w:numFmt w:val="bullet"/>
      <w:lvlText w:val=""/>
      <w:lvlJc w:val="left"/>
      <w:pPr>
        <w:tabs>
          <w:tab w:val="num" w:pos="5388"/>
        </w:tabs>
        <w:ind w:left="5388" w:hanging="360"/>
      </w:pPr>
      <w:rPr>
        <w:rFonts w:ascii="Symbol" w:hAnsi="Symbol" w:hint="default"/>
      </w:rPr>
    </w:lvl>
    <w:lvl w:ilvl="7" w:tplc="0C090003" w:tentative="1">
      <w:start w:val="1"/>
      <w:numFmt w:val="bullet"/>
      <w:lvlText w:val="o"/>
      <w:lvlJc w:val="left"/>
      <w:pPr>
        <w:tabs>
          <w:tab w:val="num" w:pos="6108"/>
        </w:tabs>
        <w:ind w:left="6108" w:hanging="360"/>
      </w:pPr>
      <w:rPr>
        <w:rFonts w:ascii="Courier New" w:hAnsi="Courier New" w:cs="Courier New" w:hint="default"/>
      </w:rPr>
    </w:lvl>
    <w:lvl w:ilvl="8" w:tplc="0C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98D70A4"/>
    <w:multiLevelType w:val="hybridMultilevel"/>
    <w:tmpl w:val="1A00B9EC"/>
    <w:lvl w:ilvl="0" w:tplc="FBC8EC7C">
      <w:start w:val="8"/>
      <w:numFmt w:val="bullet"/>
      <w:lvlText w:val="-"/>
      <w:lvlJc w:val="left"/>
      <w:pPr>
        <w:tabs>
          <w:tab w:val="num" w:pos="1068"/>
        </w:tabs>
        <w:ind w:left="1068" w:hanging="360"/>
      </w:pPr>
      <w:rPr>
        <w:rFonts w:ascii="Arial" w:eastAsia="Times" w:hAnsi="Arial" w:cs="Arial" w:hint="default"/>
      </w:rPr>
    </w:lvl>
    <w:lvl w:ilvl="1" w:tplc="0C090003" w:tentative="1">
      <w:start w:val="1"/>
      <w:numFmt w:val="bullet"/>
      <w:lvlText w:val="o"/>
      <w:lvlJc w:val="left"/>
      <w:pPr>
        <w:tabs>
          <w:tab w:val="num" w:pos="1428"/>
        </w:tabs>
        <w:ind w:left="1428" w:hanging="360"/>
      </w:pPr>
      <w:rPr>
        <w:rFonts w:ascii="Courier New" w:hAnsi="Courier New" w:cs="Courier New" w:hint="default"/>
      </w:rPr>
    </w:lvl>
    <w:lvl w:ilvl="2" w:tplc="0C090005" w:tentative="1">
      <w:start w:val="1"/>
      <w:numFmt w:val="bullet"/>
      <w:lvlText w:val=""/>
      <w:lvlJc w:val="left"/>
      <w:pPr>
        <w:tabs>
          <w:tab w:val="num" w:pos="2148"/>
        </w:tabs>
        <w:ind w:left="2148" w:hanging="360"/>
      </w:pPr>
      <w:rPr>
        <w:rFonts w:ascii="Wingdings" w:hAnsi="Wingdings" w:hint="default"/>
      </w:rPr>
    </w:lvl>
    <w:lvl w:ilvl="3" w:tplc="0C090001" w:tentative="1">
      <w:start w:val="1"/>
      <w:numFmt w:val="bullet"/>
      <w:lvlText w:val=""/>
      <w:lvlJc w:val="left"/>
      <w:pPr>
        <w:tabs>
          <w:tab w:val="num" w:pos="2868"/>
        </w:tabs>
        <w:ind w:left="2868" w:hanging="360"/>
      </w:pPr>
      <w:rPr>
        <w:rFonts w:ascii="Symbol" w:hAnsi="Symbol" w:hint="default"/>
      </w:rPr>
    </w:lvl>
    <w:lvl w:ilvl="4" w:tplc="0C090003" w:tentative="1">
      <w:start w:val="1"/>
      <w:numFmt w:val="bullet"/>
      <w:lvlText w:val="o"/>
      <w:lvlJc w:val="left"/>
      <w:pPr>
        <w:tabs>
          <w:tab w:val="num" w:pos="3588"/>
        </w:tabs>
        <w:ind w:left="3588" w:hanging="360"/>
      </w:pPr>
      <w:rPr>
        <w:rFonts w:ascii="Courier New" w:hAnsi="Courier New" w:cs="Courier New" w:hint="default"/>
      </w:rPr>
    </w:lvl>
    <w:lvl w:ilvl="5" w:tplc="0C090005" w:tentative="1">
      <w:start w:val="1"/>
      <w:numFmt w:val="bullet"/>
      <w:lvlText w:val=""/>
      <w:lvlJc w:val="left"/>
      <w:pPr>
        <w:tabs>
          <w:tab w:val="num" w:pos="4308"/>
        </w:tabs>
        <w:ind w:left="4308" w:hanging="360"/>
      </w:pPr>
      <w:rPr>
        <w:rFonts w:ascii="Wingdings" w:hAnsi="Wingdings" w:hint="default"/>
      </w:rPr>
    </w:lvl>
    <w:lvl w:ilvl="6" w:tplc="0C090001" w:tentative="1">
      <w:start w:val="1"/>
      <w:numFmt w:val="bullet"/>
      <w:lvlText w:val=""/>
      <w:lvlJc w:val="left"/>
      <w:pPr>
        <w:tabs>
          <w:tab w:val="num" w:pos="5028"/>
        </w:tabs>
        <w:ind w:left="5028" w:hanging="360"/>
      </w:pPr>
      <w:rPr>
        <w:rFonts w:ascii="Symbol" w:hAnsi="Symbol" w:hint="default"/>
      </w:rPr>
    </w:lvl>
    <w:lvl w:ilvl="7" w:tplc="0C090003" w:tentative="1">
      <w:start w:val="1"/>
      <w:numFmt w:val="bullet"/>
      <w:lvlText w:val="o"/>
      <w:lvlJc w:val="left"/>
      <w:pPr>
        <w:tabs>
          <w:tab w:val="num" w:pos="5748"/>
        </w:tabs>
        <w:ind w:left="5748" w:hanging="360"/>
      </w:pPr>
      <w:rPr>
        <w:rFonts w:ascii="Courier New" w:hAnsi="Courier New" w:cs="Courier New" w:hint="default"/>
      </w:rPr>
    </w:lvl>
    <w:lvl w:ilvl="8" w:tplc="0C09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498E169A"/>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CA17F36"/>
    <w:multiLevelType w:val="hybridMultilevel"/>
    <w:tmpl w:val="B2BC8146"/>
    <w:lvl w:ilvl="0" w:tplc="76425490">
      <w:start w:val="7"/>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5286370D"/>
    <w:multiLevelType w:val="hybridMultilevel"/>
    <w:tmpl w:val="5E4CEEB8"/>
    <w:lvl w:ilvl="0" w:tplc="77EC24D2">
      <w:start w:val="1"/>
      <w:numFmt w:val="decimal"/>
      <w:lvlText w:val="%1)"/>
      <w:lvlJc w:val="left"/>
      <w:pPr>
        <w:tabs>
          <w:tab w:val="num" w:pos="1211"/>
        </w:tabs>
        <w:ind w:left="1211" w:hanging="360"/>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15" w15:restartNumberingAfterBreak="0">
    <w:nsid w:val="584467E4"/>
    <w:multiLevelType w:val="hybridMultilevel"/>
    <w:tmpl w:val="C33666EA"/>
    <w:lvl w:ilvl="0" w:tplc="FBC8EC7C">
      <w:start w:val="8"/>
      <w:numFmt w:val="bullet"/>
      <w:lvlText w:val="-"/>
      <w:lvlJc w:val="left"/>
      <w:pPr>
        <w:tabs>
          <w:tab w:val="num" w:pos="1068"/>
        </w:tabs>
        <w:ind w:left="1068" w:hanging="360"/>
      </w:pPr>
      <w:rPr>
        <w:rFonts w:ascii="Arial" w:eastAsia="Times" w:hAnsi="Arial" w:cs="Arial" w:hint="default"/>
      </w:rPr>
    </w:lvl>
    <w:lvl w:ilvl="1" w:tplc="0C090003" w:tentative="1">
      <w:start w:val="1"/>
      <w:numFmt w:val="bullet"/>
      <w:lvlText w:val="o"/>
      <w:lvlJc w:val="left"/>
      <w:pPr>
        <w:tabs>
          <w:tab w:val="num" w:pos="1428"/>
        </w:tabs>
        <w:ind w:left="1428" w:hanging="360"/>
      </w:pPr>
      <w:rPr>
        <w:rFonts w:ascii="Courier New" w:hAnsi="Courier New" w:cs="Courier New" w:hint="default"/>
      </w:rPr>
    </w:lvl>
    <w:lvl w:ilvl="2" w:tplc="0C090005" w:tentative="1">
      <w:start w:val="1"/>
      <w:numFmt w:val="bullet"/>
      <w:lvlText w:val=""/>
      <w:lvlJc w:val="left"/>
      <w:pPr>
        <w:tabs>
          <w:tab w:val="num" w:pos="2148"/>
        </w:tabs>
        <w:ind w:left="2148" w:hanging="360"/>
      </w:pPr>
      <w:rPr>
        <w:rFonts w:ascii="Wingdings" w:hAnsi="Wingdings" w:hint="default"/>
      </w:rPr>
    </w:lvl>
    <w:lvl w:ilvl="3" w:tplc="0C090001" w:tentative="1">
      <w:start w:val="1"/>
      <w:numFmt w:val="bullet"/>
      <w:lvlText w:val=""/>
      <w:lvlJc w:val="left"/>
      <w:pPr>
        <w:tabs>
          <w:tab w:val="num" w:pos="2868"/>
        </w:tabs>
        <w:ind w:left="2868" w:hanging="360"/>
      </w:pPr>
      <w:rPr>
        <w:rFonts w:ascii="Symbol" w:hAnsi="Symbol" w:hint="default"/>
      </w:rPr>
    </w:lvl>
    <w:lvl w:ilvl="4" w:tplc="0C090003" w:tentative="1">
      <w:start w:val="1"/>
      <w:numFmt w:val="bullet"/>
      <w:lvlText w:val="o"/>
      <w:lvlJc w:val="left"/>
      <w:pPr>
        <w:tabs>
          <w:tab w:val="num" w:pos="3588"/>
        </w:tabs>
        <w:ind w:left="3588" w:hanging="360"/>
      </w:pPr>
      <w:rPr>
        <w:rFonts w:ascii="Courier New" w:hAnsi="Courier New" w:cs="Courier New" w:hint="default"/>
      </w:rPr>
    </w:lvl>
    <w:lvl w:ilvl="5" w:tplc="0C090005" w:tentative="1">
      <w:start w:val="1"/>
      <w:numFmt w:val="bullet"/>
      <w:lvlText w:val=""/>
      <w:lvlJc w:val="left"/>
      <w:pPr>
        <w:tabs>
          <w:tab w:val="num" w:pos="4308"/>
        </w:tabs>
        <w:ind w:left="4308" w:hanging="360"/>
      </w:pPr>
      <w:rPr>
        <w:rFonts w:ascii="Wingdings" w:hAnsi="Wingdings" w:hint="default"/>
      </w:rPr>
    </w:lvl>
    <w:lvl w:ilvl="6" w:tplc="0C090001" w:tentative="1">
      <w:start w:val="1"/>
      <w:numFmt w:val="bullet"/>
      <w:lvlText w:val=""/>
      <w:lvlJc w:val="left"/>
      <w:pPr>
        <w:tabs>
          <w:tab w:val="num" w:pos="5028"/>
        </w:tabs>
        <w:ind w:left="5028" w:hanging="360"/>
      </w:pPr>
      <w:rPr>
        <w:rFonts w:ascii="Symbol" w:hAnsi="Symbol" w:hint="default"/>
      </w:rPr>
    </w:lvl>
    <w:lvl w:ilvl="7" w:tplc="0C090003" w:tentative="1">
      <w:start w:val="1"/>
      <w:numFmt w:val="bullet"/>
      <w:lvlText w:val="o"/>
      <w:lvlJc w:val="left"/>
      <w:pPr>
        <w:tabs>
          <w:tab w:val="num" w:pos="5748"/>
        </w:tabs>
        <w:ind w:left="5748" w:hanging="360"/>
      </w:pPr>
      <w:rPr>
        <w:rFonts w:ascii="Courier New" w:hAnsi="Courier New" w:cs="Courier New" w:hint="default"/>
      </w:rPr>
    </w:lvl>
    <w:lvl w:ilvl="8" w:tplc="0C09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5A1B1131"/>
    <w:multiLevelType w:val="hybridMultilevel"/>
    <w:tmpl w:val="66DC9E1A"/>
    <w:lvl w:ilvl="0" w:tplc="77EC24D2">
      <w:start w:val="1"/>
      <w:numFmt w:val="decimal"/>
      <w:lvlText w:val="%1)"/>
      <w:lvlJc w:val="left"/>
      <w:pPr>
        <w:tabs>
          <w:tab w:val="num" w:pos="2062"/>
        </w:tabs>
        <w:ind w:left="2062"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7" w15:restartNumberingAfterBreak="0">
    <w:nsid w:val="613C78E7"/>
    <w:multiLevelType w:val="hybridMultilevel"/>
    <w:tmpl w:val="FE9C4BB6"/>
    <w:lvl w:ilvl="0" w:tplc="28F22C64">
      <w:start w:val="1"/>
      <w:numFmt w:val="decimal"/>
      <w:lvlText w:val="%1."/>
      <w:lvlJc w:val="left"/>
      <w:pPr>
        <w:tabs>
          <w:tab w:val="num" w:pos="1004"/>
        </w:tabs>
        <w:ind w:left="100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2422EC7"/>
    <w:multiLevelType w:val="hybridMultilevel"/>
    <w:tmpl w:val="706C7936"/>
    <w:lvl w:ilvl="0" w:tplc="0C09000F">
      <w:start w:val="1"/>
      <w:numFmt w:val="decimal"/>
      <w:lvlText w:val="%1."/>
      <w:lvlJc w:val="left"/>
      <w:pPr>
        <w:tabs>
          <w:tab w:val="num" w:pos="1004"/>
        </w:tabs>
        <w:ind w:left="1004" w:hanging="360"/>
      </w:p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9" w15:restartNumberingAfterBreak="0">
    <w:nsid w:val="765C775E"/>
    <w:multiLevelType w:val="multilevel"/>
    <w:tmpl w:val="0C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7BD72A2"/>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93713B3"/>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9B608BE"/>
    <w:multiLevelType w:val="multilevel"/>
    <w:tmpl w:val="AE16FCB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num w:numId="1" w16cid:durableId="79450751">
    <w:abstractNumId w:val="0"/>
  </w:num>
  <w:num w:numId="2" w16cid:durableId="1586308138">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3" w16cid:durableId="1407654650">
    <w:abstractNumId w:val="8"/>
  </w:num>
  <w:num w:numId="4" w16cid:durableId="1983924826">
    <w:abstractNumId w:val="6"/>
  </w:num>
  <w:num w:numId="5" w16cid:durableId="916091062">
    <w:abstractNumId w:val="17"/>
  </w:num>
  <w:num w:numId="6" w16cid:durableId="1060516810">
    <w:abstractNumId w:val="2"/>
  </w:num>
  <w:num w:numId="7" w16cid:durableId="1973439695">
    <w:abstractNumId w:val="19"/>
  </w:num>
  <w:num w:numId="8" w16cid:durableId="1883517647">
    <w:abstractNumId w:val="21"/>
  </w:num>
  <w:num w:numId="9" w16cid:durableId="473255668">
    <w:abstractNumId w:val="20"/>
  </w:num>
  <w:num w:numId="10" w16cid:durableId="1105230797">
    <w:abstractNumId w:val="4"/>
  </w:num>
  <w:num w:numId="11" w16cid:durableId="381514736">
    <w:abstractNumId w:val="12"/>
  </w:num>
  <w:num w:numId="12" w16cid:durableId="1652522301">
    <w:abstractNumId w:val="18"/>
  </w:num>
  <w:num w:numId="13" w16cid:durableId="1429737057">
    <w:abstractNumId w:val="13"/>
  </w:num>
  <w:num w:numId="14" w16cid:durableId="296110633">
    <w:abstractNumId w:val="14"/>
  </w:num>
  <w:num w:numId="15" w16cid:durableId="807475251">
    <w:abstractNumId w:val="7"/>
  </w:num>
  <w:num w:numId="16" w16cid:durableId="1322347562">
    <w:abstractNumId w:val="16"/>
  </w:num>
  <w:num w:numId="17" w16cid:durableId="355467477">
    <w:abstractNumId w:val="10"/>
  </w:num>
  <w:num w:numId="18" w16cid:durableId="956060488">
    <w:abstractNumId w:val="22"/>
  </w:num>
  <w:num w:numId="19" w16cid:durableId="640690785">
    <w:abstractNumId w:val="5"/>
  </w:num>
  <w:num w:numId="20" w16cid:durableId="1270435452">
    <w:abstractNumId w:val="15"/>
  </w:num>
  <w:num w:numId="21" w16cid:durableId="1910654456">
    <w:abstractNumId w:val="11"/>
  </w:num>
  <w:num w:numId="22" w16cid:durableId="91703554">
    <w:abstractNumId w:val="3"/>
  </w:num>
  <w:num w:numId="23" w16cid:durableId="1541935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26"/>
    <w:rsid w:val="00015A32"/>
    <w:rsid w:val="000328B9"/>
    <w:rsid w:val="000342BC"/>
    <w:rsid w:val="0004515E"/>
    <w:rsid w:val="00047D0C"/>
    <w:rsid w:val="000535E9"/>
    <w:rsid w:val="0005705D"/>
    <w:rsid w:val="00072DB3"/>
    <w:rsid w:val="00087F55"/>
    <w:rsid w:val="0009091C"/>
    <w:rsid w:val="000C2127"/>
    <w:rsid w:val="000C26D0"/>
    <w:rsid w:val="000C4C2D"/>
    <w:rsid w:val="000C6FD0"/>
    <w:rsid w:val="000E1E70"/>
    <w:rsid w:val="001077C7"/>
    <w:rsid w:val="001232D5"/>
    <w:rsid w:val="001251B3"/>
    <w:rsid w:val="0015422C"/>
    <w:rsid w:val="001725CD"/>
    <w:rsid w:val="00194424"/>
    <w:rsid w:val="001A5E12"/>
    <w:rsid w:val="001A742D"/>
    <w:rsid w:val="001D0FB5"/>
    <w:rsid w:val="00201240"/>
    <w:rsid w:val="00201329"/>
    <w:rsid w:val="00245417"/>
    <w:rsid w:val="00275283"/>
    <w:rsid w:val="002834CB"/>
    <w:rsid w:val="002A3AD2"/>
    <w:rsid w:val="002B1E34"/>
    <w:rsid w:val="002B63FF"/>
    <w:rsid w:val="002E648D"/>
    <w:rsid w:val="002F6788"/>
    <w:rsid w:val="00330DA9"/>
    <w:rsid w:val="003808B3"/>
    <w:rsid w:val="00397A9D"/>
    <w:rsid w:val="003A4839"/>
    <w:rsid w:val="003B51D6"/>
    <w:rsid w:val="003D1117"/>
    <w:rsid w:val="003F6013"/>
    <w:rsid w:val="00416BA9"/>
    <w:rsid w:val="00430053"/>
    <w:rsid w:val="00437547"/>
    <w:rsid w:val="004446DC"/>
    <w:rsid w:val="0045030C"/>
    <w:rsid w:val="004558E7"/>
    <w:rsid w:val="0046788E"/>
    <w:rsid w:val="00482640"/>
    <w:rsid w:val="00485AE4"/>
    <w:rsid w:val="00496240"/>
    <w:rsid w:val="004B0B5F"/>
    <w:rsid w:val="004B3DBE"/>
    <w:rsid w:val="004E3DAF"/>
    <w:rsid w:val="004F77B4"/>
    <w:rsid w:val="00506B45"/>
    <w:rsid w:val="0051437F"/>
    <w:rsid w:val="00515171"/>
    <w:rsid w:val="005572A9"/>
    <w:rsid w:val="005712E5"/>
    <w:rsid w:val="00577BC9"/>
    <w:rsid w:val="00594226"/>
    <w:rsid w:val="005A08C1"/>
    <w:rsid w:val="005A7CFB"/>
    <w:rsid w:val="005B0299"/>
    <w:rsid w:val="005B1655"/>
    <w:rsid w:val="006067F9"/>
    <w:rsid w:val="006162AC"/>
    <w:rsid w:val="00617174"/>
    <w:rsid w:val="00622007"/>
    <w:rsid w:val="006317CA"/>
    <w:rsid w:val="00637E53"/>
    <w:rsid w:val="00640E7B"/>
    <w:rsid w:val="0065562B"/>
    <w:rsid w:val="006709A7"/>
    <w:rsid w:val="006806EF"/>
    <w:rsid w:val="006851E0"/>
    <w:rsid w:val="006863CA"/>
    <w:rsid w:val="006A4590"/>
    <w:rsid w:val="006D1C23"/>
    <w:rsid w:val="006E5CEC"/>
    <w:rsid w:val="00713EAB"/>
    <w:rsid w:val="00713F2F"/>
    <w:rsid w:val="007215F4"/>
    <w:rsid w:val="007231EA"/>
    <w:rsid w:val="007242B6"/>
    <w:rsid w:val="00733BC9"/>
    <w:rsid w:val="00754850"/>
    <w:rsid w:val="0076039D"/>
    <w:rsid w:val="00771CAE"/>
    <w:rsid w:val="007A3D6D"/>
    <w:rsid w:val="007B1F4E"/>
    <w:rsid w:val="007F02A3"/>
    <w:rsid w:val="00806C05"/>
    <w:rsid w:val="00810D9F"/>
    <w:rsid w:val="00811C74"/>
    <w:rsid w:val="00853A64"/>
    <w:rsid w:val="00871CEE"/>
    <w:rsid w:val="00883824"/>
    <w:rsid w:val="00894610"/>
    <w:rsid w:val="008C1921"/>
    <w:rsid w:val="008E6C07"/>
    <w:rsid w:val="008F644C"/>
    <w:rsid w:val="00916A53"/>
    <w:rsid w:val="0093361D"/>
    <w:rsid w:val="00936AE0"/>
    <w:rsid w:val="00982188"/>
    <w:rsid w:val="009D1DD8"/>
    <w:rsid w:val="009F1E7B"/>
    <w:rsid w:val="00A37631"/>
    <w:rsid w:val="00A55B85"/>
    <w:rsid w:val="00A84548"/>
    <w:rsid w:val="00A872AE"/>
    <w:rsid w:val="00AC3C34"/>
    <w:rsid w:val="00AC736E"/>
    <w:rsid w:val="00AE396D"/>
    <w:rsid w:val="00AE3CC9"/>
    <w:rsid w:val="00B140FE"/>
    <w:rsid w:val="00B213D6"/>
    <w:rsid w:val="00B35E8C"/>
    <w:rsid w:val="00B54CCE"/>
    <w:rsid w:val="00B61916"/>
    <w:rsid w:val="00B6390D"/>
    <w:rsid w:val="00B7097B"/>
    <w:rsid w:val="00B826AA"/>
    <w:rsid w:val="00B86A9F"/>
    <w:rsid w:val="00BA5519"/>
    <w:rsid w:val="00BE7DB7"/>
    <w:rsid w:val="00BF0DCD"/>
    <w:rsid w:val="00BF1403"/>
    <w:rsid w:val="00BF6E88"/>
    <w:rsid w:val="00C162FC"/>
    <w:rsid w:val="00C33B7E"/>
    <w:rsid w:val="00C475AD"/>
    <w:rsid w:val="00C73875"/>
    <w:rsid w:val="00C750E6"/>
    <w:rsid w:val="00C8312D"/>
    <w:rsid w:val="00CB0502"/>
    <w:rsid w:val="00CB2C96"/>
    <w:rsid w:val="00CD6917"/>
    <w:rsid w:val="00CE695C"/>
    <w:rsid w:val="00CF5AD5"/>
    <w:rsid w:val="00D4239D"/>
    <w:rsid w:val="00D50C1C"/>
    <w:rsid w:val="00DA019D"/>
    <w:rsid w:val="00DA3D8A"/>
    <w:rsid w:val="00DB063B"/>
    <w:rsid w:val="00DB6392"/>
    <w:rsid w:val="00DE3D83"/>
    <w:rsid w:val="00DF4778"/>
    <w:rsid w:val="00DF7146"/>
    <w:rsid w:val="00E01D43"/>
    <w:rsid w:val="00E03FDB"/>
    <w:rsid w:val="00E154C9"/>
    <w:rsid w:val="00E531CC"/>
    <w:rsid w:val="00E6669C"/>
    <w:rsid w:val="00EB0D37"/>
    <w:rsid w:val="00EC6D29"/>
    <w:rsid w:val="00EC7FE5"/>
    <w:rsid w:val="00EE5009"/>
    <w:rsid w:val="00F0528A"/>
    <w:rsid w:val="00F22C83"/>
    <w:rsid w:val="00F339D6"/>
    <w:rsid w:val="00F44289"/>
    <w:rsid w:val="00F645C0"/>
    <w:rsid w:val="00FB1FB7"/>
    <w:rsid w:val="00FC2364"/>
    <w:rsid w:val="00FD56E1"/>
    <w:rsid w:val="00FF5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F567"/>
  <w15:chartTrackingRefBased/>
  <w15:docId w15:val="{735785A6-D96E-4DD2-BEF6-50E6602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ind w:left="851"/>
      <w:jc w:val="both"/>
    </w:pPr>
    <w:rPr>
      <w:color w:val="0000FF"/>
      <w:sz w:val="24"/>
      <w:lang w:val="en-US" w:eastAsia="ja-JP"/>
    </w:rPr>
  </w:style>
  <w:style w:type="paragraph" w:styleId="Heading1">
    <w:name w:val="heading 1"/>
    <w:basedOn w:val="Normal"/>
    <w:next w:val="Normal"/>
    <w:qFormat/>
    <w:pPr>
      <w:keepNext/>
      <w:numPr>
        <w:numId w:val="1"/>
      </w:numPr>
      <w:spacing w:after="120"/>
      <w:jc w:val="left"/>
      <w:outlineLvl w:val="0"/>
    </w:pPr>
    <w:rPr>
      <w:b/>
      <w:caps/>
      <w:sz w:val="28"/>
    </w:rPr>
  </w:style>
  <w:style w:type="paragraph" w:styleId="Heading2">
    <w:name w:val="heading 2"/>
    <w:basedOn w:val="Normal"/>
    <w:next w:val="Normal"/>
    <w:qFormat/>
    <w:pPr>
      <w:keepNext/>
      <w:numPr>
        <w:ilvl w:val="1"/>
        <w:numId w:val="1"/>
      </w:numPr>
      <w:outlineLvl w:val="1"/>
    </w:pPr>
    <w:rPr>
      <w:b/>
      <w:smallCaps/>
      <w:sz w:val="28"/>
    </w:rPr>
  </w:style>
  <w:style w:type="paragraph" w:styleId="Heading3">
    <w:name w:val="heading 3"/>
    <w:basedOn w:val="Normal"/>
    <w:next w:val="Normal"/>
    <w:qFormat/>
    <w:pPr>
      <w:keepNext/>
      <w:numPr>
        <w:ilvl w:val="2"/>
        <w:numId w:val="1"/>
      </w:numPr>
      <w:outlineLvl w:val="2"/>
    </w:pPr>
    <w:rPr>
      <w:b/>
      <w:smallCaps/>
    </w:rPr>
  </w:style>
  <w:style w:type="paragraph" w:styleId="Heading4">
    <w:name w:val="heading 4"/>
    <w:basedOn w:val="Normal"/>
    <w:next w:val="Normal"/>
    <w:qFormat/>
    <w:pPr>
      <w:widowControl w:val="0"/>
      <w:numPr>
        <w:ilvl w:val="3"/>
        <w:numId w:val="1"/>
      </w:numPr>
      <w:outlineLvl w:val="3"/>
    </w:pPr>
    <w:rPr>
      <w:b/>
    </w:rPr>
  </w:style>
  <w:style w:type="paragraph" w:styleId="Heading5">
    <w:name w:val="heading 5"/>
    <w:basedOn w:val="Normal"/>
    <w:next w:val="Normal"/>
    <w:qFormat/>
    <w:pPr>
      <w:keepNext/>
      <w:numPr>
        <w:ilvl w:val="4"/>
        <w:numId w:val="1"/>
      </w:numPr>
      <w:tabs>
        <w:tab w:val="left" w:pos="851"/>
        <w:tab w:val="left" w:pos="2269"/>
      </w:tabs>
      <w:spacing w:after="120"/>
      <w:jc w:val="left"/>
      <w:outlineLvl w:val="4"/>
    </w:pPr>
    <w:rPr>
      <w:rFonts w:ascii="Helvetica" w:hAnsi="Helvetica"/>
      <w:b/>
      <w:sz w:val="32"/>
      <w:lang w:val="en-GB"/>
    </w:rPr>
  </w:style>
  <w:style w:type="paragraph" w:styleId="Heading6">
    <w:name w:val="heading 6"/>
    <w:basedOn w:val="Normal"/>
    <w:next w:val="NormalIndent"/>
    <w:qFormat/>
    <w:pPr>
      <w:keepNext/>
      <w:numPr>
        <w:ilvl w:val="5"/>
        <w:numId w:val="1"/>
      </w:numPr>
      <w:tabs>
        <w:tab w:val="left" w:pos="851"/>
      </w:tabs>
      <w:spacing w:before="360" w:after="240"/>
      <w:jc w:val="left"/>
      <w:outlineLvl w:val="5"/>
    </w:pPr>
    <w:rPr>
      <w:rFonts w:ascii="Helvetica" w:hAnsi="Helvetica"/>
      <w:b/>
      <w:sz w:val="28"/>
      <w:lang w:val="de-DE"/>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right" w:pos="8505"/>
      </w:tabs>
      <w:ind w:left="1134"/>
    </w:pPr>
    <w:rPr>
      <w:sz w:val="20"/>
    </w:rPr>
  </w:style>
  <w:style w:type="paragraph" w:styleId="TOC1">
    <w:name w:val="toc 1"/>
    <w:basedOn w:val="Normal"/>
    <w:next w:val="Normal"/>
    <w:semiHidden/>
    <w:pPr>
      <w:tabs>
        <w:tab w:val="left" w:pos="1021"/>
        <w:tab w:val="right" w:pos="9073"/>
      </w:tabs>
      <w:spacing w:before="120"/>
      <w:ind w:left="1021" w:hanging="1021"/>
    </w:pPr>
    <w:rPr>
      <w:b/>
      <w:caps/>
    </w:rPr>
  </w:style>
  <w:style w:type="paragraph" w:styleId="TOC2">
    <w:name w:val="toc 2"/>
    <w:basedOn w:val="TOC1"/>
    <w:next w:val="Normal"/>
    <w:semiHidden/>
    <w:pPr>
      <w:tabs>
        <w:tab w:val="clear" w:pos="1021"/>
      </w:tabs>
      <w:spacing w:before="0"/>
      <w:ind w:left="1276" w:hanging="992"/>
      <w:jc w:val="left"/>
    </w:pPr>
    <w:rPr>
      <w:caps w:val="0"/>
      <w:smallCaps/>
    </w:rPr>
  </w:style>
  <w:style w:type="paragraph" w:styleId="TOC3">
    <w:name w:val="toc 3"/>
    <w:basedOn w:val="TOC1"/>
    <w:next w:val="Normal"/>
    <w:semiHidden/>
    <w:pPr>
      <w:tabs>
        <w:tab w:val="clear" w:pos="1021"/>
      </w:tabs>
      <w:spacing w:before="0"/>
      <w:ind w:left="1701"/>
      <w:jc w:val="left"/>
    </w:pPr>
    <w:rPr>
      <w:caps w:val="0"/>
    </w:rPr>
  </w:style>
  <w:style w:type="paragraph" w:styleId="NormalIndent">
    <w:name w:val="Normal Indent"/>
    <w:basedOn w:val="Normal"/>
    <w:pPr>
      <w:tabs>
        <w:tab w:val="left" w:pos="709"/>
      </w:tabs>
      <w:spacing w:after="120" w:line="240" w:lineRule="atLeast"/>
      <w:ind w:left="567"/>
      <w:jc w:val="left"/>
    </w:pPr>
    <w:rPr>
      <w:rFonts w:ascii="Arial" w:hAnsi="Arial"/>
      <w:lang w:val="de-DE"/>
    </w:rPr>
  </w:style>
  <w:style w:type="paragraph" w:customStyle="1" w:styleId="Bullet">
    <w:name w:val="Bullet"/>
    <w:basedOn w:val="Normal"/>
    <w:pPr>
      <w:spacing w:before="80" w:after="80"/>
      <w:ind w:left="1135" w:hanging="284"/>
    </w:pPr>
  </w:style>
  <w:style w:type="paragraph" w:customStyle="1" w:styleId="BulletList">
    <w:name w:val="Bullet List"/>
    <w:basedOn w:val="Normal"/>
    <w:pPr>
      <w:tabs>
        <w:tab w:val="left" w:pos="851"/>
      </w:tabs>
      <w:spacing w:before="40" w:after="40"/>
      <w:ind w:left="426" w:hanging="284"/>
    </w:pPr>
  </w:style>
  <w:style w:type="paragraph" w:customStyle="1" w:styleId="Note">
    <w:name w:val="Note"/>
    <w:basedOn w:val="NormalIndent"/>
    <w:pPr>
      <w:tabs>
        <w:tab w:val="clear" w:pos="709"/>
        <w:tab w:val="left" w:pos="851"/>
      </w:tabs>
      <w:ind w:left="851" w:hanging="851"/>
    </w:pPr>
  </w:style>
  <w:style w:type="character" w:styleId="PageNumber">
    <w:name w:val="page number"/>
    <w:basedOn w:val="DefaultParagraphFont"/>
  </w:style>
  <w:style w:type="paragraph" w:customStyle="1" w:styleId="NormalItalic">
    <w:name w:val="Normal Italic"/>
    <w:basedOn w:val="Normal"/>
    <w:next w:val="Normal"/>
    <w:rPr>
      <w:i/>
    </w:rPr>
  </w:style>
  <w:style w:type="paragraph" w:styleId="TOC4">
    <w:name w:val="toc 4"/>
    <w:basedOn w:val="TOC1"/>
    <w:next w:val="Normal"/>
    <w:semiHidden/>
    <w:pPr>
      <w:jc w:val="left"/>
    </w:pPr>
    <w:rPr>
      <w:caps w:val="0"/>
    </w:rPr>
  </w:style>
  <w:style w:type="paragraph" w:styleId="TOC5">
    <w:name w:val="toc 5"/>
    <w:basedOn w:val="Normal"/>
    <w:next w:val="Normal"/>
    <w:semiHidden/>
    <w:pPr>
      <w:tabs>
        <w:tab w:val="right" w:pos="9073"/>
      </w:tabs>
      <w:spacing w:before="0" w:after="0"/>
      <w:ind w:left="960"/>
      <w:jc w:val="left"/>
    </w:pPr>
    <w:rPr>
      <w:sz w:val="20"/>
    </w:rPr>
  </w:style>
  <w:style w:type="paragraph" w:styleId="TOC6">
    <w:name w:val="toc 6"/>
    <w:basedOn w:val="Normal"/>
    <w:next w:val="Normal"/>
    <w:semiHidden/>
    <w:pPr>
      <w:tabs>
        <w:tab w:val="right" w:pos="9073"/>
      </w:tabs>
      <w:spacing w:before="0" w:after="0"/>
      <w:ind w:left="1200"/>
      <w:jc w:val="left"/>
    </w:pPr>
    <w:rPr>
      <w:sz w:val="20"/>
    </w:rPr>
  </w:style>
  <w:style w:type="paragraph" w:styleId="TOC7">
    <w:name w:val="toc 7"/>
    <w:basedOn w:val="Normal"/>
    <w:next w:val="Normal"/>
    <w:semiHidden/>
    <w:pPr>
      <w:tabs>
        <w:tab w:val="right" w:pos="9073"/>
      </w:tabs>
      <w:spacing w:before="0" w:after="0"/>
      <w:ind w:left="1440"/>
      <w:jc w:val="left"/>
    </w:pPr>
    <w:rPr>
      <w:sz w:val="20"/>
    </w:rPr>
  </w:style>
  <w:style w:type="paragraph" w:styleId="TOC8">
    <w:name w:val="toc 8"/>
    <w:basedOn w:val="Normal"/>
    <w:next w:val="Normal"/>
    <w:semiHidden/>
    <w:pPr>
      <w:tabs>
        <w:tab w:val="right" w:pos="9073"/>
      </w:tabs>
      <w:spacing w:before="0" w:after="0"/>
      <w:ind w:left="1680"/>
      <w:jc w:val="left"/>
    </w:pPr>
    <w:rPr>
      <w:sz w:val="20"/>
    </w:rPr>
  </w:style>
  <w:style w:type="paragraph" w:styleId="TOC9">
    <w:name w:val="toc 9"/>
    <w:basedOn w:val="Normal"/>
    <w:next w:val="Normal"/>
    <w:semiHidden/>
    <w:pPr>
      <w:tabs>
        <w:tab w:val="right" w:pos="9073"/>
      </w:tabs>
      <w:spacing w:before="0" w:after="0"/>
      <w:ind w:left="1920"/>
      <w:jc w:val="left"/>
    </w:pPr>
    <w:rPr>
      <w:sz w:val="20"/>
    </w:rPr>
  </w:style>
  <w:style w:type="character" w:styleId="CommentReference">
    <w:name w:val="annotation reference"/>
    <w:semiHidden/>
    <w:rsid w:val="006851E0"/>
    <w:rPr>
      <w:sz w:val="16"/>
      <w:szCs w:val="16"/>
    </w:rPr>
  </w:style>
  <w:style w:type="numbering" w:customStyle="1" w:styleId="Style1">
    <w:name w:val="Style1"/>
    <w:basedOn w:val="NoList"/>
    <w:rsid w:val="00C750E6"/>
    <w:pPr>
      <w:numPr>
        <w:numId w:val="7"/>
      </w:numPr>
    </w:pPr>
  </w:style>
  <w:style w:type="paragraph" w:styleId="CommentText">
    <w:name w:val="annotation text"/>
    <w:basedOn w:val="Normal"/>
    <w:semiHidden/>
    <w:rsid w:val="006851E0"/>
    <w:rPr>
      <w:sz w:val="20"/>
    </w:rPr>
  </w:style>
  <w:style w:type="paragraph" w:styleId="CommentSubject">
    <w:name w:val="annotation subject"/>
    <w:basedOn w:val="CommentText"/>
    <w:next w:val="CommentText"/>
    <w:semiHidden/>
    <w:rsid w:val="006851E0"/>
    <w:rPr>
      <w:b/>
      <w:bCs/>
    </w:rPr>
  </w:style>
  <w:style w:type="paragraph" w:styleId="BalloonText">
    <w:name w:val="Balloon Text"/>
    <w:basedOn w:val="Normal"/>
    <w:semiHidden/>
    <w:rsid w:val="006851E0"/>
    <w:rPr>
      <w:rFonts w:ascii="Tahoma" w:hAnsi="Tahoma" w:cs="Tahoma"/>
      <w:sz w:val="16"/>
      <w:szCs w:val="16"/>
    </w:rPr>
  </w:style>
  <w:style w:type="table" w:styleId="TableGrid">
    <w:name w:val="Table Grid"/>
    <w:basedOn w:val="TableNormal"/>
    <w:rsid w:val="00EE5009"/>
    <w:p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F0DCD"/>
    <w:rPr>
      <w:color w:val="0000FF"/>
      <w:lang w:val="en-US" w:eastAsia="ja-JP"/>
    </w:rPr>
  </w:style>
  <w:style w:type="character" w:customStyle="1" w:styleId="HeaderChar">
    <w:name w:val="Header Char"/>
    <w:basedOn w:val="DefaultParagraphFont"/>
    <w:link w:val="Header"/>
    <w:uiPriority w:val="99"/>
    <w:rsid w:val="00BF0DCD"/>
    <w:rPr>
      <w:color w:val="0000FF"/>
      <w:sz w:val="24"/>
      <w:lang w:val="en-US" w:eastAsia="ja-JP"/>
    </w:rPr>
  </w:style>
  <w:style w:type="character" w:styleId="Hyperlink">
    <w:name w:val="Hyperlink"/>
    <w:basedOn w:val="DefaultParagraphFont"/>
    <w:uiPriority w:val="99"/>
    <w:unhideWhenUsed/>
    <w:rsid w:val="007A3D6D"/>
    <w:rPr>
      <w:color w:val="0563C1" w:themeColor="hyperlink"/>
      <w:u w:val="single"/>
    </w:rPr>
  </w:style>
  <w:style w:type="character" w:styleId="UnresolvedMention">
    <w:name w:val="Unresolved Mention"/>
    <w:basedOn w:val="DefaultParagraphFont"/>
    <w:uiPriority w:val="99"/>
    <w:semiHidden/>
    <w:unhideWhenUsed/>
    <w:rsid w:val="007A3D6D"/>
    <w:rPr>
      <w:color w:val="605E5C"/>
      <w:shd w:val="clear" w:color="auto" w:fill="E1DFDD"/>
    </w:rPr>
  </w:style>
  <w:style w:type="paragraph" w:styleId="Revision">
    <w:name w:val="Revision"/>
    <w:hidden/>
    <w:uiPriority w:val="99"/>
    <w:semiHidden/>
    <w:rsid w:val="00AE3CC9"/>
    <w:rPr>
      <w:color w:val="0000FF"/>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3643-021-0162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am.cristaudo@health.nsw.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fraser\Local%20Settings\Temp\Protoco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Protocol template</Template>
  <TotalTime>0</TotalTime>
  <Pages>14</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FILING &amp; ARCHIVING</vt:lpstr>
    </vt:vector>
  </TitlesOfParts>
  <Company>F. Hoffmann-La Roche AG</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&amp; ARCHIVING</dc:title>
  <dc:subject/>
  <dc:creator>hfraser</dc:creator>
  <cp:keywords/>
  <cp:lastModifiedBy>Adam Cristaudo</cp:lastModifiedBy>
  <cp:revision>2</cp:revision>
  <cp:lastPrinted>2006-07-20T00:29:00Z</cp:lastPrinted>
  <dcterms:created xsi:type="dcterms:W3CDTF">2023-02-07T04:30:00Z</dcterms:created>
  <dcterms:modified xsi:type="dcterms:W3CDTF">2023-02-07T04:30:00Z</dcterms:modified>
</cp:coreProperties>
</file>