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6E3D" w14:textId="77777777" w:rsidR="00FA4325" w:rsidRDefault="00FA4325" w:rsidP="00D10BEB">
      <w:pPr>
        <w:pStyle w:val="BodyTextIndent"/>
        <w:jc w:val="center"/>
        <w:rPr>
          <w:b/>
          <w:sz w:val="28"/>
          <w:szCs w:val="28"/>
        </w:rPr>
      </w:pPr>
    </w:p>
    <w:p w14:paraId="5D6AD02F" w14:textId="77777777" w:rsidR="00D6303C" w:rsidRDefault="00D6303C" w:rsidP="00D6303C">
      <w:pPr>
        <w:spacing w:line="259" w:lineRule="auto"/>
        <w:jc w:val="center"/>
        <w:rPr>
          <w:rFonts w:cs="Arial"/>
          <w:b/>
          <w:bCs/>
          <w:sz w:val="28"/>
          <w:szCs w:val="20"/>
        </w:rPr>
      </w:pPr>
    </w:p>
    <w:p w14:paraId="65C1737D" w14:textId="77777777" w:rsidR="00D6303C" w:rsidRDefault="00D6303C" w:rsidP="00D6303C">
      <w:pPr>
        <w:spacing w:line="259" w:lineRule="auto"/>
        <w:jc w:val="center"/>
        <w:rPr>
          <w:rFonts w:cs="Arial"/>
          <w:b/>
          <w:bCs/>
          <w:sz w:val="28"/>
          <w:szCs w:val="20"/>
        </w:rPr>
      </w:pPr>
    </w:p>
    <w:p w14:paraId="49786923" w14:textId="77777777" w:rsidR="00D6303C" w:rsidRDefault="00D6303C" w:rsidP="00D6303C">
      <w:pPr>
        <w:spacing w:line="259" w:lineRule="auto"/>
        <w:jc w:val="center"/>
        <w:rPr>
          <w:rFonts w:cs="Arial"/>
          <w:b/>
          <w:bCs/>
          <w:sz w:val="28"/>
          <w:szCs w:val="20"/>
        </w:rPr>
      </w:pPr>
    </w:p>
    <w:p w14:paraId="2B663EAE" w14:textId="77777777" w:rsidR="00D6303C" w:rsidRDefault="00D6303C" w:rsidP="00D6303C">
      <w:pPr>
        <w:spacing w:line="259" w:lineRule="auto"/>
        <w:jc w:val="center"/>
        <w:rPr>
          <w:rFonts w:cs="Arial"/>
          <w:b/>
          <w:bCs/>
          <w:sz w:val="28"/>
          <w:szCs w:val="20"/>
        </w:rPr>
      </w:pPr>
    </w:p>
    <w:p w14:paraId="0C7F6052" w14:textId="77777777" w:rsidR="00D6303C" w:rsidRDefault="00D6303C" w:rsidP="00D6303C">
      <w:pPr>
        <w:spacing w:line="259" w:lineRule="auto"/>
        <w:jc w:val="center"/>
        <w:rPr>
          <w:rFonts w:cs="Arial"/>
          <w:b/>
          <w:bCs/>
          <w:sz w:val="28"/>
          <w:szCs w:val="20"/>
        </w:rPr>
      </w:pPr>
    </w:p>
    <w:p w14:paraId="0D9EEBBB" w14:textId="77777777" w:rsidR="00D6303C" w:rsidRDefault="00D6303C" w:rsidP="00D6303C">
      <w:pPr>
        <w:spacing w:line="259" w:lineRule="auto"/>
        <w:jc w:val="center"/>
        <w:rPr>
          <w:rFonts w:cs="Arial"/>
          <w:b/>
          <w:bCs/>
          <w:sz w:val="28"/>
          <w:szCs w:val="20"/>
        </w:rPr>
      </w:pPr>
      <w:bookmarkStart w:id="0" w:name="_Hlk153880164"/>
    </w:p>
    <w:p w14:paraId="24C6126B" w14:textId="77777777" w:rsidR="00D6303C" w:rsidRDefault="00D6303C" w:rsidP="00D6303C">
      <w:pPr>
        <w:spacing w:line="259" w:lineRule="auto"/>
        <w:jc w:val="center"/>
        <w:rPr>
          <w:rFonts w:cs="Arial"/>
          <w:b/>
          <w:bCs/>
          <w:sz w:val="28"/>
          <w:szCs w:val="20"/>
        </w:rPr>
      </w:pPr>
    </w:p>
    <w:p w14:paraId="5DBD5029" w14:textId="77777777" w:rsidR="00D6303C" w:rsidRDefault="00D6303C" w:rsidP="00D6303C">
      <w:pPr>
        <w:spacing w:line="259" w:lineRule="auto"/>
        <w:jc w:val="center"/>
        <w:rPr>
          <w:rFonts w:cs="Arial"/>
          <w:b/>
          <w:bCs/>
          <w:sz w:val="28"/>
          <w:szCs w:val="20"/>
        </w:rPr>
      </w:pPr>
    </w:p>
    <w:p w14:paraId="42B92510" w14:textId="77777777" w:rsidR="00D6303C" w:rsidRDefault="00D6303C" w:rsidP="00D6303C">
      <w:pPr>
        <w:spacing w:line="259" w:lineRule="auto"/>
        <w:jc w:val="center"/>
        <w:rPr>
          <w:rFonts w:cs="Arial"/>
          <w:b/>
          <w:bCs/>
          <w:sz w:val="28"/>
          <w:szCs w:val="20"/>
        </w:rPr>
      </w:pPr>
    </w:p>
    <w:p w14:paraId="53CFAD6E" w14:textId="77777777" w:rsidR="00D6303C" w:rsidRDefault="00D6303C" w:rsidP="00D6303C">
      <w:pPr>
        <w:spacing w:line="259" w:lineRule="auto"/>
        <w:jc w:val="center"/>
        <w:rPr>
          <w:rFonts w:cs="Arial"/>
          <w:b/>
          <w:bCs/>
          <w:sz w:val="28"/>
          <w:szCs w:val="20"/>
        </w:rPr>
      </w:pPr>
    </w:p>
    <w:p w14:paraId="613D2DE6" w14:textId="77777777" w:rsidR="00D6303C" w:rsidRDefault="00D6303C" w:rsidP="00D6303C">
      <w:pPr>
        <w:spacing w:line="259" w:lineRule="auto"/>
        <w:jc w:val="center"/>
        <w:rPr>
          <w:rFonts w:cs="Arial"/>
          <w:b/>
          <w:bCs/>
          <w:sz w:val="28"/>
          <w:szCs w:val="20"/>
        </w:rPr>
      </w:pPr>
    </w:p>
    <w:p w14:paraId="0316C1B3" w14:textId="77777777" w:rsidR="00D6303C" w:rsidRDefault="00D6303C" w:rsidP="00D6303C">
      <w:pPr>
        <w:spacing w:line="259" w:lineRule="auto"/>
        <w:jc w:val="center"/>
        <w:rPr>
          <w:rFonts w:cs="Arial"/>
          <w:b/>
          <w:bCs/>
          <w:sz w:val="28"/>
          <w:szCs w:val="20"/>
        </w:rPr>
      </w:pPr>
    </w:p>
    <w:p w14:paraId="1B11AE25" w14:textId="2AE838C8" w:rsidR="00D6303C" w:rsidRPr="005C5DFD" w:rsidRDefault="00D6303C" w:rsidP="00D6303C">
      <w:pPr>
        <w:spacing w:line="259" w:lineRule="auto"/>
        <w:jc w:val="center"/>
        <w:rPr>
          <w:rFonts w:cs="Arial"/>
          <w:b/>
          <w:bCs/>
          <w:sz w:val="28"/>
          <w:szCs w:val="20"/>
        </w:rPr>
      </w:pPr>
      <w:bookmarkStart w:id="1" w:name="_Hlk154661430"/>
      <w:r w:rsidRPr="005C5DFD">
        <w:rPr>
          <w:rFonts w:cs="Arial"/>
          <w:b/>
          <w:bCs/>
          <w:sz w:val="28"/>
          <w:szCs w:val="20"/>
        </w:rPr>
        <w:t xml:space="preserve">Safety, </w:t>
      </w:r>
      <w:proofErr w:type="gramStart"/>
      <w:r w:rsidRPr="005C5DFD">
        <w:rPr>
          <w:rFonts w:cs="Arial"/>
          <w:b/>
          <w:bCs/>
          <w:sz w:val="28"/>
          <w:szCs w:val="20"/>
        </w:rPr>
        <w:t>tolerability</w:t>
      </w:r>
      <w:proofErr w:type="gramEnd"/>
      <w:r w:rsidRPr="005C5DFD">
        <w:rPr>
          <w:rFonts w:cs="Arial"/>
          <w:b/>
          <w:bCs/>
          <w:sz w:val="28"/>
          <w:szCs w:val="20"/>
        </w:rPr>
        <w:t xml:space="preserve"> and pharmacokinetics of subcutaneous administration of 2g ceftriaxone as an alternative to intravenous delivery</w:t>
      </w:r>
    </w:p>
    <w:bookmarkEnd w:id="1"/>
    <w:p w14:paraId="10528B2D" w14:textId="77777777" w:rsidR="00D6303C" w:rsidRPr="005C5DFD" w:rsidRDefault="00D6303C" w:rsidP="00D6303C">
      <w:pPr>
        <w:spacing w:line="259" w:lineRule="auto"/>
        <w:jc w:val="center"/>
        <w:rPr>
          <w:rFonts w:cs="Arial"/>
          <w:b/>
          <w:bCs/>
          <w:sz w:val="28"/>
          <w:szCs w:val="20"/>
        </w:rPr>
      </w:pPr>
    </w:p>
    <w:p w14:paraId="49B1FDA3" w14:textId="443EC439" w:rsidR="00D6303C" w:rsidRPr="005C5DFD" w:rsidRDefault="00D6303C" w:rsidP="00D6303C">
      <w:pPr>
        <w:spacing w:line="259" w:lineRule="auto"/>
        <w:jc w:val="center"/>
        <w:rPr>
          <w:rFonts w:cs="Arial"/>
          <w:b/>
          <w:bCs/>
          <w:sz w:val="28"/>
          <w:szCs w:val="20"/>
        </w:rPr>
      </w:pPr>
      <w:r w:rsidRPr="005C5DFD">
        <w:rPr>
          <w:rFonts w:cs="Arial"/>
          <w:b/>
          <w:bCs/>
          <w:sz w:val="28"/>
          <w:szCs w:val="20"/>
        </w:rPr>
        <w:t xml:space="preserve">Version </w:t>
      </w:r>
      <w:r w:rsidR="00A5023B" w:rsidRPr="005C5DFD">
        <w:rPr>
          <w:rFonts w:cs="Arial"/>
          <w:b/>
          <w:bCs/>
          <w:sz w:val="28"/>
          <w:szCs w:val="20"/>
        </w:rPr>
        <w:t>2</w:t>
      </w:r>
      <w:r w:rsidRPr="005C5DFD">
        <w:rPr>
          <w:rFonts w:cs="Arial"/>
          <w:b/>
          <w:bCs/>
          <w:sz w:val="28"/>
          <w:szCs w:val="20"/>
        </w:rPr>
        <w:t>.</w:t>
      </w:r>
      <w:r w:rsidR="004B5C22" w:rsidRPr="005C5DFD">
        <w:rPr>
          <w:rFonts w:cs="Arial"/>
          <w:b/>
          <w:bCs/>
          <w:sz w:val="28"/>
          <w:szCs w:val="20"/>
        </w:rPr>
        <w:t>2</w:t>
      </w:r>
    </w:p>
    <w:p w14:paraId="4C5C2A36" w14:textId="77777777" w:rsidR="00D6303C" w:rsidRPr="005C5DFD" w:rsidRDefault="00D6303C" w:rsidP="00D6303C">
      <w:pPr>
        <w:spacing w:line="259" w:lineRule="auto"/>
        <w:jc w:val="center"/>
        <w:rPr>
          <w:rFonts w:cs="Arial"/>
          <w:b/>
          <w:bCs/>
          <w:sz w:val="28"/>
          <w:szCs w:val="20"/>
        </w:rPr>
      </w:pPr>
    </w:p>
    <w:p w14:paraId="06CC24D9" w14:textId="45A710F2" w:rsidR="00D6303C" w:rsidRPr="005C5DFD" w:rsidRDefault="004B5C22" w:rsidP="00D6303C">
      <w:pPr>
        <w:spacing w:line="259" w:lineRule="auto"/>
        <w:jc w:val="center"/>
        <w:rPr>
          <w:rFonts w:cs="Arial"/>
          <w:b/>
          <w:bCs/>
          <w:sz w:val="28"/>
          <w:szCs w:val="20"/>
        </w:rPr>
      </w:pPr>
      <w:r w:rsidRPr="005C5DFD">
        <w:rPr>
          <w:rFonts w:cs="Arial"/>
          <w:b/>
          <w:bCs/>
          <w:sz w:val="28"/>
          <w:szCs w:val="20"/>
        </w:rPr>
        <w:t>03</w:t>
      </w:r>
      <w:r w:rsidR="00527067" w:rsidRPr="005C5DFD">
        <w:rPr>
          <w:rFonts w:cs="Arial"/>
          <w:b/>
          <w:bCs/>
          <w:sz w:val="28"/>
          <w:szCs w:val="20"/>
        </w:rPr>
        <w:t>/</w:t>
      </w:r>
      <w:r w:rsidRPr="005C5DFD">
        <w:rPr>
          <w:rFonts w:cs="Arial"/>
          <w:b/>
          <w:bCs/>
          <w:sz w:val="28"/>
          <w:szCs w:val="20"/>
        </w:rPr>
        <w:t>04</w:t>
      </w:r>
      <w:r w:rsidR="00527067" w:rsidRPr="005C5DFD">
        <w:rPr>
          <w:rFonts w:cs="Arial"/>
          <w:b/>
          <w:bCs/>
          <w:sz w:val="28"/>
          <w:szCs w:val="20"/>
        </w:rPr>
        <w:t>/2024</w:t>
      </w:r>
    </w:p>
    <w:p w14:paraId="60AE5A65" w14:textId="77777777" w:rsidR="00D6303C" w:rsidRDefault="00D6303C" w:rsidP="00D6303C">
      <w:pPr>
        <w:spacing w:line="259" w:lineRule="auto"/>
        <w:jc w:val="center"/>
        <w:rPr>
          <w:rFonts w:cs="Arial"/>
          <w:b/>
          <w:bCs/>
          <w:sz w:val="28"/>
          <w:szCs w:val="20"/>
        </w:rPr>
      </w:pPr>
    </w:p>
    <w:p w14:paraId="1BCEAC0F" w14:textId="77777777" w:rsidR="00D6303C" w:rsidRDefault="00D6303C" w:rsidP="00D6303C">
      <w:pPr>
        <w:pStyle w:val="TOCHeading"/>
        <w:rPr>
          <w:b/>
          <w:bCs/>
          <w:noProof/>
        </w:rPr>
      </w:pPr>
      <w:r>
        <w:rPr>
          <w:b/>
          <w:bCs/>
          <w:noProof/>
        </w:rPr>
        <w:t xml:space="preserve"> </w:t>
      </w:r>
    </w:p>
    <w:p w14:paraId="62AB8D58" w14:textId="77777777" w:rsidR="00857782" w:rsidRDefault="00494040" w:rsidP="00A37C96">
      <w:pPr>
        <w:pStyle w:val="TOC2"/>
        <w:rPr>
          <w:noProof/>
        </w:rPr>
      </w:pPr>
      <w:r>
        <w:rPr>
          <w:noProof/>
        </w:rPr>
        <w:br w:type="page"/>
      </w:r>
    </w:p>
    <w:p w14:paraId="6A5A5743" w14:textId="77777777" w:rsidR="00923872" w:rsidRPr="00923872" w:rsidRDefault="00923872" w:rsidP="00923872"/>
    <w:p w14:paraId="26D28D91" w14:textId="77777777" w:rsidR="00857782" w:rsidRDefault="00857782">
      <w:pPr>
        <w:pStyle w:val="TOCHeading"/>
      </w:pPr>
      <w:r>
        <w:t>Table of Contents</w:t>
      </w:r>
    </w:p>
    <w:p w14:paraId="213EC35A" w14:textId="1FD3A4C4" w:rsidR="00A37C96" w:rsidRDefault="00857782" w:rsidP="00A37C96">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8207160" w:history="1">
        <w:r w:rsidR="00A37C96" w:rsidRPr="00534DE4">
          <w:rPr>
            <w:rStyle w:val="Hyperlink"/>
            <w:noProof/>
          </w:rPr>
          <w:t>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Details</w:t>
        </w:r>
        <w:r w:rsidR="00A37C96">
          <w:rPr>
            <w:noProof/>
            <w:webHidden/>
          </w:rPr>
          <w:tab/>
        </w:r>
        <w:r w:rsidR="00A37C96">
          <w:rPr>
            <w:noProof/>
            <w:webHidden/>
          </w:rPr>
          <w:fldChar w:fldCharType="begin"/>
        </w:r>
        <w:r w:rsidR="00A37C96">
          <w:rPr>
            <w:noProof/>
            <w:webHidden/>
          </w:rPr>
          <w:instrText xml:space="preserve"> PAGEREF _Toc158207160 \h </w:instrText>
        </w:r>
        <w:r w:rsidR="00A37C96">
          <w:rPr>
            <w:noProof/>
            <w:webHidden/>
          </w:rPr>
        </w:r>
        <w:r w:rsidR="00A37C96">
          <w:rPr>
            <w:noProof/>
            <w:webHidden/>
          </w:rPr>
          <w:fldChar w:fldCharType="separate"/>
        </w:r>
        <w:r w:rsidR="00A37C96">
          <w:rPr>
            <w:noProof/>
            <w:webHidden/>
          </w:rPr>
          <w:t>3</w:t>
        </w:r>
        <w:r w:rsidR="00A37C96">
          <w:rPr>
            <w:noProof/>
            <w:webHidden/>
          </w:rPr>
          <w:fldChar w:fldCharType="end"/>
        </w:r>
      </w:hyperlink>
    </w:p>
    <w:p w14:paraId="7FD90AEA" w14:textId="00E072DE"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1" w:history="1">
        <w:r w:rsidR="00A37C96" w:rsidRPr="00534DE4">
          <w:rPr>
            <w:rStyle w:val="Hyperlink"/>
            <w:noProof/>
          </w:rPr>
          <w:t>1.1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Summary</w:t>
        </w:r>
        <w:r w:rsidR="00A37C96">
          <w:rPr>
            <w:noProof/>
            <w:webHidden/>
          </w:rPr>
          <w:tab/>
        </w:r>
        <w:r w:rsidR="00A37C96">
          <w:rPr>
            <w:noProof/>
            <w:webHidden/>
          </w:rPr>
          <w:fldChar w:fldCharType="begin"/>
        </w:r>
        <w:r w:rsidR="00A37C96">
          <w:rPr>
            <w:noProof/>
            <w:webHidden/>
          </w:rPr>
          <w:instrText xml:space="preserve"> PAGEREF _Toc158207161 \h </w:instrText>
        </w:r>
        <w:r w:rsidR="00A37C96">
          <w:rPr>
            <w:noProof/>
            <w:webHidden/>
          </w:rPr>
        </w:r>
        <w:r w:rsidR="00A37C96">
          <w:rPr>
            <w:noProof/>
            <w:webHidden/>
          </w:rPr>
          <w:fldChar w:fldCharType="separate"/>
        </w:r>
        <w:r w:rsidR="00A37C96">
          <w:rPr>
            <w:noProof/>
            <w:webHidden/>
          </w:rPr>
          <w:t>3</w:t>
        </w:r>
        <w:r w:rsidR="00A37C96">
          <w:rPr>
            <w:noProof/>
            <w:webHidden/>
          </w:rPr>
          <w:fldChar w:fldCharType="end"/>
        </w:r>
      </w:hyperlink>
    </w:p>
    <w:p w14:paraId="4484AE31" w14:textId="4C07A536"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62" w:history="1">
        <w:r w:rsidR="00A37C96" w:rsidRPr="00534DE4">
          <w:rPr>
            <w:rStyle w:val="Hyperlink"/>
            <w:noProof/>
          </w:rPr>
          <w:t>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Rationale / Background</w:t>
        </w:r>
        <w:r w:rsidR="00A37C96">
          <w:rPr>
            <w:noProof/>
            <w:webHidden/>
          </w:rPr>
          <w:tab/>
        </w:r>
        <w:r w:rsidR="00A37C96">
          <w:rPr>
            <w:noProof/>
            <w:webHidden/>
          </w:rPr>
          <w:fldChar w:fldCharType="begin"/>
        </w:r>
        <w:r w:rsidR="00A37C96">
          <w:rPr>
            <w:noProof/>
            <w:webHidden/>
          </w:rPr>
          <w:instrText xml:space="preserve"> PAGEREF _Toc158207162 \h </w:instrText>
        </w:r>
        <w:r w:rsidR="00A37C96">
          <w:rPr>
            <w:noProof/>
            <w:webHidden/>
          </w:rPr>
        </w:r>
        <w:r w:rsidR="00A37C96">
          <w:rPr>
            <w:noProof/>
            <w:webHidden/>
          </w:rPr>
          <w:fldChar w:fldCharType="separate"/>
        </w:r>
        <w:r w:rsidR="00A37C96">
          <w:rPr>
            <w:noProof/>
            <w:webHidden/>
          </w:rPr>
          <w:t>3</w:t>
        </w:r>
        <w:r w:rsidR="00A37C96">
          <w:rPr>
            <w:noProof/>
            <w:webHidden/>
          </w:rPr>
          <w:fldChar w:fldCharType="end"/>
        </w:r>
      </w:hyperlink>
    </w:p>
    <w:p w14:paraId="311B58F5" w14:textId="2DA50D27"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3" w:history="1">
        <w:r w:rsidR="00A37C96" w:rsidRPr="00534DE4">
          <w:rPr>
            <w:rStyle w:val="Hyperlink"/>
            <w:noProof/>
          </w:rPr>
          <w:t>2.1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Background summary</w:t>
        </w:r>
        <w:r w:rsidR="00A37C96">
          <w:rPr>
            <w:noProof/>
            <w:webHidden/>
          </w:rPr>
          <w:tab/>
        </w:r>
        <w:r w:rsidR="00A37C96">
          <w:rPr>
            <w:noProof/>
            <w:webHidden/>
          </w:rPr>
          <w:fldChar w:fldCharType="begin"/>
        </w:r>
        <w:r w:rsidR="00A37C96">
          <w:rPr>
            <w:noProof/>
            <w:webHidden/>
          </w:rPr>
          <w:instrText xml:space="preserve"> PAGEREF _Toc158207163 \h </w:instrText>
        </w:r>
        <w:r w:rsidR="00A37C96">
          <w:rPr>
            <w:noProof/>
            <w:webHidden/>
          </w:rPr>
        </w:r>
        <w:r w:rsidR="00A37C96">
          <w:rPr>
            <w:noProof/>
            <w:webHidden/>
          </w:rPr>
          <w:fldChar w:fldCharType="separate"/>
        </w:r>
        <w:r w:rsidR="00A37C96">
          <w:rPr>
            <w:noProof/>
            <w:webHidden/>
          </w:rPr>
          <w:t>3</w:t>
        </w:r>
        <w:r w:rsidR="00A37C96">
          <w:rPr>
            <w:noProof/>
            <w:webHidden/>
          </w:rPr>
          <w:fldChar w:fldCharType="end"/>
        </w:r>
      </w:hyperlink>
    </w:p>
    <w:p w14:paraId="0130699A" w14:textId="15083191"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4" w:history="1">
        <w:r w:rsidR="00A37C96" w:rsidRPr="00534DE4">
          <w:rPr>
            <w:rStyle w:val="Hyperlink"/>
            <w:noProof/>
          </w:rPr>
          <w:t>2.2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Intervention</w:t>
        </w:r>
        <w:r w:rsidR="00A37C96">
          <w:rPr>
            <w:noProof/>
            <w:webHidden/>
          </w:rPr>
          <w:tab/>
        </w:r>
        <w:r w:rsidR="00A37C96">
          <w:rPr>
            <w:noProof/>
            <w:webHidden/>
          </w:rPr>
          <w:fldChar w:fldCharType="begin"/>
        </w:r>
        <w:r w:rsidR="00A37C96">
          <w:rPr>
            <w:noProof/>
            <w:webHidden/>
          </w:rPr>
          <w:instrText xml:space="preserve"> PAGEREF _Toc158207164 \h </w:instrText>
        </w:r>
        <w:r w:rsidR="00A37C96">
          <w:rPr>
            <w:noProof/>
            <w:webHidden/>
          </w:rPr>
        </w:r>
        <w:r w:rsidR="00A37C96">
          <w:rPr>
            <w:noProof/>
            <w:webHidden/>
          </w:rPr>
          <w:fldChar w:fldCharType="separate"/>
        </w:r>
        <w:r w:rsidR="00A37C96">
          <w:rPr>
            <w:noProof/>
            <w:webHidden/>
          </w:rPr>
          <w:t>4</w:t>
        </w:r>
        <w:r w:rsidR="00A37C96">
          <w:rPr>
            <w:noProof/>
            <w:webHidden/>
          </w:rPr>
          <w:fldChar w:fldCharType="end"/>
        </w:r>
      </w:hyperlink>
    </w:p>
    <w:p w14:paraId="394FEE12" w14:textId="6673A4D0"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65" w:history="1">
        <w:r w:rsidR="00A37C96" w:rsidRPr="00534DE4">
          <w:rPr>
            <w:rStyle w:val="Hyperlink"/>
            <w:noProof/>
          </w:rPr>
          <w:t>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Aims / Objectives / Hypotheses</w:t>
        </w:r>
        <w:r w:rsidR="00A37C96">
          <w:rPr>
            <w:noProof/>
            <w:webHidden/>
          </w:rPr>
          <w:tab/>
        </w:r>
        <w:r w:rsidR="00A37C96">
          <w:rPr>
            <w:noProof/>
            <w:webHidden/>
          </w:rPr>
          <w:fldChar w:fldCharType="begin"/>
        </w:r>
        <w:r w:rsidR="00A37C96">
          <w:rPr>
            <w:noProof/>
            <w:webHidden/>
          </w:rPr>
          <w:instrText xml:space="preserve"> PAGEREF _Toc158207165 \h </w:instrText>
        </w:r>
        <w:r w:rsidR="00A37C96">
          <w:rPr>
            <w:noProof/>
            <w:webHidden/>
          </w:rPr>
        </w:r>
        <w:r w:rsidR="00A37C96">
          <w:rPr>
            <w:noProof/>
            <w:webHidden/>
          </w:rPr>
          <w:fldChar w:fldCharType="separate"/>
        </w:r>
        <w:r w:rsidR="00A37C96">
          <w:rPr>
            <w:noProof/>
            <w:webHidden/>
          </w:rPr>
          <w:t>4</w:t>
        </w:r>
        <w:r w:rsidR="00A37C96">
          <w:rPr>
            <w:noProof/>
            <w:webHidden/>
          </w:rPr>
          <w:fldChar w:fldCharType="end"/>
        </w:r>
      </w:hyperlink>
    </w:p>
    <w:p w14:paraId="4A6CFA10" w14:textId="2828C512"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6" w:history="1">
        <w:r w:rsidR="00A37C96" w:rsidRPr="00534DE4">
          <w:rPr>
            <w:rStyle w:val="Hyperlink"/>
            <w:noProof/>
          </w:rPr>
          <w:t>3.1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Primary objective:</w:t>
        </w:r>
        <w:r w:rsidR="00A37C96">
          <w:rPr>
            <w:noProof/>
            <w:webHidden/>
          </w:rPr>
          <w:tab/>
        </w:r>
        <w:r w:rsidR="00A37C96">
          <w:rPr>
            <w:noProof/>
            <w:webHidden/>
          </w:rPr>
          <w:fldChar w:fldCharType="begin"/>
        </w:r>
        <w:r w:rsidR="00A37C96">
          <w:rPr>
            <w:noProof/>
            <w:webHidden/>
          </w:rPr>
          <w:instrText xml:space="preserve"> PAGEREF _Toc158207166 \h </w:instrText>
        </w:r>
        <w:r w:rsidR="00A37C96">
          <w:rPr>
            <w:noProof/>
            <w:webHidden/>
          </w:rPr>
        </w:r>
        <w:r w:rsidR="00A37C96">
          <w:rPr>
            <w:noProof/>
            <w:webHidden/>
          </w:rPr>
          <w:fldChar w:fldCharType="separate"/>
        </w:r>
        <w:r w:rsidR="00A37C96">
          <w:rPr>
            <w:noProof/>
            <w:webHidden/>
          </w:rPr>
          <w:t>4</w:t>
        </w:r>
        <w:r w:rsidR="00A37C96">
          <w:rPr>
            <w:noProof/>
            <w:webHidden/>
          </w:rPr>
          <w:fldChar w:fldCharType="end"/>
        </w:r>
      </w:hyperlink>
    </w:p>
    <w:p w14:paraId="51C20EBB" w14:textId="6E1E1DFB"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7" w:history="1">
        <w:r w:rsidR="00A37C96" w:rsidRPr="00534DE4">
          <w:rPr>
            <w:rStyle w:val="Hyperlink"/>
            <w:noProof/>
          </w:rPr>
          <w:t>3.2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Secondary objectives:</w:t>
        </w:r>
        <w:r w:rsidR="00A37C96">
          <w:rPr>
            <w:noProof/>
            <w:webHidden/>
          </w:rPr>
          <w:tab/>
        </w:r>
        <w:r w:rsidR="00A37C96">
          <w:rPr>
            <w:noProof/>
            <w:webHidden/>
          </w:rPr>
          <w:fldChar w:fldCharType="begin"/>
        </w:r>
        <w:r w:rsidR="00A37C96">
          <w:rPr>
            <w:noProof/>
            <w:webHidden/>
          </w:rPr>
          <w:instrText xml:space="preserve"> PAGEREF _Toc158207167 \h </w:instrText>
        </w:r>
        <w:r w:rsidR="00A37C96">
          <w:rPr>
            <w:noProof/>
            <w:webHidden/>
          </w:rPr>
        </w:r>
        <w:r w:rsidR="00A37C96">
          <w:rPr>
            <w:noProof/>
            <w:webHidden/>
          </w:rPr>
          <w:fldChar w:fldCharType="separate"/>
        </w:r>
        <w:r w:rsidR="00A37C96">
          <w:rPr>
            <w:noProof/>
            <w:webHidden/>
          </w:rPr>
          <w:t>4</w:t>
        </w:r>
        <w:r w:rsidR="00A37C96">
          <w:rPr>
            <w:noProof/>
            <w:webHidden/>
          </w:rPr>
          <w:fldChar w:fldCharType="end"/>
        </w:r>
      </w:hyperlink>
    </w:p>
    <w:p w14:paraId="1CBBEA63" w14:textId="6FE9C12D"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68" w:history="1">
        <w:r w:rsidR="00A37C96" w:rsidRPr="00534DE4">
          <w:rPr>
            <w:rStyle w:val="Hyperlink"/>
            <w:noProof/>
          </w:rPr>
          <w:t>4</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Design</w:t>
        </w:r>
        <w:r w:rsidR="00A37C96">
          <w:rPr>
            <w:noProof/>
            <w:webHidden/>
          </w:rPr>
          <w:tab/>
        </w:r>
        <w:r w:rsidR="00A37C96">
          <w:rPr>
            <w:noProof/>
            <w:webHidden/>
          </w:rPr>
          <w:fldChar w:fldCharType="begin"/>
        </w:r>
        <w:r w:rsidR="00A37C96">
          <w:rPr>
            <w:noProof/>
            <w:webHidden/>
          </w:rPr>
          <w:instrText xml:space="preserve"> PAGEREF _Toc158207168 \h </w:instrText>
        </w:r>
        <w:r w:rsidR="00A37C96">
          <w:rPr>
            <w:noProof/>
            <w:webHidden/>
          </w:rPr>
        </w:r>
        <w:r w:rsidR="00A37C96">
          <w:rPr>
            <w:noProof/>
            <w:webHidden/>
          </w:rPr>
          <w:fldChar w:fldCharType="separate"/>
        </w:r>
        <w:r w:rsidR="00A37C96">
          <w:rPr>
            <w:noProof/>
            <w:webHidden/>
          </w:rPr>
          <w:t>5</w:t>
        </w:r>
        <w:r w:rsidR="00A37C96">
          <w:rPr>
            <w:noProof/>
            <w:webHidden/>
          </w:rPr>
          <w:fldChar w:fldCharType="end"/>
        </w:r>
      </w:hyperlink>
    </w:p>
    <w:p w14:paraId="701B9242" w14:textId="6C41AB14"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69" w:history="1">
        <w:r w:rsidR="00A37C96" w:rsidRPr="00534DE4">
          <w:rPr>
            <w:rStyle w:val="Hyperlink"/>
            <w:noProof/>
          </w:rPr>
          <w:t>4.1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Study Endpoints</w:t>
        </w:r>
        <w:r w:rsidR="00A37C96">
          <w:rPr>
            <w:noProof/>
            <w:webHidden/>
          </w:rPr>
          <w:tab/>
        </w:r>
        <w:r w:rsidR="00A37C96">
          <w:rPr>
            <w:noProof/>
            <w:webHidden/>
          </w:rPr>
          <w:fldChar w:fldCharType="begin"/>
        </w:r>
        <w:r w:rsidR="00A37C96">
          <w:rPr>
            <w:noProof/>
            <w:webHidden/>
          </w:rPr>
          <w:instrText xml:space="preserve"> PAGEREF _Toc158207169 \h </w:instrText>
        </w:r>
        <w:r w:rsidR="00A37C96">
          <w:rPr>
            <w:noProof/>
            <w:webHidden/>
          </w:rPr>
        </w:r>
        <w:r w:rsidR="00A37C96">
          <w:rPr>
            <w:noProof/>
            <w:webHidden/>
          </w:rPr>
          <w:fldChar w:fldCharType="separate"/>
        </w:r>
        <w:r w:rsidR="00A37C96">
          <w:rPr>
            <w:noProof/>
            <w:webHidden/>
          </w:rPr>
          <w:t>5</w:t>
        </w:r>
        <w:r w:rsidR="00A37C96">
          <w:rPr>
            <w:noProof/>
            <w:webHidden/>
          </w:rPr>
          <w:fldChar w:fldCharType="end"/>
        </w:r>
      </w:hyperlink>
    </w:p>
    <w:p w14:paraId="6CC6D3F4" w14:textId="2455CD6F"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0" w:history="1">
        <w:r w:rsidR="00A37C96" w:rsidRPr="00534DE4">
          <w:rPr>
            <w:rStyle w:val="Hyperlink"/>
            <w:noProof/>
          </w:rPr>
          <w:t>4.2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Study Design</w:t>
        </w:r>
        <w:r w:rsidR="00A37C96">
          <w:rPr>
            <w:noProof/>
            <w:webHidden/>
          </w:rPr>
          <w:tab/>
        </w:r>
        <w:r w:rsidR="00A37C96">
          <w:rPr>
            <w:noProof/>
            <w:webHidden/>
          </w:rPr>
          <w:fldChar w:fldCharType="begin"/>
        </w:r>
        <w:r w:rsidR="00A37C96">
          <w:rPr>
            <w:noProof/>
            <w:webHidden/>
          </w:rPr>
          <w:instrText xml:space="preserve"> PAGEREF _Toc158207170 \h </w:instrText>
        </w:r>
        <w:r w:rsidR="00A37C96">
          <w:rPr>
            <w:noProof/>
            <w:webHidden/>
          </w:rPr>
        </w:r>
        <w:r w:rsidR="00A37C96">
          <w:rPr>
            <w:noProof/>
            <w:webHidden/>
          </w:rPr>
          <w:fldChar w:fldCharType="separate"/>
        </w:r>
        <w:r w:rsidR="00A37C96">
          <w:rPr>
            <w:noProof/>
            <w:webHidden/>
          </w:rPr>
          <w:t>5</w:t>
        </w:r>
        <w:r w:rsidR="00A37C96">
          <w:rPr>
            <w:noProof/>
            <w:webHidden/>
          </w:rPr>
          <w:fldChar w:fldCharType="end"/>
        </w:r>
      </w:hyperlink>
    </w:p>
    <w:p w14:paraId="22BE19B9" w14:textId="42F0B6DD"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1" w:history="1">
        <w:r w:rsidR="00A37C96" w:rsidRPr="00534DE4">
          <w:rPr>
            <w:rStyle w:val="Hyperlink"/>
            <w:noProof/>
          </w:rPr>
          <w:t>4.3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Intervention/Product Description</w:t>
        </w:r>
        <w:r w:rsidR="00A37C96">
          <w:rPr>
            <w:noProof/>
            <w:webHidden/>
          </w:rPr>
          <w:tab/>
        </w:r>
        <w:r w:rsidR="00A37C96">
          <w:rPr>
            <w:noProof/>
            <w:webHidden/>
          </w:rPr>
          <w:fldChar w:fldCharType="begin"/>
        </w:r>
        <w:r w:rsidR="00A37C96">
          <w:rPr>
            <w:noProof/>
            <w:webHidden/>
          </w:rPr>
          <w:instrText xml:space="preserve"> PAGEREF _Toc158207171 \h </w:instrText>
        </w:r>
        <w:r w:rsidR="00A37C96">
          <w:rPr>
            <w:noProof/>
            <w:webHidden/>
          </w:rPr>
        </w:r>
        <w:r w:rsidR="00A37C96">
          <w:rPr>
            <w:noProof/>
            <w:webHidden/>
          </w:rPr>
          <w:fldChar w:fldCharType="separate"/>
        </w:r>
        <w:r w:rsidR="00A37C96">
          <w:rPr>
            <w:noProof/>
            <w:webHidden/>
          </w:rPr>
          <w:t>5</w:t>
        </w:r>
        <w:r w:rsidR="00A37C96">
          <w:rPr>
            <w:noProof/>
            <w:webHidden/>
          </w:rPr>
          <w:fldChar w:fldCharType="end"/>
        </w:r>
      </w:hyperlink>
    </w:p>
    <w:p w14:paraId="71ED9F34" w14:textId="3BFEA91B"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2" w:history="1">
        <w:r w:rsidR="00A37C96" w:rsidRPr="00534DE4">
          <w:rPr>
            <w:rStyle w:val="Hyperlink"/>
            <w:noProof/>
          </w:rPr>
          <w:t>4.4</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Laboratory Procedures</w:t>
        </w:r>
        <w:r w:rsidR="00A37C96">
          <w:rPr>
            <w:noProof/>
            <w:webHidden/>
          </w:rPr>
          <w:tab/>
        </w:r>
        <w:r w:rsidR="00A37C96">
          <w:rPr>
            <w:noProof/>
            <w:webHidden/>
          </w:rPr>
          <w:fldChar w:fldCharType="begin"/>
        </w:r>
        <w:r w:rsidR="00A37C96">
          <w:rPr>
            <w:noProof/>
            <w:webHidden/>
          </w:rPr>
          <w:instrText xml:space="preserve"> PAGEREF _Toc158207172 \h </w:instrText>
        </w:r>
        <w:r w:rsidR="00A37C96">
          <w:rPr>
            <w:noProof/>
            <w:webHidden/>
          </w:rPr>
        </w:r>
        <w:r w:rsidR="00A37C96">
          <w:rPr>
            <w:noProof/>
            <w:webHidden/>
          </w:rPr>
          <w:fldChar w:fldCharType="separate"/>
        </w:r>
        <w:r w:rsidR="00A37C96">
          <w:rPr>
            <w:noProof/>
            <w:webHidden/>
          </w:rPr>
          <w:t>5</w:t>
        </w:r>
        <w:r w:rsidR="00A37C96">
          <w:rPr>
            <w:noProof/>
            <w:webHidden/>
          </w:rPr>
          <w:fldChar w:fldCharType="end"/>
        </w:r>
      </w:hyperlink>
    </w:p>
    <w:p w14:paraId="4401754B" w14:textId="584CF3B6"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3" w:history="1">
        <w:r w:rsidR="00A37C96" w:rsidRPr="00534DE4">
          <w:rPr>
            <w:rStyle w:val="Hyperlink"/>
            <w:noProof/>
          </w:rPr>
          <w:t>4.5</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Duration/Schedule</w:t>
        </w:r>
        <w:r w:rsidR="00A37C96">
          <w:rPr>
            <w:noProof/>
            <w:webHidden/>
          </w:rPr>
          <w:tab/>
        </w:r>
        <w:r w:rsidR="00A37C96">
          <w:rPr>
            <w:noProof/>
            <w:webHidden/>
          </w:rPr>
          <w:fldChar w:fldCharType="begin"/>
        </w:r>
        <w:r w:rsidR="00A37C96">
          <w:rPr>
            <w:noProof/>
            <w:webHidden/>
          </w:rPr>
          <w:instrText xml:space="preserve"> PAGEREF _Toc158207173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06FD8B34" w14:textId="307155B1"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4" w:history="1">
        <w:r w:rsidR="00A37C96" w:rsidRPr="00534DE4">
          <w:rPr>
            <w:rStyle w:val="Hyperlink"/>
            <w:noProof/>
          </w:rPr>
          <w:t>4.6</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Trial Termination</w:t>
        </w:r>
        <w:r w:rsidR="00A37C96">
          <w:rPr>
            <w:noProof/>
            <w:webHidden/>
          </w:rPr>
          <w:tab/>
        </w:r>
        <w:r w:rsidR="00A37C96">
          <w:rPr>
            <w:noProof/>
            <w:webHidden/>
          </w:rPr>
          <w:fldChar w:fldCharType="begin"/>
        </w:r>
        <w:r w:rsidR="00A37C96">
          <w:rPr>
            <w:noProof/>
            <w:webHidden/>
          </w:rPr>
          <w:instrText xml:space="preserve"> PAGEREF _Toc158207174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47D1EBE8" w14:textId="3472805B"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5" w:history="1">
        <w:r w:rsidR="00A37C96" w:rsidRPr="00534DE4">
          <w:rPr>
            <w:rStyle w:val="Hyperlink"/>
            <w:noProof/>
          </w:rPr>
          <w:t>4.7</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Data identification</w:t>
        </w:r>
        <w:r w:rsidR="00A37C96">
          <w:rPr>
            <w:noProof/>
            <w:webHidden/>
          </w:rPr>
          <w:tab/>
        </w:r>
        <w:r w:rsidR="00A37C96">
          <w:rPr>
            <w:noProof/>
            <w:webHidden/>
          </w:rPr>
          <w:fldChar w:fldCharType="begin"/>
        </w:r>
        <w:r w:rsidR="00A37C96">
          <w:rPr>
            <w:noProof/>
            <w:webHidden/>
          </w:rPr>
          <w:instrText xml:space="preserve"> PAGEREF _Toc158207175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5B540EF4" w14:textId="0B5C2364"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76" w:history="1">
        <w:r w:rsidR="00A37C96" w:rsidRPr="00534DE4">
          <w:rPr>
            <w:rStyle w:val="Hyperlink"/>
            <w:noProof/>
          </w:rPr>
          <w:t>5</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Source and Selection of Participants</w:t>
        </w:r>
        <w:r w:rsidR="00A37C96">
          <w:rPr>
            <w:noProof/>
            <w:webHidden/>
          </w:rPr>
          <w:tab/>
        </w:r>
        <w:r w:rsidR="00A37C96">
          <w:rPr>
            <w:noProof/>
            <w:webHidden/>
          </w:rPr>
          <w:fldChar w:fldCharType="begin"/>
        </w:r>
        <w:r w:rsidR="00A37C96">
          <w:rPr>
            <w:noProof/>
            <w:webHidden/>
          </w:rPr>
          <w:instrText xml:space="preserve"> PAGEREF _Toc158207176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42CE8127" w14:textId="4578AD41"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7" w:history="1">
        <w:r w:rsidR="00A37C96" w:rsidRPr="00534DE4">
          <w:rPr>
            <w:rStyle w:val="Hyperlink"/>
            <w:noProof/>
          </w:rPr>
          <w:t>5.1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Source of Participants</w:t>
        </w:r>
        <w:r w:rsidR="00A37C96">
          <w:rPr>
            <w:noProof/>
            <w:webHidden/>
          </w:rPr>
          <w:tab/>
        </w:r>
        <w:r w:rsidR="00A37C96">
          <w:rPr>
            <w:noProof/>
            <w:webHidden/>
          </w:rPr>
          <w:fldChar w:fldCharType="begin"/>
        </w:r>
        <w:r w:rsidR="00A37C96">
          <w:rPr>
            <w:noProof/>
            <w:webHidden/>
          </w:rPr>
          <w:instrText xml:space="preserve"> PAGEREF _Toc158207177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073D9F32" w14:textId="66FDC41B"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8" w:history="1">
        <w:r w:rsidR="00A37C96" w:rsidRPr="00534DE4">
          <w:rPr>
            <w:rStyle w:val="Hyperlink"/>
            <w:noProof/>
          </w:rPr>
          <w:t>5.2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Participant inclusion criteria.</w:t>
        </w:r>
        <w:r w:rsidR="00A37C96">
          <w:rPr>
            <w:noProof/>
            <w:webHidden/>
          </w:rPr>
          <w:tab/>
        </w:r>
        <w:r w:rsidR="00A37C96">
          <w:rPr>
            <w:noProof/>
            <w:webHidden/>
          </w:rPr>
          <w:fldChar w:fldCharType="begin"/>
        </w:r>
        <w:r w:rsidR="00A37C96">
          <w:rPr>
            <w:noProof/>
            <w:webHidden/>
          </w:rPr>
          <w:instrText xml:space="preserve"> PAGEREF _Toc158207178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6210F576" w14:textId="67F4CA3F"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79" w:history="1">
        <w:r w:rsidR="00A37C96" w:rsidRPr="00534DE4">
          <w:rPr>
            <w:rStyle w:val="Hyperlink"/>
            <w:noProof/>
          </w:rPr>
          <w:t>5.3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Participant exclusion criteria.</w:t>
        </w:r>
        <w:r w:rsidR="00A37C96">
          <w:rPr>
            <w:noProof/>
            <w:webHidden/>
          </w:rPr>
          <w:tab/>
        </w:r>
        <w:r w:rsidR="00A37C96">
          <w:rPr>
            <w:noProof/>
            <w:webHidden/>
          </w:rPr>
          <w:fldChar w:fldCharType="begin"/>
        </w:r>
        <w:r w:rsidR="00A37C96">
          <w:rPr>
            <w:noProof/>
            <w:webHidden/>
          </w:rPr>
          <w:instrText xml:space="preserve"> PAGEREF _Toc158207179 \h </w:instrText>
        </w:r>
        <w:r w:rsidR="00A37C96">
          <w:rPr>
            <w:noProof/>
            <w:webHidden/>
          </w:rPr>
        </w:r>
        <w:r w:rsidR="00A37C96">
          <w:rPr>
            <w:noProof/>
            <w:webHidden/>
          </w:rPr>
          <w:fldChar w:fldCharType="separate"/>
        </w:r>
        <w:r w:rsidR="00A37C96">
          <w:rPr>
            <w:noProof/>
            <w:webHidden/>
          </w:rPr>
          <w:t>6</w:t>
        </w:r>
        <w:r w:rsidR="00A37C96">
          <w:rPr>
            <w:noProof/>
            <w:webHidden/>
          </w:rPr>
          <w:fldChar w:fldCharType="end"/>
        </w:r>
      </w:hyperlink>
    </w:p>
    <w:p w14:paraId="3FA5A7D4" w14:textId="511A8757"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80" w:history="1">
        <w:r w:rsidR="00A37C96" w:rsidRPr="00534DE4">
          <w:rPr>
            <w:rStyle w:val="Hyperlink"/>
            <w:noProof/>
          </w:rPr>
          <w:t>6</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Treatment of Participants</w:t>
        </w:r>
        <w:r w:rsidR="00A37C96">
          <w:rPr>
            <w:noProof/>
            <w:webHidden/>
          </w:rPr>
          <w:tab/>
        </w:r>
        <w:r w:rsidR="00A37C96">
          <w:rPr>
            <w:noProof/>
            <w:webHidden/>
          </w:rPr>
          <w:fldChar w:fldCharType="begin"/>
        </w:r>
        <w:r w:rsidR="00A37C96">
          <w:rPr>
            <w:noProof/>
            <w:webHidden/>
          </w:rPr>
          <w:instrText xml:space="preserve"> PAGEREF _Toc158207180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51244270" w14:textId="70D43D74"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1" w:history="1">
        <w:r w:rsidR="00A37C96" w:rsidRPr="00534DE4">
          <w:rPr>
            <w:rStyle w:val="Hyperlink"/>
            <w:noProof/>
          </w:rPr>
          <w:t>6.1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Description and justification for treatments, interventions, or methods to be utilised</w:t>
        </w:r>
        <w:r w:rsidR="00A37C96">
          <w:rPr>
            <w:noProof/>
            <w:webHidden/>
          </w:rPr>
          <w:tab/>
        </w:r>
        <w:r w:rsidR="00A37C96">
          <w:rPr>
            <w:noProof/>
            <w:webHidden/>
          </w:rPr>
          <w:fldChar w:fldCharType="begin"/>
        </w:r>
        <w:r w:rsidR="00A37C96">
          <w:rPr>
            <w:noProof/>
            <w:webHidden/>
          </w:rPr>
          <w:instrText xml:space="preserve"> PAGEREF _Toc158207181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77159508" w14:textId="56A5DF84"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2" w:history="1">
        <w:r w:rsidR="00A37C96" w:rsidRPr="00534DE4">
          <w:rPr>
            <w:rStyle w:val="Hyperlink"/>
            <w:noProof/>
          </w:rPr>
          <w:t>6.2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Permitted medications/treatments</w:t>
        </w:r>
        <w:r w:rsidR="00A37C96">
          <w:rPr>
            <w:noProof/>
            <w:webHidden/>
          </w:rPr>
          <w:tab/>
        </w:r>
        <w:r w:rsidR="00A37C96">
          <w:rPr>
            <w:noProof/>
            <w:webHidden/>
          </w:rPr>
          <w:fldChar w:fldCharType="begin"/>
        </w:r>
        <w:r w:rsidR="00A37C96">
          <w:rPr>
            <w:noProof/>
            <w:webHidden/>
          </w:rPr>
          <w:instrText xml:space="preserve"> PAGEREF _Toc158207182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120345A7" w14:textId="24F8A7AC"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3" w:history="1">
        <w:r w:rsidR="00A37C96" w:rsidRPr="00534DE4">
          <w:rPr>
            <w:rStyle w:val="Hyperlink"/>
            <w:noProof/>
          </w:rPr>
          <w:t>6.3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Monitoring of participant compliance</w:t>
        </w:r>
        <w:r w:rsidR="00A37C96">
          <w:rPr>
            <w:noProof/>
            <w:webHidden/>
          </w:rPr>
          <w:tab/>
        </w:r>
        <w:r w:rsidR="00A37C96">
          <w:rPr>
            <w:noProof/>
            <w:webHidden/>
          </w:rPr>
          <w:fldChar w:fldCharType="begin"/>
        </w:r>
        <w:r w:rsidR="00A37C96">
          <w:rPr>
            <w:noProof/>
            <w:webHidden/>
          </w:rPr>
          <w:instrText xml:space="preserve"> PAGEREF _Toc158207183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2293C0F5" w14:textId="05174D1A"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84" w:history="1">
        <w:r w:rsidR="00A37C96" w:rsidRPr="00534DE4">
          <w:rPr>
            <w:rStyle w:val="Hyperlink"/>
            <w:noProof/>
          </w:rPr>
          <w:t>7</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Assessment of Efficacy</w:t>
        </w:r>
        <w:r w:rsidR="00A37C96">
          <w:rPr>
            <w:noProof/>
            <w:webHidden/>
          </w:rPr>
          <w:tab/>
        </w:r>
        <w:r w:rsidR="00A37C96">
          <w:rPr>
            <w:noProof/>
            <w:webHidden/>
          </w:rPr>
          <w:fldChar w:fldCharType="begin"/>
        </w:r>
        <w:r w:rsidR="00A37C96">
          <w:rPr>
            <w:noProof/>
            <w:webHidden/>
          </w:rPr>
          <w:instrText xml:space="preserve"> PAGEREF _Toc158207184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195E2DB4" w14:textId="14D026DE"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5" w:history="1">
        <w:r w:rsidR="00A37C96" w:rsidRPr="00534DE4">
          <w:rPr>
            <w:rStyle w:val="Hyperlink"/>
            <w:noProof/>
          </w:rPr>
          <w:t>7.1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Outcomes</w:t>
        </w:r>
        <w:r w:rsidR="00A37C96">
          <w:rPr>
            <w:noProof/>
            <w:webHidden/>
          </w:rPr>
          <w:tab/>
        </w:r>
        <w:r w:rsidR="00A37C96">
          <w:rPr>
            <w:noProof/>
            <w:webHidden/>
          </w:rPr>
          <w:fldChar w:fldCharType="begin"/>
        </w:r>
        <w:r w:rsidR="00A37C96">
          <w:rPr>
            <w:noProof/>
            <w:webHidden/>
          </w:rPr>
          <w:instrText xml:space="preserve"> PAGEREF _Toc158207185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4D0C1CCB" w14:textId="7165F179"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86" w:history="1">
        <w:r w:rsidR="00A37C96" w:rsidRPr="00534DE4">
          <w:rPr>
            <w:rStyle w:val="Hyperlink"/>
            <w:noProof/>
          </w:rPr>
          <w:t>8</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Assessment of Safety</w:t>
        </w:r>
        <w:r w:rsidR="00A37C96">
          <w:rPr>
            <w:noProof/>
            <w:webHidden/>
          </w:rPr>
          <w:tab/>
        </w:r>
        <w:r w:rsidR="00A37C96">
          <w:rPr>
            <w:noProof/>
            <w:webHidden/>
          </w:rPr>
          <w:fldChar w:fldCharType="begin"/>
        </w:r>
        <w:r w:rsidR="00A37C96">
          <w:rPr>
            <w:noProof/>
            <w:webHidden/>
          </w:rPr>
          <w:instrText xml:space="preserve"> PAGEREF _Toc158207186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64B97FBF" w14:textId="3665772C"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7" w:history="1">
        <w:r w:rsidR="00A37C96" w:rsidRPr="00534DE4">
          <w:rPr>
            <w:rStyle w:val="Hyperlink"/>
            <w:noProof/>
          </w:rPr>
          <w:t>8.1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Risks and benefits</w:t>
        </w:r>
        <w:r w:rsidR="00A37C96">
          <w:rPr>
            <w:noProof/>
            <w:webHidden/>
          </w:rPr>
          <w:tab/>
        </w:r>
        <w:r w:rsidR="00A37C96">
          <w:rPr>
            <w:noProof/>
            <w:webHidden/>
          </w:rPr>
          <w:fldChar w:fldCharType="begin"/>
        </w:r>
        <w:r w:rsidR="00A37C96">
          <w:rPr>
            <w:noProof/>
            <w:webHidden/>
          </w:rPr>
          <w:instrText xml:space="preserve"> PAGEREF _Toc158207187 \h </w:instrText>
        </w:r>
        <w:r w:rsidR="00A37C96">
          <w:rPr>
            <w:noProof/>
            <w:webHidden/>
          </w:rPr>
        </w:r>
        <w:r w:rsidR="00A37C96">
          <w:rPr>
            <w:noProof/>
            <w:webHidden/>
          </w:rPr>
          <w:fldChar w:fldCharType="separate"/>
        </w:r>
        <w:r w:rsidR="00A37C96">
          <w:rPr>
            <w:noProof/>
            <w:webHidden/>
          </w:rPr>
          <w:t>7</w:t>
        </w:r>
        <w:r w:rsidR="00A37C96">
          <w:rPr>
            <w:noProof/>
            <w:webHidden/>
          </w:rPr>
          <w:fldChar w:fldCharType="end"/>
        </w:r>
      </w:hyperlink>
    </w:p>
    <w:p w14:paraId="3B66A0B9" w14:textId="7FF047EA"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8" w:history="1">
        <w:r w:rsidR="00A37C96" w:rsidRPr="00534DE4">
          <w:rPr>
            <w:rStyle w:val="Hyperlink"/>
            <w:noProof/>
          </w:rPr>
          <w:t>8.2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Safety and Tolerability</w:t>
        </w:r>
        <w:r w:rsidR="00A37C96">
          <w:rPr>
            <w:noProof/>
            <w:webHidden/>
          </w:rPr>
          <w:tab/>
        </w:r>
        <w:r w:rsidR="00A37C96">
          <w:rPr>
            <w:noProof/>
            <w:webHidden/>
          </w:rPr>
          <w:fldChar w:fldCharType="begin"/>
        </w:r>
        <w:r w:rsidR="00A37C96">
          <w:rPr>
            <w:noProof/>
            <w:webHidden/>
          </w:rPr>
          <w:instrText xml:space="preserve"> PAGEREF _Toc158207188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6B30A6FB" w14:textId="00002F8A"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89" w:history="1">
        <w:r w:rsidR="00A37C96" w:rsidRPr="00534DE4">
          <w:rPr>
            <w:rStyle w:val="Hyperlink"/>
            <w:i/>
            <w:noProof/>
          </w:rPr>
          <w:t>8.3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Data and Safety Monitoring Board</w:t>
        </w:r>
        <w:r w:rsidR="00A37C96">
          <w:rPr>
            <w:noProof/>
            <w:webHidden/>
          </w:rPr>
          <w:tab/>
        </w:r>
        <w:r w:rsidR="00A37C96">
          <w:rPr>
            <w:noProof/>
            <w:webHidden/>
          </w:rPr>
          <w:fldChar w:fldCharType="begin"/>
        </w:r>
        <w:r w:rsidR="00A37C96">
          <w:rPr>
            <w:noProof/>
            <w:webHidden/>
          </w:rPr>
          <w:instrText xml:space="preserve"> PAGEREF _Toc158207189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4482D9DA" w14:textId="2E532B37"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0" w:history="1">
        <w:r w:rsidR="00A37C96" w:rsidRPr="00534DE4">
          <w:rPr>
            <w:rStyle w:val="Hyperlink"/>
            <w:i/>
            <w:noProof/>
          </w:rPr>
          <w:t>8.4</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Adverse event reporting</w:t>
        </w:r>
        <w:r w:rsidR="00A37C96">
          <w:rPr>
            <w:noProof/>
            <w:webHidden/>
          </w:rPr>
          <w:tab/>
        </w:r>
        <w:r w:rsidR="00A37C96">
          <w:rPr>
            <w:noProof/>
            <w:webHidden/>
          </w:rPr>
          <w:fldChar w:fldCharType="begin"/>
        </w:r>
        <w:r w:rsidR="00A37C96">
          <w:rPr>
            <w:noProof/>
            <w:webHidden/>
          </w:rPr>
          <w:instrText xml:space="preserve"> PAGEREF _Toc158207190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6AEC64F9" w14:textId="448AFB64"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1" w:history="1">
        <w:r w:rsidR="00A37C96" w:rsidRPr="00534DE4">
          <w:rPr>
            <w:rStyle w:val="Hyperlink"/>
            <w:noProof/>
          </w:rPr>
          <w:t>8.5</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Follow-up of Adverse Events</w:t>
        </w:r>
        <w:r w:rsidR="00A37C96">
          <w:rPr>
            <w:noProof/>
            <w:webHidden/>
          </w:rPr>
          <w:tab/>
        </w:r>
        <w:r w:rsidR="00A37C96">
          <w:rPr>
            <w:noProof/>
            <w:webHidden/>
          </w:rPr>
          <w:fldChar w:fldCharType="begin"/>
        </w:r>
        <w:r w:rsidR="00A37C96">
          <w:rPr>
            <w:noProof/>
            <w:webHidden/>
          </w:rPr>
          <w:instrText xml:space="preserve"> PAGEREF _Toc158207191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09EA8A10" w14:textId="4B99E194"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92" w:history="1">
        <w:r w:rsidR="00A37C96" w:rsidRPr="00534DE4">
          <w:rPr>
            <w:rStyle w:val="Hyperlink"/>
            <w:noProof/>
          </w:rPr>
          <w:t>9</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Data Management, Statistical Analysis and Record Keeping</w:t>
        </w:r>
        <w:r w:rsidR="00A37C96">
          <w:rPr>
            <w:noProof/>
            <w:webHidden/>
          </w:rPr>
          <w:tab/>
        </w:r>
        <w:r w:rsidR="00A37C96">
          <w:rPr>
            <w:noProof/>
            <w:webHidden/>
          </w:rPr>
          <w:fldChar w:fldCharType="begin"/>
        </w:r>
        <w:r w:rsidR="00A37C96">
          <w:rPr>
            <w:noProof/>
            <w:webHidden/>
          </w:rPr>
          <w:instrText xml:space="preserve"> PAGEREF _Toc158207192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05BF46FB" w14:textId="06761739"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3" w:history="1">
        <w:r w:rsidR="00A37C96" w:rsidRPr="00534DE4">
          <w:rPr>
            <w:rStyle w:val="Hyperlink"/>
            <w:noProof/>
          </w:rPr>
          <w:t>9.1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Statistics and Interim Analysis</w:t>
        </w:r>
        <w:r w:rsidR="00A37C96">
          <w:rPr>
            <w:noProof/>
            <w:webHidden/>
          </w:rPr>
          <w:tab/>
        </w:r>
        <w:r w:rsidR="00A37C96">
          <w:rPr>
            <w:noProof/>
            <w:webHidden/>
          </w:rPr>
          <w:fldChar w:fldCharType="begin"/>
        </w:r>
        <w:r w:rsidR="00A37C96">
          <w:rPr>
            <w:noProof/>
            <w:webHidden/>
          </w:rPr>
          <w:instrText xml:space="preserve"> PAGEREF _Toc158207193 \h </w:instrText>
        </w:r>
        <w:r w:rsidR="00A37C96">
          <w:rPr>
            <w:noProof/>
            <w:webHidden/>
          </w:rPr>
        </w:r>
        <w:r w:rsidR="00A37C96">
          <w:rPr>
            <w:noProof/>
            <w:webHidden/>
          </w:rPr>
          <w:fldChar w:fldCharType="separate"/>
        </w:r>
        <w:r w:rsidR="00A37C96">
          <w:rPr>
            <w:noProof/>
            <w:webHidden/>
          </w:rPr>
          <w:t>8</w:t>
        </w:r>
        <w:r w:rsidR="00A37C96">
          <w:rPr>
            <w:noProof/>
            <w:webHidden/>
          </w:rPr>
          <w:fldChar w:fldCharType="end"/>
        </w:r>
      </w:hyperlink>
    </w:p>
    <w:p w14:paraId="1612C362" w14:textId="016D631D"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4" w:history="1">
        <w:r w:rsidR="00A37C96" w:rsidRPr="00534DE4">
          <w:rPr>
            <w:rStyle w:val="Hyperlink"/>
            <w:noProof/>
          </w:rPr>
          <w:t>9.2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Sample Size, Study Power and Significance</w:t>
        </w:r>
        <w:r w:rsidR="00A37C96">
          <w:rPr>
            <w:noProof/>
            <w:webHidden/>
          </w:rPr>
          <w:tab/>
        </w:r>
        <w:r w:rsidR="00A37C96">
          <w:rPr>
            <w:noProof/>
            <w:webHidden/>
          </w:rPr>
          <w:fldChar w:fldCharType="begin"/>
        </w:r>
        <w:r w:rsidR="00A37C96">
          <w:rPr>
            <w:noProof/>
            <w:webHidden/>
          </w:rPr>
          <w:instrText xml:space="preserve"> PAGEREF _Toc158207194 \h </w:instrText>
        </w:r>
        <w:r w:rsidR="00A37C96">
          <w:rPr>
            <w:noProof/>
            <w:webHidden/>
          </w:rPr>
        </w:r>
        <w:r w:rsidR="00A37C96">
          <w:rPr>
            <w:noProof/>
            <w:webHidden/>
          </w:rPr>
          <w:fldChar w:fldCharType="separate"/>
        </w:r>
        <w:r w:rsidR="00A37C96">
          <w:rPr>
            <w:noProof/>
            <w:webHidden/>
          </w:rPr>
          <w:t>9</w:t>
        </w:r>
        <w:r w:rsidR="00A37C96">
          <w:rPr>
            <w:noProof/>
            <w:webHidden/>
          </w:rPr>
          <w:fldChar w:fldCharType="end"/>
        </w:r>
      </w:hyperlink>
    </w:p>
    <w:p w14:paraId="68DE42EB" w14:textId="409DCEA1"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5" w:history="1">
        <w:r w:rsidR="00A37C96" w:rsidRPr="00534DE4">
          <w:rPr>
            <w:rStyle w:val="Hyperlink"/>
            <w:noProof/>
          </w:rPr>
          <w:t>9.3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Statistical plan deviations:</w:t>
        </w:r>
        <w:r w:rsidR="00A37C96">
          <w:rPr>
            <w:noProof/>
            <w:webHidden/>
          </w:rPr>
          <w:tab/>
        </w:r>
        <w:r w:rsidR="00A37C96">
          <w:rPr>
            <w:noProof/>
            <w:webHidden/>
          </w:rPr>
          <w:fldChar w:fldCharType="begin"/>
        </w:r>
        <w:r w:rsidR="00A37C96">
          <w:rPr>
            <w:noProof/>
            <w:webHidden/>
          </w:rPr>
          <w:instrText xml:space="preserve"> PAGEREF _Toc158207195 \h </w:instrText>
        </w:r>
        <w:r w:rsidR="00A37C96">
          <w:rPr>
            <w:noProof/>
            <w:webHidden/>
          </w:rPr>
        </w:r>
        <w:r w:rsidR="00A37C96">
          <w:rPr>
            <w:noProof/>
            <w:webHidden/>
          </w:rPr>
          <w:fldChar w:fldCharType="separate"/>
        </w:r>
        <w:r w:rsidR="00A37C96">
          <w:rPr>
            <w:noProof/>
            <w:webHidden/>
          </w:rPr>
          <w:t>9</w:t>
        </w:r>
        <w:r w:rsidR="00A37C96">
          <w:rPr>
            <w:noProof/>
            <w:webHidden/>
          </w:rPr>
          <w:fldChar w:fldCharType="end"/>
        </w:r>
      </w:hyperlink>
    </w:p>
    <w:p w14:paraId="31BA13AE" w14:textId="5C6CDF4D"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6" w:history="1">
        <w:r w:rsidR="00A37C96" w:rsidRPr="00534DE4">
          <w:rPr>
            <w:rStyle w:val="Hyperlink"/>
            <w:noProof/>
          </w:rPr>
          <w:t>9.4</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Selection of participants for analyses:</w:t>
        </w:r>
        <w:r w:rsidR="00A37C96">
          <w:rPr>
            <w:noProof/>
            <w:webHidden/>
          </w:rPr>
          <w:tab/>
        </w:r>
        <w:r w:rsidR="00A37C96">
          <w:rPr>
            <w:noProof/>
            <w:webHidden/>
          </w:rPr>
          <w:fldChar w:fldCharType="begin"/>
        </w:r>
        <w:r w:rsidR="00A37C96">
          <w:rPr>
            <w:noProof/>
            <w:webHidden/>
          </w:rPr>
          <w:instrText xml:space="preserve"> PAGEREF _Toc158207196 \h </w:instrText>
        </w:r>
        <w:r w:rsidR="00A37C96">
          <w:rPr>
            <w:noProof/>
            <w:webHidden/>
          </w:rPr>
        </w:r>
        <w:r w:rsidR="00A37C96">
          <w:rPr>
            <w:noProof/>
            <w:webHidden/>
          </w:rPr>
          <w:fldChar w:fldCharType="separate"/>
        </w:r>
        <w:r w:rsidR="00A37C96">
          <w:rPr>
            <w:noProof/>
            <w:webHidden/>
          </w:rPr>
          <w:t>9</w:t>
        </w:r>
        <w:r w:rsidR="00A37C96">
          <w:rPr>
            <w:noProof/>
            <w:webHidden/>
          </w:rPr>
          <w:fldChar w:fldCharType="end"/>
        </w:r>
      </w:hyperlink>
    </w:p>
    <w:p w14:paraId="4A91B9AD" w14:textId="3D1CE8C2"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7" w:history="1">
        <w:r w:rsidR="00A37C96" w:rsidRPr="00534DE4">
          <w:rPr>
            <w:rStyle w:val="Hyperlink"/>
            <w:i/>
            <w:noProof/>
          </w:rPr>
          <w:t>9.5</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Data management</w:t>
        </w:r>
        <w:r w:rsidR="00A37C96">
          <w:rPr>
            <w:noProof/>
            <w:webHidden/>
          </w:rPr>
          <w:tab/>
        </w:r>
        <w:r w:rsidR="00A37C96">
          <w:rPr>
            <w:noProof/>
            <w:webHidden/>
          </w:rPr>
          <w:fldChar w:fldCharType="begin"/>
        </w:r>
        <w:r w:rsidR="00A37C96">
          <w:rPr>
            <w:noProof/>
            <w:webHidden/>
          </w:rPr>
          <w:instrText xml:space="preserve"> PAGEREF _Toc158207197 \h </w:instrText>
        </w:r>
        <w:r w:rsidR="00A37C96">
          <w:rPr>
            <w:noProof/>
            <w:webHidden/>
          </w:rPr>
        </w:r>
        <w:r w:rsidR="00A37C96">
          <w:rPr>
            <w:noProof/>
            <w:webHidden/>
          </w:rPr>
          <w:fldChar w:fldCharType="separate"/>
        </w:r>
        <w:r w:rsidR="00A37C96">
          <w:rPr>
            <w:noProof/>
            <w:webHidden/>
          </w:rPr>
          <w:t>9</w:t>
        </w:r>
        <w:r w:rsidR="00A37C96">
          <w:rPr>
            <w:noProof/>
            <w:webHidden/>
          </w:rPr>
          <w:fldChar w:fldCharType="end"/>
        </w:r>
      </w:hyperlink>
    </w:p>
    <w:p w14:paraId="538CF5EB" w14:textId="48BA1D3B"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198" w:history="1">
        <w:r w:rsidR="00A37C96" w:rsidRPr="00534DE4">
          <w:rPr>
            <w:rStyle w:val="Hyperlink"/>
            <w:noProof/>
          </w:rPr>
          <w:t>9.6</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Procedures for missing, unused, and spurious data:</w:t>
        </w:r>
        <w:r w:rsidR="00A37C96">
          <w:rPr>
            <w:noProof/>
            <w:webHidden/>
          </w:rPr>
          <w:tab/>
        </w:r>
        <w:r w:rsidR="00A37C96">
          <w:rPr>
            <w:noProof/>
            <w:webHidden/>
          </w:rPr>
          <w:fldChar w:fldCharType="begin"/>
        </w:r>
        <w:r w:rsidR="00A37C96">
          <w:rPr>
            <w:noProof/>
            <w:webHidden/>
          </w:rPr>
          <w:instrText xml:space="preserve"> PAGEREF _Toc158207198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61C30A91" w14:textId="3199DD9D"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199" w:history="1">
        <w:r w:rsidR="00A37C96" w:rsidRPr="00534DE4">
          <w:rPr>
            <w:rStyle w:val="Hyperlink"/>
            <w:noProof/>
          </w:rPr>
          <w:t>10</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Monitoring / Audit</w:t>
        </w:r>
        <w:r w:rsidR="00A37C96">
          <w:rPr>
            <w:noProof/>
            <w:webHidden/>
          </w:rPr>
          <w:tab/>
        </w:r>
        <w:r w:rsidR="00A37C96">
          <w:rPr>
            <w:noProof/>
            <w:webHidden/>
          </w:rPr>
          <w:fldChar w:fldCharType="begin"/>
        </w:r>
        <w:r w:rsidR="00A37C96">
          <w:rPr>
            <w:noProof/>
            <w:webHidden/>
          </w:rPr>
          <w:instrText xml:space="preserve"> PAGEREF _Toc158207199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1279407C" w14:textId="629C61AC"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200" w:history="1">
        <w:r w:rsidR="00A37C96" w:rsidRPr="00534DE4">
          <w:rPr>
            <w:rStyle w:val="Hyperlink"/>
            <w:noProof/>
          </w:rPr>
          <w:t>10.1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Monitoring, Audit and Regulatory Inspections Statement</w:t>
        </w:r>
        <w:r w:rsidR="00A37C96">
          <w:rPr>
            <w:noProof/>
            <w:webHidden/>
          </w:rPr>
          <w:tab/>
        </w:r>
        <w:r w:rsidR="00A37C96">
          <w:rPr>
            <w:noProof/>
            <w:webHidden/>
          </w:rPr>
          <w:fldChar w:fldCharType="begin"/>
        </w:r>
        <w:r w:rsidR="00A37C96">
          <w:rPr>
            <w:noProof/>
            <w:webHidden/>
          </w:rPr>
          <w:instrText xml:space="preserve"> PAGEREF _Toc158207200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50AB866D" w14:textId="6843B01F"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1" w:history="1">
        <w:r w:rsidR="00A37C96" w:rsidRPr="00534DE4">
          <w:rPr>
            <w:rStyle w:val="Hyperlink"/>
            <w:noProof/>
          </w:rPr>
          <w:t>11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Quality Control and Quality Assurance</w:t>
        </w:r>
        <w:r w:rsidR="00A37C96">
          <w:rPr>
            <w:noProof/>
            <w:webHidden/>
          </w:rPr>
          <w:tab/>
        </w:r>
        <w:r w:rsidR="00A37C96">
          <w:rPr>
            <w:noProof/>
            <w:webHidden/>
          </w:rPr>
          <w:fldChar w:fldCharType="begin"/>
        </w:r>
        <w:r w:rsidR="00A37C96">
          <w:rPr>
            <w:noProof/>
            <w:webHidden/>
          </w:rPr>
          <w:instrText xml:space="preserve"> PAGEREF _Toc158207201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5F50D1F9" w14:textId="2E721F6E"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202" w:history="1">
        <w:r w:rsidR="00A37C96" w:rsidRPr="00534DE4">
          <w:rPr>
            <w:rStyle w:val="Hyperlink"/>
            <w:noProof/>
          </w:rPr>
          <w:t>11.1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Compliance statement</w:t>
        </w:r>
        <w:r w:rsidR="00A37C96">
          <w:rPr>
            <w:noProof/>
            <w:webHidden/>
          </w:rPr>
          <w:tab/>
        </w:r>
        <w:r w:rsidR="00A37C96">
          <w:rPr>
            <w:noProof/>
            <w:webHidden/>
          </w:rPr>
          <w:fldChar w:fldCharType="begin"/>
        </w:r>
        <w:r w:rsidR="00A37C96">
          <w:rPr>
            <w:noProof/>
            <w:webHidden/>
          </w:rPr>
          <w:instrText xml:space="preserve"> PAGEREF _Toc158207202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3A941726" w14:textId="3DC45B7A"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3" w:history="1">
        <w:r w:rsidR="00A37C96" w:rsidRPr="00534DE4">
          <w:rPr>
            <w:rStyle w:val="Hyperlink"/>
            <w:noProof/>
          </w:rPr>
          <w:t>12</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Ethics</w:t>
        </w:r>
        <w:r w:rsidR="00A37C96">
          <w:rPr>
            <w:noProof/>
            <w:webHidden/>
          </w:rPr>
          <w:tab/>
        </w:r>
        <w:r w:rsidR="00A37C96">
          <w:rPr>
            <w:noProof/>
            <w:webHidden/>
          </w:rPr>
          <w:fldChar w:fldCharType="begin"/>
        </w:r>
        <w:r w:rsidR="00A37C96">
          <w:rPr>
            <w:noProof/>
            <w:webHidden/>
          </w:rPr>
          <w:instrText xml:space="preserve"> PAGEREF _Toc158207203 \h </w:instrText>
        </w:r>
        <w:r w:rsidR="00A37C96">
          <w:rPr>
            <w:noProof/>
            <w:webHidden/>
          </w:rPr>
        </w:r>
        <w:r w:rsidR="00A37C96">
          <w:rPr>
            <w:noProof/>
            <w:webHidden/>
          </w:rPr>
          <w:fldChar w:fldCharType="separate"/>
        </w:r>
        <w:r w:rsidR="00A37C96">
          <w:rPr>
            <w:noProof/>
            <w:webHidden/>
          </w:rPr>
          <w:t>10</w:t>
        </w:r>
        <w:r w:rsidR="00A37C96">
          <w:rPr>
            <w:noProof/>
            <w:webHidden/>
          </w:rPr>
          <w:fldChar w:fldCharType="end"/>
        </w:r>
      </w:hyperlink>
    </w:p>
    <w:p w14:paraId="5E48D08A" w14:textId="086CC4BB"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4" w:history="1">
        <w:r w:rsidR="00A37C96" w:rsidRPr="00534DE4">
          <w:rPr>
            <w:rStyle w:val="Hyperlink"/>
            <w:noProof/>
          </w:rPr>
          <w:t>13</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Budget, Financing, Indemnity and Insurance</w:t>
        </w:r>
        <w:r w:rsidR="00A37C96">
          <w:rPr>
            <w:noProof/>
            <w:webHidden/>
          </w:rPr>
          <w:tab/>
        </w:r>
        <w:r w:rsidR="00A37C96">
          <w:rPr>
            <w:noProof/>
            <w:webHidden/>
          </w:rPr>
          <w:fldChar w:fldCharType="begin"/>
        </w:r>
        <w:r w:rsidR="00A37C96">
          <w:rPr>
            <w:noProof/>
            <w:webHidden/>
          </w:rPr>
          <w:instrText xml:space="preserve"> PAGEREF _Toc158207204 \h </w:instrText>
        </w:r>
        <w:r w:rsidR="00A37C96">
          <w:rPr>
            <w:noProof/>
            <w:webHidden/>
          </w:rPr>
        </w:r>
        <w:r w:rsidR="00A37C96">
          <w:rPr>
            <w:noProof/>
            <w:webHidden/>
          </w:rPr>
          <w:fldChar w:fldCharType="separate"/>
        </w:r>
        <w:r w:rsidR="00A37C96">
          <w:rPr>
            <w:noProof/>
            <w:webHidden/>
          </w:rPr>
          <w:t>11</w:t>
        </w:r>
        <w:r w:rsidR="00A37C96">
          <w:rPr>
            <w:noProof/>
            <w:webHidden/>
          </w:rPr>
          <w:fldChar w:fldCharType="end"/>
        </w:r>
      </w:hyperlink>
    </w:p>
    <w:p w14:paraId="2A751FC4" w14:textId="432F74A2"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5" w:history="1">
        <w:r w:rsidR="00A37C96" w:rsidRPr="00534DE4">
          <w:rPr>
            <w:rStyle w:val="Hyperlink"/>
            <w:noProof/>
          </w:rPr>
          <w:t>14</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Publication</w:t>
        </w:r>
        <w:r w:rsidR="00A37C96">
          <w:rPr>
            <w:noProof/>
            <w:webHidden/>
          </w:rPr>
          <w:tab/>
        </w:r>
        <w:r w:rsidR="00A37C96">
          <w:rPr>
            <w:noProof/>
            <w:webHidden/>
          </w:rPr>
          <w:fldChar w:fldCharType="begin"/>
        </w:r>
        <w:r w:rsidR="00A37C96">
          <w:rPr>
            <w:noProof/>
            <w:webHidden/>
          </w:rPr>
          <w:instrText xml:space="preserve"> PAGEREF _Toc158207205 \h </w:instrText>
        </w:r>
        <w:r w:rsidR="00A37C96">
          <w:rPr>
            <w:noProof/>
            <w:webHidden/>
          </w:rPr>
        </w:r>
        <w:r w:rsidR="00A37C96">
          <w:rPr>
            <w:noProof/>
            <w:webHidden/>
          </w:rPr>
          <w:fldChar w:fldCharType="separate"/>
        </w:r>
        <w:r w:rsidR="00A37C96">
          <w:rPr>
            <w:noProof/>
            <w:webHidden/>
          </w:rPr>
          <w:t>11</w:t>
        </w:r>
        <w:r w:rsidR="00A37C96">
          <w:rPr>
            <w:noProof/>
            <w:webHidden/>
          </w:rPr>
          <w:fldChar w:fldCharType="end"/>
        </w:r>
      </w:hyperlink>
    </w:p>
    <w:p w14:paraId="6A506FAD" w14:textId="6CCC2C5B"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6" w:history="1">
        <w:r w:rsidR="00A37C96" w:rsidRPr="00534DE4">
          <w:rPr>
            <w:rStyle w:val="Hyperlink"/>
            <w:noProof/>
          </w:rPr>
          <w:t>15</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References</w:t>
        </w:r>
        <w:r w:rsidR="00A37C96">
          <w:rPr>
            <w:noProof/>
            <w:webHidden/>
          </w:rPr>
          <w:tab/>
        </w:r>
        <w:r w:rsidR="00A37C96">
          <w:rPr>
            <w:noProof/>
            <w:webHidden/>
          </w:rPr>
          <w:fldChar w:fldCharType="begin"/>
        </w:r>
        <w:r w:rsidR="00A37C96">
          <w:rPr>
            <w:noProof/>
            <w:webHidden/>
          </w:rPr>
          <w:instrText xml:space="preserve"> PAGEREF _Toc158207206 \h </w:instrText>
        </w:r>
        <w:r w:rsidR="00A37C96">
          <w:rPr>
            <w:noProof/>
            <w:webHidden/>
          </w:rPr>
        </w:r>
        <w:r w:rsidR="00A37C96">
          <w:rPr>
            <w:noProof/>
            <w:webHidden/>
          </w:rPr>
          <w:fldChar w:fldCharType="separate"/>
        </w:r>
        <w:r w:rsidR="00A37C96">
          <w:rPr>
            <w:noProof/>
            <w:webHidden/>
          </w:rPr>
          <w:t>11</w:t>
        </w:r>
        <w:r w:rsidR="00A37C96">
          <w:rPr>
            <w:noProof/>
            <w:webHidden/>
          </w:rPr>
          <w:fldChar w:fldCharType="end"/>
        </w:r>
      </w:hyperlink>
    </w:p>
    <w:p w14:paraId="2AD93902" w14:textId="332FABF4" w:rsidR="00A37C96" w:rsidRDefault="005C5DFD" w:rsidP="00A37C96">
      <w:pPr>
        <w:pStyle w:val="TOC1"/>
        <w:rPr>
          <w:rFonts w:asciiTheme="minorHAnsi" w:eastAsiaTheme="minorEastAsia" w:hAnsiTheme="minorHAnsi" w:cstheme="minorBidi"/>
          <w:noProof/>
          <w:kern w:val="2"/>
          <w:sz w:val="22"/>
          <w:szCs w:val="22"/>
          <w14:ligatures w14:val="standardContextual"/>
        </w:rPr>
      </w:pPr>
      <w:hyperlink w:anchor="_Toc158207207" w:history="1">
        <w:r w:rsidR="00A37C96" w:rsidRPr="00534DE4">
          <w:rPr>
            <w:rStyle w:val="Hyperlink"/>
            <w:noProof/>
          </w:rPr>
          <w:t>16</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Appendices</w:t>
        </w:r>
        <w:r w:rsidR="00A37C96">
          <w:rPr>
            <w:noProof/>
            <w:webHidden/>
          </w:rPr>
          <w:tab/>
        </w:r>
        <w:r w:rsidR="00A37C96">
          <w:rPr>
            <w:noProof/>
            <w:webHidden/>
          </w:rPr>
          <w:fldChar w:fldCharType="begin"/>
        </w:r>
        <w:r w:rsidR="00A37C96">
          <w:rPr>
            <w:noProof/>
            <w:webHidden/>
          </w:rPr>
          <w:instrText xml:space="preserve"> PAGEREF _Toc158207207 \h </w:instrText>
        </w:r>
        <w:r w:rsidR="00A37C96">
          <w:rPr>
            <w:noProof/>
            <w:webHidden/>
          </w:rPr>
        </w:r>
        <w:r w:rsidR="00A37C96">
          <w:rPr>
            <w:noProof/>
            <w:webHidden/>
          </w:rPr>
          <w:fldChar w:fldCharType="separate"/>
        </w:r>
        <w:r w:rsidR="00A37C96">
          <w:rPr>
            <w:noProof/>
            <w:webHidden/>
          </w:rPr>
          <w:t>12</w:t>
        </w:r>
        <w:r w:rsidR="00A37C96">
          <w:rPr>
            <w:noProof/>
            <w:webHidden/>
          </w:rPr>
          <w:fldChar w:fldCharType="end"/>
        </w:r>
      </w:hyperlink>
    </w:p>
    <w:p w14:paraId="6A6CD08D" w14:textId="59E95EE6" w:rsidR="00A37C96" w:rsidRDefault="005C5DFD">
      <w:pPr>
        <w:pStyle w:val="TOC2"/>
        <w:rPr>
          <w:rFonts w:asciiTheme="minorHAnsi" w:eastAsiaTheme="minorEastAsia" w:hAnsiTheme="minorHAnsi" w:cstheme="minorBidi"/>
          <w:noProof/>
          <w:kern w:val="2"/>
          <w:sz w:val="22"/>
          <w:szCs w:val="22"/>
          <w14:ligatures w14:val="standardContextual"/>
        </w:rPr>
      </w:pPr>
      <w:hyperlink w:anchor="_Toc158207208" w:history="1">
        <w:r w:rsidR="00A37C96" w:rsidRPr="00534DE4">
          <w:rPr>
            <w:rStyle w:val="Hyperlink"/>
            <w:noProof/>
          </w:rPr>
          <w:t>16.1</w:t>
        </w:r>
        <w:r w:rsidR="00A37C96">
          <w:rPr>
            <w:rFonts w:asciiTheme="minorHAnsi" w:eastAsiaTheme="minorEastAsia" w:hAnsiTheme="minorHAnsi" w:cstheme="minorBidi"/>
            <w:noProof/>
            <w:kern w:val="2"/>
            <w:sz w:val="22"/>
            <w:szCs w:val="22"/>
            <w14:ligatures w14:val="standardContextual"/>
          </w:rPr>
          <w:tab/>
        </w:r>
        <w:r w:rsidR="00A37C96" w:rsidRPr="00534DE4">
          <w:rPr>
            <w:rStyle w:val="Hyperlink"/>
            <w:noProof/>
          </w:rPr>
          <w:t>Participant information sheet and consent form.</w:t>
        </w:r>
        <w:r w:rsidR="00A37C96">
          <w:rPr>
            <w:noProof/>
            <w:webHidden/>
          </w:rPr>
          <w:tab/>
        </w:r>
        <w:r w:rsidR="00A37C96">
          <w:rPr>
            <w:noProof/>
            <w:webHidden/>
          </w:rPr>
          <w:fldChar w:fldCharType="begin"/>
        </w:r>
        <w:r w:rsidR="00A37C96">
          <w:rPr>
            <w:noProof/>
            <w:webHidden/>
          </w:rPr>
          <w:instrText xml:space="preserve"> PAGEREF _Toc158207208 \h </w:instrText>
        </w:r>
        <w:r w:rsidR="00A37C96">
          <w:rPr>
            <w:noProof/>
            <w:webHidden/>
          </w:rPr>
        </w:r>
        <w:r w:rsidR="00A37C96">
          <w:rPr>
            <w:noProof/>
            <w:webHidden/>
          </w:rPr>
          <w:fldChar w:fldCharType="separate"/>
        </w:r>
        <w:r w:rsidR="00A37C96">
          <w:rPr>
            <w:noProof/>
            <w:webHidden/>
          </w:rPr>
          <w:t>12</w:t>
        </w:r>
        <w:r w:rsidR="00A37C96">
          <w:rPr>
            <w:noProof/>
            <w:webHidden/>
          </w:rPr>
          <w:fldChar w:fldCharType="end"/>
        </w:r>
      </w:hyperlink>
    </w:p>
    <w:p w14:paraId="5F14E250" w14:textId="6B898E5B" w:rsidR="00857782" w:rsidRDefault="00857782">
      <w:r>
        <w:rPr>
          <w:b/>
          <w:bCs/>
          <w:noProof/>
        </w:rPr>
        <w:fldChar w:fldCharType="end"/>
      </w:r>
    </w:p>
    <w:p w14:paraId="3F3AFD1D" w14:textId="77777777" w:rsidR="00494040" w:rsidRDefault="00494040" w:rsidP="00A37C96">
      <w:pPr>
        <w:pStyle w:val="TOC2"/>
      </w:pPr>
    </w:p>
    <w:p w14:paraId="550D2A82" w14:textId="77777777" w:rsidR="00923872" w:rsidRDefault="00923872" w:rsidP="00923872"/>
    <w:p w14:paraId="7524A96C" w14:textId="77777777" w:rsidR="00923872" w:rsidRDefault="00923872" w:rsidP="00923872"/>
    <w:p w14:paraId="1A84792A" w14:textId="77777777" w:rsidR="00923872" w:rsidRDefault="00923872" w:rsidP="00923872"/>
    <w:p w14:paraId="67290D82" w14:textId="77777777" w:rsidR="00923872" w:rsidRDefault="00923872" w:rsidP="00923872"/>
    <w:p w14:paraId="2CF8187B" w14:textId="77777777" w:rsidR="00923872" w:rsidRDefault="00923872" w:rsidP="00923872"/>
    <w:p w14:paraId="44D001DF" w14:textId="77777777" w:rsidR="00923872" w:rsidRDefault="00923872" w:rsidP="00923872"/>
    <w:p w14:paraId="7AE4A405" w14:textId="77777777" w:rsidR="00923872" w:rsidRPr="00923872" w:rsidRDefault="00923872" w:rsidP="00923872"/>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2448"/>
        <w:gridCol w:w="2340"/>
        <w:gridCol w:w="2340"/>
        <w:gridCol w:w="2520"/>
        <w:gridCol w:w="104"/>
      </w:tblGrid>
      <w:tr w:rsidR="00A70DD9" w:rsidRPr="005B673A" w14:paraId="207591F2" w14:textId="77777777" w:rsidTr="0FF78BE6">
        <w:trPr>
          <w:trHeight w:val="207"/>
        </w:trPr>
        <w:tc>
          <w:tcPr>
            <w:tcW w:w="9752" w:type="dxa"/>
            <w:gridSpan w:val="5"/>
            <w:shd w:val="clear" w:color="auto" w:fill="BDD6EE" w:themeFill="accent5" w:themeFillTint="66"/>
          </w:tcPr>
          <w:p w14:paraId="3075561E" w14:textId="77777777" w:rsidR="00EF1D10" w:rsidRPr="005B673A" w:rsidRDefault="004A5B03" w:rsidP="005B673A">
            <w:pPr>
              <w:pStyle w:val="Heading1"/>
            </w:pPr>
            <w:bookmarkStart w:id="2" w:name="_Toc20918743"/>
            <w:bookmarkStart w:id="3" w:name="_Toc158207160"/>
            <w:r w:rsidRPr="005B673A">
              <w:lastRenderedPageBreak/>
              <w:t>Trial</w:t>
            </w:r>
            <w:r w:rsidR="00EF1D10" w:rsidRPr="005B673A">
              <w:t xml:space="preserve"> Details</w:t>
            </w:r>
            <w:bookmarkEnd w:id="2"/>
            <w:bookmarkEnd w:id="3"/>
          </w:p>
        </w:tc>
      </w:tr>
      <w:tr w:rsidR="00DD4685" w:rsidRPr="00882ECD" w14:paraId="1CEFC851" w14:textId="77777777" w:rsidTr="0FF78BE6">
        <w:tblPrEx>
          <w:shd w:val="clear" w:color="auto" w:fill="auto"/>
        </w:tblPrEx>
        <w:trPr>
          <w:gridAfter w:val="1"/>
          <w:wAfter w:w="104" w:type="dxa"/>
        </w:trPr>
        <w:tc>
          <w:tcPr>
            <w:tcW w:w="2448" w:type="dxa"/>
            <w:shd w:val="clear" w:color="auto" w:fill="E0E0E0"/>
            <w:vAlign w:val="center"/>
          </w:tcPr>
          <w:p w14:paraId="596CAA9C" w14:textId="77777777" w:rsidR="00DD4685" w:rsidRPr="00882ECD" w:rsidRDefault="00DD4685" w:rsidP="00882ECD">
            <w:pPr>
              <w:ind w:right="32"/>
              <w:rPr>
                <w:rFonts w:cs="Arial"/>
                <w:szCs w:val="20"/>
              </w:rPr>
            </w:pPr>
            <w:r w:rsidRPr="00882ECD">
              <w:rPr>
                <w:rFonts w:cs="Arial"/>
                <w:b/>
                <w:szCs w:val="20"/>
              </w:rPr>
              <w:t>Protocol/</w:t>
            </w:r>
            <w:r w:rsidR="00C42678">
              <w:rPr>
                <w:rFonts w:cs="Arial"/>
                <w:b/>
                <w:szCs w:val="20"/>
              </w:rPr>
              <w:t xml:space="preserve">Clinical </w:t>
            </w:r>
            <w:r w:rsidR="004A5B03" w:rsidRPr="00882ECD">
              <w:rPr>
                <w:rFonts w:cs="Arial"/>
                <w:b/>
                <w:szCs w:val="20"/>
              </w:rPr>
              <w:t>Trial</w:t>
            </w:r>
            <w:r w:rsidRPr="00882ECD">
              <w:rPr>
                <w:rFonts w:cs="Arial"/>
                <w:b/>
                <w:szCs w:val="20"/>
              </w:rPr>
              <w:t xml:space="preserve"> Title:</w:t>
            </w:r>
          </w:p>
        </w:tc>
        <w:tc>
          <w:tcPr>
            <w:tcW w:w="7200" w:type="dxa"/>
            <w:gridSpan w:val="3"/>
            <w:shd w:val="clear" w:color="auto" w:fill="auto"/>
          </w:tcPr>
          <w:p w14:paraId="38D9F744" w14:textId="77777777" w:rsidR="00DD4685" w:rsidRPr="00882ECD" w:rsidRDefault="00D6303C" w:rsidP="00D6303C">
            <w:pPr>
              <w:spacing w:line="259" w:lineRule="auto"/>
              <w:rPr>
                <w:rFonts w:cs="Arial"/>
                <w:szCs w:val="20"/>
              </w:rPr>
            </w:pPr>
            <w:r w:rsidRPr="00D6303C">
              <w:rPr>
                <w:rFonts w:cs="Arial"/>
                <w:szCs w:val="20"/>
              </w:rPr>
              <w:t xml:space="preserve">Safety, </w:t>
            </w:r>
            <w:proofErr w:type="gramStart"/>
            <w:r w:rsidRPr="00D6303C">
              <w:rPr>
                <w:rFonts w:cs="Arial"/>
                <w:szCs w:val="20"/>
              </w:rPr>
              <w:t>tolerability</w:t>
            </w:r>
            <w:proofErr w:type="gramEnd"/>
            <w:r w:rsidRPr="00D6303C">
              <w:rPr>
                <w:rFonts w:cs="Arial"/>
                <w:szCs w:val="20"/>
              </w:rPr>
              <w:t xml:space="preserve"> and pharmacokinetics of </w:t>
            </w:r>
            <w:r w:rsidR="007617AD">
              <w:rPr>
                <w:rFonts w:cs="Arial"/>
                <w:szCs w:val="20"/>
              </w:rPr>
              <w:t xml:space="preserve">2g </w:t>
            </w:r>
            <w:r w:rsidRPr="00D6303C">
              <w:rPr>
                <w:rFonts w:cs="Arial"/>
                <w:szCs w:val="20"/>
              </w:rPr>
              <w:t>subcutaneous ceftriaxone as an alternative to intravenous delivery</w:t>
            </w:r>
            <w:r>
              <w:rPr>
                <w:rFonts w:cs="Arial"/>
                <w:szCs w:val="20"/>
              </w:rPr>
              <w:t>.</w:t>
            </w:r>
          </w:p>
        </w:tc>
      </w:tr>
      <w:tr w:rsidR="00DD4685" w:rsidRPr="00882ECD" w14:paraId="08C946D2" w14:textId="77777777" w:rsidTr="0FF78BE6">
        <w:tblPrEx>
          <w:shd w:val="clear" w:color="auto" w:fill="auto"/>
        </w:tblPrEx>
        <w:trPr>
          <w:gridAfter w:val="1"/>
          <w:wAfter w:w="104" w:type="dxa"/>
        </w:trPr>
        <w:tc>
          <w:tcPr>
            <w:tcW w:w="2448" w:type="dxa"/>
            <w:shd w:val="clear" w:color="auto" w:fill="E0E0E0"/>
            <w:vAlign w:val="center"/>
          </w:tcPr>
          <w:p w14:paraId="35E49262" w14:textId="77777777" w:rsidR="00DD4685" w:rsidRPr="00882ECD" w:rsidRDefault="00DD4685" w:rsidP="00882ECD">
            <w:pPr>
              <w:ind w:right="32"/>
              <w:rPr>
                <w:rFonts w:cs="Arial"/>
                <w:szCs w:val="20"/>
              </w:rPr>
            </w:pPr>
            <w:r w:rsidRPr="00882ECD">
              <w:rPr>
                <w:rFonts w:cs="Arial"/>
                <w:b/>
                <w:szCs w:val="20"/>
              </w:rPr>
              <w:t>Protocol Number (Version and Date):</w:t>
            </w:r>
          </w:p>
        </w:tc>
        <w:tc>
          <w:tcPr>
            <w:tcW w:w="7200" w:type="dxa"/>
            <w:gridSpan w:val="3"/>
            <w:shd w:val="clear" w:color="auto" w:fill="auto"/>
            <w:vAlign w:val="center"/>
          </w:tcPr>
          <w:p w14:paraId="1CD093F8" w14:textId="517A6992" w:rsidR="00DD4685" w:rsidRPr="00882ECD" w:rsidRDefault="00D6303C" w:rsidP="0044271B">
            <w:pPr>
              <w:pStyle w:val="BodyText"/>
              <w:rPr>
                <w:rFonts w:cs="Arial"/>
                <w:szCs w:val="20"/>
              </w:rPr>
            </w:pPr>
            <w:r w:rsidRPr="005C5DFD">
              <w:rPr>
                <w:rFonts w:cs="Arial"/>
                <w:szCs w:val="20"/>
              </w:rPr>
              <w:t xml:space="preserve">Version </w:t>
            </w:r>
            <w:r w:rsidR="00A5023B" w:rsidRPr="005C5DFD">
              <w:rPr>
                <w:rFonts w:cs="Arial"/>
                <w:szCs w:val="20"/>
              </w:rPr>
              <w:t>2</w:t>
            </w:r>
            <w:r w:rsidRPr="005C5DFD">
              <w:rPr>
                <w:rFonts w:cs="Arial"/>
                <w:szCs w:val="20"/>
              </w:rPr>
              <w:t>.</w:t>
            </w:r>
            <w:r w:rsidR="00844E00" w:rsidRPr="005C5DFD">
              <w:rPr>
                <w:rFonts w:cs="Arial"/>
                <w:szCs w:val="20"/>
              </w:rPr>
              <w:t>2</w:t>
            </w:r>
            <w:r w:rsidRPr="005C5DFD">
              <w:rPr>
                <w:rFonts w:cs="Arial"/>
                <w:szCs w:val="20"/>
              </w:rPr>
              <w:t xml:space="preserve"> </w:t>
            </w:r>
            <w:r w:rsidR="00844E00" w:rsidRPr="005C5DFD">
              <w:rPr>
                <w:rFonts w:cs="Arial"/>
                <w:szCs w:val="20"/>
              </w:rPr>
              <w:t>03</w:t>
            </w:r>
            <w:r w:rsidR="00527067" w:rsidRPr="005C5DFD">
              <w:rPr>
                <w:rFonts w:cs="Arial"/>
                <w:szCs w:val="20"/>
              </w:rPr>
              <w:t>/</w:t>
            </w:r>
            <w:r w:rsidR="00844E00" w:rsidRPr="005C5DFD">
              <w:rPr>
                <w:rFonts w:cs="Arial"/>
                <w:szCs w:val="20"/>
              </w:rPr>
              <w:t>04</w:t>
            </w:r>
            <w:r w:rsidR="00527067" w:rsidRPr="005C5DFD">
              <w:rPr>
                <w:rFonts w:cs="Arial"/>
                <w:szCs w:val="20"/>
              </w:rPr>
              <w:t>/2024</w:t>
            </w:r>
          </w:p>
        </w:tc>
      </w:tr>
      <w:tr w:rsidR="00DA425D" w:rsidRPr="00882ECD" w14:paraId="195544F7" w14:textId="77777777" w:rsidTr="0FF78BE6">
        <w:tblPrEx>
          <w:shd w:val="clear" w:color="auto" w:fill="auto"/>
        </w:tblPrEx>
        <w:trPr>
          <w:gridAfter w:val="1"/>
          <w:wAfter w:w="104" w:type="dxa"/>
        </w:trPr>
        <w:tc>
          <w:tcPr>
            <w:tcW w:w="2448" w:type="dxa"/>
            <w:shd w:val="clear" w:color="auto" w:fill="E0E0E0"/>
            <w:vAlign w:val="center"/>
          </w:tcPr>
          <w:p w14:paraId="2CAEA2D5" w14:textId="77777777" w:rsidR="00DA425D" w:rsidRDefault="00DA425D" w:rsidP="00882ECD">
            <w:pPr>
              <w:ind w:right="32"/>
              <w:rPr>
                <w:rFonts w:cs="Arial"/>
                <w:b/>
                <w:szCs w:val="20"/>
              </w:rPr>
            </w:pPr>
            <w:r>
              <w:rPr>
                <w:rFonts w:cs="Arial"/>
                <w:b/>
                <w:szCs w:val="20"/>
              </w:rPr>
              <w:t xml:space="preserve">Amendment </w:t>
            </w:r>
          </w:p>
          <w:p w14:paraId="42A9963A" w14:textId="77777777" w:rsidR="00DA425D" w:rsidRPr="00882ECD" w:rsidRDefault="00DA425D" w:rsidP="00882ECD">
            <w:pPr>
              <w:ind w:right="32"/>
              <w:rPr>
                <w:rFonts w:cs="Arial"/>
                <w:b/>
                <w:szCs w:val="20"/>
              </w:rPr>
            </w:pPr>
            <w:r>
              <w:rPr>
                <w:rFonts w:cs="Arial"/>
                <w:b/>
                <w:szCs w:val="20"/>
              </w:rPr>
              <w:t>(Number and Date):</w:t>
            </w:r>
          </w:p>
        </w:tc>
        <w:tc>
          <w:tcPr>
            <w:tcW w:w="7200" w:type="dxa"/>
            <w:gridSpan w:val="3"/>
            <w:shd w:val="clear" w:color="auto" w:fill="auto"/>
            <w:vAlign w:val="center"/>
          </w:tcPr>
          <w:p w14:paraId="7EF50888" w14:textId="77777777" w:rsidR="00DA425D" w:rsidRPr="00882ECD" w:rsidRDefault="00DA425D" w:rsidP="0044271B">
            <w:pPr>
              <w:pStyle w:val="BodyText"/>
              <w:rPr>
                <w:rFonts w:cs="Arial"/>
                <w:szCs w:val="20"/>
              </w:rPr>
            </w:pPr>
          </w:p>
        </w:tc>
      </w:tr>
      <w:tr w:rsidR="00550758" w:rsidRPr="00882ECD" w14:paraId="15472D78" w14:textId="77777777" w:rsidTr="0FF78BE6">
        <w:tblPrEx>
          <w:shd w:val="clear" w:color="auto" w:fill="auto"/>
        </w:tblPrEx>
        <w:trPr>
          <w:gridAfter w:val="1"/>
          <w:wAfter w:w="104" w:type="dxa"/>
          <w:trHeight w:val="285"/>
        </w:trPr>
        <w:tc>
          <w:tcPr>
            <w:tcW w:w="2448" w:type="dxa"/>
            <w:shd w:val="clear" w:color="auto" w:fill="E0E0E0"/>
            <w:vAlign w:val="center"/>
          </w:tcPr>
          <w:p w14:paraId="77437F6F" w14:textId="77777777" w:rsidR="00550758" w:rsidRPr="00882ECD" w:rsidRDefault="004A5B03" w:rsidP="00882ECD">
            <w:pPr>
              <w:ind w:right="32"/>
              <w:rPr>
                <w:rFonts w:cs="Arial"/>
                <w:b/>
                <w:szCs w:val="20"/>
              </w:rPr>
            </w:pPr>
            <w:r w:rsidRPr="00882ECD">
              <w:rPr>
                <w:rFonts w:cs="Arial"/>
                <w:b/>
                <w:szCs w:val="20"/>
              </w:rPr>
              <w:t>Trial</w:t>
            </w:r>
            <w:r w:rsidR="00550758" w:rsidRPr="00882ECD">
              <w:rPr>
                <w:rFonts w:cs="Arial"/>
                <w:b/>
                <w:szCs w:val="20"/>
              </w:rPr>
              <w:t xml:space="preserve"> Start Date:</w:t>
            </w:r>
          </w:p>
        </w:tc>
        <w:tc>
          <w:tcPr>
            <w:tcW w:w="2340" w:type="dxa"/>
            <w:shd w:val="clear" w:color="auto" w:fill="auto"/>
            <w:vAlign w:val="center"/>
          </w:tcPr>
          <w:p w14:paraId="737CBF01" w14:textId="77777777" w:rsidR="00550758" w:rsidRPr="00882ECD" w:rsidRDefault="00256C03" w:rsidP="0044271B">
            <w:pPr>
              <w:pStyle w:val="PlainText"/>
            </w:pPr>
            <w:r>
              <w:t>02/04/2024</w:t>
            </w:r>
          </w:p>
        </w:tc>
        <w:tc>
          <w:tcPr>
            <w:tcW w:w="2340" w:type="dxa"/>
            <w:shd w:val="clear" w:color="auto" w:fill="E0E0E0"/>
            <w:vAlign w:val="center"/>
          </w:tcPr>
          <w:p w14:paraId="13B888F8" w14:textId="77777777" w:rsidR="00550758" w:rsidRPr="00882ECD" w:rsidRDefault="004A5B03" w:rsidP="0044271B">
            <w:pPr>
              <w:pStyle w:val="PlainText"/>
            </w:pPr>
            <w:r w:rsidRPr="00882ECD">
              <w:rPr>
                <w:b/>
              </w:rPr>
              <w:t>Trial</w:t>
            </w:r>
            <w:r w:rsidR="00550758" w:rsidRPr="00882ECD">
              <w:rPr>
                <w:b/>
              </w:rPr>
              <w:t xml:space="preserve"> Finish Date:</w:t>
            </w:r>
          </w:p>
        </w:tc>
        <w:tc>
          <w:tcPr>
            <w:tcW w:w="2520" w:type="dxa"/>
            <w:shd w:val="clear" w:color="auto" w:fill="auto"/>
            <w:vAlign w:val="center"/>
          </w:tcPr>
          <w:p w14:paraId="296B5275" w14:textId="77777777" w:rsidR="00550758" w:rsidRPr="00882ECD" w:rsidRDefault="00D6303C" w:rsidP="0044271B">
            <w:pPr>
              <w:pStyle w:val="PlainText"/>
            </w:pPr>
            <w:r>
              <w:t>31/</w:t>
            </w:r>
            <w:r w:rsidR="00256C03">
              <w:t>10</w:t>
            </w:r>
            <w:r>
              <w:t>/2024</w:t>
            </w:r>
          </w:p>
        </w:tc>
      </w:tr>
      <w:tr w:rsidR="00D6303C" w:rsidRPr="00882ECD" w14:paraId="39368C5C" w14:textId="77777777" w:rsidTr="0FF78BE6">
        <w:tblPrEx>
          <w:shd w:val="clear" w:color="auto" w:fill="auto"/>
        </w:tblPrEx>
        <w:trPr>
          <w:gridAfter w:val="1"/>
          <w:wAfter w:w="104" w:type="dxa"/>
          <w:trHeight w:val="285"/>
        </w:trPr>
        <w:tc>
          <w:tcPr>
            <w:tcW w:w="2448" w:type="dxa"/>
            <w:shd w:val="clear" w:color="auto" w:fill="E0E0E0"/>
            <w:vAlign w:val="center"/>
          </w:tcPr>
          <w:p w14:paraId="66A81BB3" w14:textId="77777777" w:rsidR="00D6303C" w:rsidRPr="00882ECD" w:rsidRDefault="00D6303C" w:rsidP="00D6303C">
            <w:pPr>
              <w:ind w:right="32"/>
              <w:rPr>
                <w:rFonts w:cs="Arial"/>
                <w:b/>
                <w:szCs w:val="20"/>
              </w:rPr>
            </w:pPr>
            <w:r>
              <w:rPr>
                <w:rFonts w:cs="Arial"/>
                <w:b/>
                <w:szCs w:val="20"/>
              </w:rPr>
              <w:t>Coordinating Principal Investigator Name:</w:t>
            </w:r>
          </w:p>
        </w:tc>
        <w:tc>
          <w:tcPr>
            <w:tcW w:w="7200" w:type="dxa"/>
            <w:gridSpan w:val="3"/>
            <w:shd w:val="clear" w:color="auto" w:fill="auto"/>
            <w:vAlign w:val="center"/>
          </w:tcPr>
          <w:p w14:paraId="5A3B8A54" w14:textId="77777777" w:rsidR="00D6303C" w:rsidRPr="00882ECD" w:rsidRDefault="00D6303C" w:rsidP="00D6303C">
            <w:pPr>
              <w:pStyle w:val="PlainText"/>
            </w:pPr>
            <w:r>
              <w:t>A/Professor Laurens Manning</w:t>
            </w:r>
          </w:p>
        </w:tc>
      </w:tr>
      <w:tr w:rsidR="00D6303C" w:rsidRPr="00882ECD" w14:paraId="73BD1F3A" w14:textId="77777777" w:rsidTr="0FF78BE6">
        <w:tblPrEx>
          <w:shd w:val="clear" w:color="auto" w:fill="auto"/>
        </w:tblPrEx>
        <w:trPr>
          <w:gridAfter w:val="1"/>
          <w:wAfter w:w="104" w:type="dxa"/>
          <w:trHeight w:val="285"/>
        </w:trPr>
        <w:tc>
          <w:tcPr>
            <w:tcW w:w="2448" w:type="dxa"/>
            <w:shd w:val="clear" w:color="auto" w:fill="E0E0E0"/>
            <w:vAlign w:val="center"/>
          </w:tcPr>
          <w:p w14:paraId="7CB38913" w14:textId="77777777" w:rsidR="00D6303C" w:rsidRPr="00882ECD" w:rsidRDefault="00D6303C" w:rsidP="00D6303C">
            <w:pPr>
              <w:ind w:right="32"/>
              <w:rPr>
                <w:rFonts w:cs="Arial"/>
                <w:b/>
                <w:szCs w:val="20"/>
              </w:rPr>
            </w:pPr>
            <w:r>
              <w:rPr>
                <w:rFonts w:cs="Arial"/>
                <w:b/>
                <w:szCs w:val="20"/>
              </w:rPr>
              <w:t>Coordinating Principal Investigator Contact Details:</w:t>
            </w:r>
          </w:p>
        </w:tc>
        <w:tc>
          <w:tcPr>
            <w:tcW w:w="7200" w:type="dxa"/>
            <w:gridSpan w:val="3"/>
            <w:shd w:val="clear" w:color="auto" w:fill="auto"/>
            <w:vAlign w:val="center"/>
          </w:tcPr>
          <w:p w14:paraId="0E9E8E13" w14:textId="77777777" w:rsidR="00D6303C" w:rsidRPr="00882ECD" w:rsidRDefault="00D6303C" w:rsidP="00196824">
            <w:pPr>
              <w:pStyle w:val="PlainText"/>
            </w:pPr>
            <w:r w:rsidRPr="0004481E">
              <w:rPr>
                <w:bCs/>
              </w:rPr>
              <w:t xml:space="preserve">Department of Infectious Diseases, Fiona Stanley Hospital, </w:t>
            </w:r>
            <w:r w:rsidRPr="0004481E">
              <w:rPr>
                <w:lang w:val="en-US"/>
              </w:rPr>
              <w:t>102 - 118 Murdoch Drive, Murdoch WA 6150, Phone 61522222</w:t>
            </w:r>
          </w:p>
        </w:tc>
      </w:tr>
      <w:tr w:rsidR="00D6303C" w:rsidRPr="00882ECD" w14:paraId="332886FB" w14:textId="77777777" w:rsidTr="0FF78BE6">
        <w:tblPrEx>
          <w:shd w:val="clear" w:color="auto" w:fill="auto"/>
        </w:tblPrEx>
        <w:trPr>
          <w:gridAfter w:val="1"/>
          <w:wAfter w:w="104" w:type="dxa"/>
          <w:trHeight w:val="285"/>
        </w:trPr>
        <w:tc>
          <w:tcPr>
            <w:tcW w:w="2448" w:type="dxa"/>
            <w:shd w:val="clear" w:color="auto" w:fill="E0E0E0"/>
            <w:vAlign w:val="center"/>
          </w:tcPr>
          <w:p w14:paraId="3963FA58" w14:textId="77777777" w:rsidR="00D6303C" w:rsidRDefault="00D6303C" w:rsidP="00D6303C">
            <w:pPr>
              <w:ind w:right="32"/>
              <w:rPr>
                <w:rFonts w:cs="Arial"/>
                <w:b/>
                <w:szCs w:val="20"/>
              </w:rPr>
            </w:pPr>
            <w:r>
              <w:rPr>
                <w:rFonts w:cs="Arial"/>
                <w:b/>
                <w:szCs w:val="20"/>
              </w:rPr>
              <w:t>Sponsor Name (if applicable):</w:t>
            </w:r>
          </w:p>
        </w:tc>
        <w:tc>
          <w:tcPr>
            <w:tcW w:w="7200" w:type="dxa"/>
            <w:gridSpan w:val="3"/>
            <w:shd w:val="clear" w:color="auto" w:fill="auto"/>
            <w:vAlign w:val="center"/>
          </w:tcPr>
          <w:p w14:paraId="4B87C8A0" w14:textId="5655F697" w:rsidR="00D6303C" w:rsidRPr="00882ECD" w:rsidRDefault="00217208" w:rsidP="00D6303C">
            <w:pPr>
              <w:pStyle w:val="PlainText"/>
            </w:pPr>
            <w:r>
              <w:t>South Metropolitan Health Service</w:t>
            </w:r>
          </w:p>
        </w:tc>
      </w:tr>
      <w:tr w:rsidR="00D6303C" w:rsidRPr="00882ECD" w14:paraId="1C37AD3C" w14:textId="77777777" w:rsidTr="0FF78BE6">
        <w:tblPrEx>
          <w:shd w:val="clear" w:color="auto" w:fill="auto"/>
        </w:tblPrEx>
        <w:trPr>
          <w:gridAfter w:val="1"/>
          <w:wAfter w:w="104" w:type="dxa"/>
          <w:trHeight w:val="285"/>
        </w:trPr>
        <w:tc>
          <w:tcPr>
            <w:tcW w:w="2448" w:type="dxa"/>
            <w:shd w:val="clear" w:color="auto" w:fill="E0E0E0"/>
            <w:vAlign w:val="center"/>
          </w:tcPr>
          <w:p w14:paraId="34CF1164" w14:textId="77777777" w:rsidR="00D6303C" w:rsidRDefault="00D6303C" w:rsidP="00D6303C">
            <w:pPr>
              <w:ind w:right="32"/>
              <w:rPr>
                <w:rFonts w:cs="Arial"/>
                <w:b/>
                <w:szCs w:val="20"/>
              </w:rPr>
            </w:pPr>
            <w:r>
              <w:rPr>
                <w:rFonts w:cs="Arial"/>
                <w:b/>
                <w:szCs w:val="20"/>
              </w:rPr>
              <w:t>Laboratory Name (if applicable):</w:t>
            </w:r>
          </w:p>
        </w:tc>
        <w:tc>
          <w:tcPr>
            <w:tcW w:w="7200" w:type="dxa"/>
            <w:gridSpan w:val="3"/>
            <w:shd w:val="clear" w:color="auto" w:fill="auto"/>
            <w:vAlign w:val="center"/>
          </w:tcPr>
          <w:p w14:paraId="06DB0ABD" w14:textId="5238EE19" w:rsidR="00D6303C" w:rsidRPr="00882ECD" w:rsidRDefault="002B07BF" w:rsidP="00D6303C">
            <w:pPr>
              <w:pStyle w:val="PlainText"/>
            </w:pPr>
            <w:r>
              <w:t>S</w:t>
            </w:r>
            <w:r w:rsidR="6CCF8BA6">
              <w:t>chool of Pharmacy and Bio</w:t>
            </w:r>
            <w:r w:rsidR="0D7D190E">
              <w:t>medical Sciences</w:t>
            </w:r>
            <w:r>
              <w:t xml:space="preserve">, </w:t>
            </w:r>
            <w:r w:rsidR="00D6303C">
              <w:t>Curtin</w:t>
            </w:r>
            <w:r>
              <w:t xml:space="preserve"> University </w:t>
            </w:r>
          </w:p>
        </w:tc>
      </w:tr>
      <w:tr w:rsidR="00D6303C" w:rsidRPr="00882ECD" w14:paraId="4BF5A41E" w14:textId="77777777" w:rsidTr="0FF78BE6">
        <w:tblPrEx>
          <w:shd w:val="clear" w:color="auto" w:fill="auto"/>
        </w:tblPrEx>
        <w:trPr>
          <w:gridAfter w:val="1"/>
          <w:wAfter w:w="104" w:type="dxa"/>
          <w:trHeight w:val="285"/>
        </w:trPr>
        <w:tc>
          <w:tcPr>
            <w:tcW w:w="2448" w:type="dxa"/>
            <w:shd w:val="clear" w:color="auto" w:fill="E0E0E0"/>
            <w:vAlign w:val="center"/>
          </w:tcPr>
          <w:p w14:paraId="1EFD8F98" w14:textId="77777777" w:rsidR="00D6303C" w:rsidRDefault="00D6303C" w:rsidP="00D6303C">
            <w:pPr>
              <w:ind w:right="32"/>
              <w:rPr>
                <w:rFonts w:cs="Arial"/>
                <w:b/>
                <w:szCs w:val="20"/>
              </w:rPr>
            </w:pPr>
            <w:r>
              <w:rPr>
                <w:rFonts w:cs="Arial"/>
                <w:b/>
                <w:szCs w:val="20"/>
              </w:rPr>
              <w:t xml:space="preserve">Investigator List </w:t>
            </w:r>
          </w:p>
        </w:tc>
        <w:tc>
          <w:tcPr>
            <w:tcW w:w="7200" w:type="dxa"/>
            <w:gridSpan w:val="3"/>
            <w:shd w:val="clear" w:color="auto" w:fill="auto"/>
            <w:vAlign w:val="center"/>
          </w:tcPr>
          <w:p w14:paraId="007A87EC" w14:textId="77777777" w:rsidR="0045225F" w:rsidRDefault="0045225F" w:rsidP="0045225F">
            <w:pPr>
              <w:pStyle w:val="PlainText"/>
            </w:pPr>
            <w:r>
              <w:t>Dr Henco Nel</w:t>
            </w:r>
          </w:p>
          <w:p w14:paraId="77BD2A12" w14:textId="77777777" w:rsidR="0045225F" w:rsidRDefault="0045225F" w:rsidP="0045225F">
            <w:pPr>
              <w:pStyle w:val="PlainText"/>
            </w:pPr>
            <w:r>
              <w:t>Dr Fionnuala Murray</w:t>
            </w:r>
          </w:p>
          <w:p w14:paraId="2F03DD5E" w14:textId="3AE1E79A" w:rsidR="00D6303C" w:rsidRDefault="00217208" w:rsidP="00D6303C">
            <w:pPr>
              <w:pStyle w:val="PlainText"/>
            </w:pPr>
            <w:r>
              <w:t xml:space="preserve">Prof </w:t>
            </w:r>
            <w:r w:rsidR="00D6303C">
              <w:t>Sam Salman</w:t>
            </w:r>
          </w:p>
          <w:p w14:paraId="425022A9" w14:textId="77777777" w:rsidR="00D6303C" w:rsidRDefault="00D6303C" w:rsidP="00D6303C">
            <w:pPr>
              <w:pStyle w:val="PlainText"/>
            </w:pPr>
            <w:r>
              <w:t>Dr Edward Raby</w:t>
            </w:r>
          </w:p>
          <w:p w14:paraId="174E7A20" w14:textId="7F53B848" w:rsidR="00D6303C" w:rsidRDefault="00217208" w:rsidP="00D6303C">
            <w:pPr>
              <w:pStyle w:val="PlainText"/>
            </w:pPr>
            <w:r>
              <w:t xml:space="preserve">Mr </w:t>
            </w:r>
            <w:r w:rsidR="00D6303C">
              <w:t>Matt Rawlins</w:t>
            </w:r>
          </w:p>
          <w:p w14:paraId="38AFD11A" w14:textId="554F2C92" w:rsidR="00D6303C" w:rsidRDefault="00217208" w:rsidP="00D6303C">
            <w:pPr>
              <w:pStyle w:val="PlainText"/>
            </w:pPr>
            <w:r>
              <w:t xml:space="preserve">A/Prof </w:t>
            </w:r>
            <w:r w:rsidR="00D6303C">
              <w:t>Brioni Moore</w:t>
            </w:r>
          </w:p>
        </w:tc>
      </w:tr>
    </w:tbl>
    <w:p w14:paraId="29A5EC4A" w14:textId="77777777" w:rsidR="00A70DD9" w:rsidRDefault="004A5B03" w:rsidP="00A17A6E">
      <w:pPr>
        <w:pStyle w:val="Heading2"/>
      </w:pPr>
      <w:bookmarkStart w:id="4" w:name="_Toc20918744"/>
      <w:bookmarkStart w:id="5" w:name="_Toc158207161"/>
      <w:r w:rsidRPr="00A70DD9">
        <w:t>Trial</w:t>
      </w:r>
      <w:r w:rsidR="00A025B8" w:rsidRPr="00A70DD9">
        <w:t xml:space="preserve"> Summary</w:t>
      </w:r>
      <w:bookmarkEnd w:id="4"/>
      <w:bookmarkEnd w:id="5"/>
    </w:p>
    <w:p w14:paraId="5D66A11B" w14:textId="077ECE99" w:rsidR="00401497" w:rsidRPr="007B640A" w:rsidRDefault="00401497" w:rsidP="00217208">
      <w:pPr>
        <w:spacing w:before="120" w:after="120"/>
        <w:ind w:left="567"/>
        <w:jc w:val="both"/>
        <w:rPr>
          <w:rFonts w:cs="Arial"/>
          <w:color w:val="000000"/>
          <w:szCs w:val="20"/>
        </w:rPr>
      </w:pPr>
      <w:r w:rsidRPr="007B640A">
        <w:rPr>
          <w:rFonts w:cs="Arial"/>
          <w:color w:val="000000"/>
          <w:szCs w:val="20"/>
        </w:rPr>
        <w:t xml:space="preserve">There is </w:t>
      </w:r>
      <w:r w:rsidR="00F16B17">
        <w:rPr>
          <w:rFonts w:cs="Arial"/>
          <w:color w:val="000000"/>
          <w:szCs w:val="20"/>
        </w:rPr>
        <w:t xml:space="preserve">an increasing body of evidence </w:t>
      </w:r>
      <w:r w:rsidRPr="007B640A">
        <w:rPr>
          <w:rFonts w:cs="Arial"/>
          <w:color w:val="000000"/>
          <w:szCs w:val="20"/>
        </w:rPr>
        <w:t xml:space="preserve">demonstrating the safety and efficacy of subcutaneous (SC) </w:t>
      </w:r>
      <w:r w:rsidR="00E5630E">
        <w:rPr>
          <w:rFonts w:cs="Arial"/>
          <w:color w:val="000000"/>
          <w:szCs w:val="20"/>
        </w:rPr>
        <w:t xml:space="preserve">administration </w:t>
      </w:r>
      <w:r w:rsidRPr="007B640A">
        <w:rPr>
          <w:rFonts w:cs="Arial"/>
          <w:color w:val="000000"/>
          <w:szCs w:val="20"/>
        </w:rPr>
        <w:t>of antibiotics</w:t>
      </w:r>
      <w:r w:rsidR="001934D6">
        <w:rPr>
          <w:rFonts w:cs="Arial"/>
          <w:color w:val="000000"/>
          <w:szCs w:val="20"/>
        </w:rPr>
        <w:t xml:space="preserve"> </w:t>
      </w:r>
      <w:r w:rsidR="001934D6">
        <w:rPr>
          <w:rFonts w:cs="Arial"/>
          <w:color w:val="000000"/>
          <w:szCs w:val="20"/>
        </w:rPr>
        <w:fldChar w:fldCharType="begin">
          <w:fldData xml:space="preserve">PEVuZE5vdGU+PENpdGU+PEF1dGhvcj5Db2xpbjwvQXV0aG9yPjxZZWFyPjIwMjA8L1llYXI+PFJl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</w:fldData>
        </w:fldChar>
      </w:r>
      <w:r w:rsidR="001934D6">
        <w:rPr>
          <w:rFonts w:cs="Arial"/>
          <w:color w:val="000000"/>
          <w:szCs w:val="20"/>
        </w:rPr>
        <w:instrText xml:space="preserve"> ADDIN EN.JS.CITE </w:instrText>
      </w:r>
      <w:r w:rsidR="001934D6">
        <w:rPr>
          <w:rFonts w:cs="Arial"/>
          <w:color w:val="000000"/>
          <w:szCs w:val="20"/>
        </w:rPr>
      </w:r>
      <w:r w:rsidR="001934D6">
        <w:rPr>
          <w:rFonts w:cs="Arial"/>
          <w:color w:val="000000"/>
          <w:szCs w:val="20"/>
        </w:rPr>
        <w:fldChar w:fldCharType="separate"/>
      </w:r>
      <w:r w:rsidR="00D25655">
        <w:rPr>
          <w:rFonts w:cs="Arial"/>
          <w:noProof/>
          <w:color w:val="000000"/>
          <w:szCs w:val="20"/>
        </w:rPr>
        <w:t>[1-4]</w:t>
      </w:r>
      <w:r w:rsidR="001934D6">
        <w:rPr>
          <w:rFonts w:cs="Arial"/>
          <w:color w:val="000000"/>
          <w:szCs w:val="20"/>
        </w:rPr>
        <w:fldChar w:fldCharType="end"/>
      </w:r>
      <w:r w:rsidR="00E72E37">
        <w:rPr>
          <w:rFonts w:cs="Arial"/>
          <w:color w:val="000000"/>
          <w:szCs w:val="20"/>
        </w:rPr>
        <w:t xml:space="preserve">. </w:t>
      </w:r>
      <w:r w:rsidRPr="007B640A">
        <w:rPr>
          <w:rFonts w:cs="Arial"/>
          <w:color w:val="000000"/>
          <w:szCs w:val="20"/>
        </w:rPr>
        <w:t>This practice has been successfully implemented at Fiona Stanley Hospital</w:t>
      </w:r>
      <w:r w:rsidR="00E5630E">
        <w:rPr>
          <w:rFonts w:cs="Arial"/>
          <w:color w:val="000000"/>
          <w:szCs w:val="20"/>
        </w:rPr>
        <w:t xml:space="preserve"> </w:t>
      </w:r>
      <w:r w:rsidR="001934D6">
        <w:rPr>
          <w:rFonts w:cs="Arial"/>
          <w:color w:val="000000"/>
          <w:szCs w:val="20"/>
        </w:rPr>
        <w:fldChar w:fldCharType="begin">
          <w:fldData xml:space="preserve">PEVuZE5vdGU+PENpdGU+PEF1dGhvcj5IaWV3PC9BdXRob3I+PFllYXI+MjAyMTwvWWVhcj48UmVj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</w:fldData>
        </w:fldChar>
      </w:r>
      <w:r w:rsidR="001934D6">
        <w:rPr>
          <w:rFonts w:cs="Arial"/>
          <w:color w:val="000000"/>
          <w:szCs w:val="20"/>
        </w:rPr>
        <w:instrText xml:space="preserve"> ADDIN EN.JS.CITE </w:instrText>
      </w:r>
      <w:r w:rsidR="001934D6">
        <w:rPr>
          <w:rFonts w:cs="Arial"/>
          <w:color w:val="000000"/>
          <w:szCs w:val="20"/>
        </w:rPr>
      </w:r>
      <w:r w:rsidR="001934D6">
        <w:rPr>
          <w:rFonts w:cs="Arial"/>
          <w:color w:val="000000"/>
          <w:szCs w:val="20"/>
        </w:rPr>
        <w:fldChar w:fldCharType="separate"/>
      </w:r>
      <w:r w:rsidR="00D25655">
        <w:rPr>
          <w:rFonts w:cs="Arial"/>
          <w:noProof/>
          <w:color w:val="000000"/>
          <w:szCs w:val="20"/>
        </w:rPr>
        <w:t>[5]</w:t>
      </w:r>
      <w:r w:rsidR="001934D6">
        <w:rPr>
          <w:rFonts w:cs="Arial"/>
          <w:color w:val="000000"/>
          <w:szCs w:val="20"/>
        </w:rPr>
        <w:fldChar w:fldCharType="end"/>
      </w:r>
      <w:r w:rsidRPr="007B640A">
        <w:rPr>
          <w:rFonts w:cs="Arial"/>
          <w:color w:val="000000"/>
          <w:szCs w:val="20"/>
        </w:rPr>
        <w:t>, both for inpatients as well as with the Infectious Diseases Ambulatory Care (IDAC) service delivering ceftriaxone</w:t>
      </w:r>
      <w:r w:rsidR="00217208">
        <w:rPr>
          <w:rFonts w:cs="Arial"/>
          <w:color w:val="000000"/>
          <w:szCs w:val="20"/>
        </w:rPr>
        <w:t xml:space="preserve"> (as a 1g dose)</w:t>
      </w:r>
      <w:r w:rsidRPr="007B640A">
        <w:rPr>
          <w:rFonts w:cs="Arial"/>
          <w:color w:val="000000"/>
          <w:szCs w:val="20"/>
        </w:rPr>
        <w:t xml:space="preserve">, ertapenem and teicoplanin by this route </w:t>
      </w:r>
      <w:r w:rsidR="00530576">
        <w:rPr>
          <w:rFonts w:cs="Arial"/>
          <w:color w:val="000000"/>
          <w:szCs w:val="20"/>
        </w:rPr>
        <w:t>in</w:t>
      </w:r>
      <w:r w:rsidRPr="007B640A">
        <w:rPr>
          <w:rFonts w:cs="Arial"/>
          <w:color w:val="000000"/>
          <w:szCs w:val="20"/>
        </w:rPr>
        <w:t xml:space="preserve"> select</w:t>
      </w:r>
      <w:r w:rsidR="00530576">
        <w:rPr>
          <w:rFonts w:cs="Arial"/>
          <w:color w:val="000000"/>
          <w:szCs w:val="20"/>
        </w:rPr>
        <w:t>ed</w:t>
      </w:r>
      <w:r w:rsidRPr="007B640A">
        <w:rPr>
          <w:rFonts w:cs="Arial"/>
          <w:color w:val="000000"/>
          <w:szCs w:val="20"/>
        </w:rPr>
        <w:t xml:space="preserve"> patients.</w:t>
      </w:r>
    </w:p>
    <w:p w14:paraId="453F7AED" w14:textId="77777777" w:rsidR="002F6E23" w:rsidRDefault="00F548CC" w:rsidP="00A37C96">
      <w:pPr>
        <w:pStyle w:val="BodyTextIndent"/>
        <w:jc w:val="both"/>
      </w:pPr>
      <w:r>
        <w:t>This is a</w:t>
      </w:r>
      <w:r w:rsidR="002F6E23">
        <w:t xml:space="preserve"> prospective</w:t>
      </w:r>
      <w:r>
        <w:t xml:space="preserve"> single arm cross over </w:t>
      </w:r>
      <w:r w:rsidR="002F6E23">
        <w:t>design study aim</w:t>
      </w:r>
      <w:r w:rsidR="00F16B17">
        <w:t>s</w:t>
      </w:r>
      <w:r w:rsidR="002F6E23">
        <w:t xml:space="preserve"> to ex</w:t>
      </w:r>
      <w:r w:rsidR="00F16B17">
        <w:t xml:space="preserve">tend our experience with subcutaneously administered antibiotics by determining </w:t>
      </w:r>
      <w:r w:rsidR="002F6E23">
        <w:t xml:space="preserve">the safety and tolerability of subcutaneous administration of </w:t>
      </w:r>
      <w:r w:rsidR="00F92DF0">
        <w:t>2g of ceftriaxone</w:t>
      </w:r>
      <w:r w:rsidR="002F6E23">
        <w:t>.</w:t>
      </w:r>
    </w:p>
    <w:p w14:paraId="2F5BA214" w14:textId="33D4DB4F" w:rsidR="00F548CC" w:rsidRPr="00A70DD9" w:rsidRDefault="00F548CC" w:rsidP="00A37C96">
      <w:pPr>
        <w:pStyle w:val="BodyTextIndent"/>
        <w:jc w:val="both"/>
      </w:pPr>
      <w:r>
        <w:t xml:space="preserve">Inpatients already receiving ceftriaxone 2g </w:t>
      </w:r>
      <w:r w:rsidR="00217208">
        <w:t xml:space="preserve">to treat an infection </w:t>
      </w:r>
      <w:r>
        <w:t xml:space="preserve">will have dry blood spots collected immediately prior to an intravenous dose and at </w:t>
      </w:r>
      <w:r w:rsidR="00F92DF0">
        <w:t>several</w:t>
      </w:r>
      <w:r>
        <w:t xml:space="preserve"> time points subsequently over the dosing interval to measure the antibiotic concentrations in bloods. They will then have DBS collected at the same time points with a single dose of ceftriaxone 2g administered via subcutaneous infusion. Patients will be closely followed throughout the study with detailed safety and tolerability assessments completed.</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2429E2" w14:paraId="78E35A89" w14:textId="77777777" w:rsidTr="00B074D2">
        <w:tc>
          <w:tcPr>
            <w:tcW w:w="9639" w:type="dxa"/>
            <w:shd w:val="clear" w:color="auto" w:fill="C6D9F1"/>
          </w:tcPr>
          <w:p w14:paraId="696593C8" w14:textId="77777777" w:rsidR="0005282B" w:rsidRPr="002429E2" w:rsidRDefault="00976047" w:rsidP="005B673A">
            <w:pPr>
              <w:pStyle w:val="Heading1"/>
            </w:pPr>
            <w:r w:rsidRPr="002429E2">
              <w:br w:type="page"/>
            </w:r>
            <w:bookmarkStart w:id="6" w:name="_Toc20918745"/>
            <w:bookmarkStart w:id="7" w:name="_Toc158207162"/>
            <w:r w:rsidRPr="002429E2">
              <w:t>Rationale / Background</w:t>
            </w:r>
            <w:bookmarkEnd w:id="6"/>
            <w:bookmarkEnd w:id="7"/>
          </w:p>
        </w:tc>
      </w:tr>
    </w:tbl>
    <w:p w14:paraId="451535C7" w14:textId="77777777" w:rsidR="001C2AC6" w:rsidRDefault="00A70DD9" w:rsidP="00A17A6E">
      <w:pPr>
        <w:pStyle w:val="Heading2"/>
      </w:pPr>
      <w:bookmarkStart w:id="8" w:name="_Toc20918746"/>
      <w:bookmarkStart w:id="9" w:name="_Toc158207163"/>
      <w:r>
        <w:t>Background s</w:t>
      </w:r>
      <w:r w:rsidR="00721868" w:rsidRPr="00A70DD9">
        <w:t>ummary</w:t>
      </w:r>
      <w:bookmarkStart w:id="10" w:name="_Toc20918747"/>
      <w:bookmarkEnd w:id="8"/>
      <w:bookmarkEnd w:id="9"/>
    </w:p>
    <w:p w14:paraId="59BCDE72" w14:textId="26C87A48" w:rsidR="00C3490B" w:rsidRDefault="00AA0F61" w:rsidP="00A37C96">
      <w:pPr>
        <w:pStyle w:val="BodyTextIndent"/>
        <w:jc w:val="both"/>
      </w:pPr>
      <w:r w:rsidRPr="00C11AB1">
        <w:t xml:space="preserve">Subcutaneous administration of antibiotics has been practiced in </w:t>
      </w:r>
      <w:r w:rsidR="00923872">
        <w:t xml:space="preserve">Europe, </w:t>
      </w:r>
      <w:r w:rsidR="00444EED" w:rsidRPr="00C11AB1">
        <w:t xml:space="preserve">particularly in </w:t>
      </w:r>
      <w:r w:rsidRPr="00C11AB1">
        <w:t>France</w:t>
      </w:r>
      <w:r w:rsidR="00444EED" w:rsidRPr="00C11AB1">
        <w:t xml:space="preserve"> for many years </w:t>
      </w:r>
      <w:r w:rsidR="00444EED" w:rsidRPr="00C11AB1">
        <w:fldChar w:fldCharType="begin">
          <w:fldData xml:space="preserve">PEVuZE5vdGU+PENpdGU+PEF1dGhvcj5HYXV0aGllcjwvQXV0aG9yPjxZZWFyPjIwMTQ8L1llYXI+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</w:fldData>
        </w:fldChar>
      </w:r>
      <w:r w:rsidR="00444EED" w:rsidRPr="00C11AB1">
        <w:instrText xml:space="preserve"> ADDIN EN.JS.CITE </w:instrText>
      </w:r>
      <w:r w:rsidR="00444EED" w:rsidRPr="00C11AB1">
        <w:fldChar w:fldCharType="separate"/>
      </w:r>
      <w:r w:rsidR="00D25655" w:rsidRPr="00C11AB1">
        <w:rPr>
          <w:noProof/>
        </w:rPr>
        <w:t>[4, 6-8]</w:t>
      </w:r>
      <w:r w:rsidR="00444EED" w:rsidRPr="00C11AB1">
        <w:fldChar w:fldCharType="end"/>
      </w:r>
      <w:r w:rsidRPr="00C11AB1">
        <w:t>. The SC route has garnered increasing attention in recent years as a practical alternative to intravenous delivery</w:t>
      </w:r>
      <w:r w:rsidR="00C75CC2" w:rsidRPr="00C11AB1">
        <w:t xml:space="preserve"> with increasing evidence of the safety </w:t>
      </w:r>
      <w:r w:rsidR="002D53A3" w:rsidRPr="00C11AB1">
        <w:t xml:space="preserve">and </w:t>
      </w:r>
      <w:r w:rsidR="00C75CC2" w:rsidRPr="00C11AB1">
        <w:t>efficacy of this route being established in the literature</w:t>
      </w:r>
      <w:r w:rsidR="00A807E8" w:rsidRPr="00C11AB1">
        <w:t xml:space="preserve"> </w:t>
      </w:r>
      <w:r w:rsidR="001934D6" w:rsidRPr="00C11AB1">
        <w:fldChar w:fldCharType="begin">
          <w:fldData xml:space="preserve">PEVuZE5vdGU+PENpdGU+PEF1dGhvcj5Db2xpbjwvQXV0aG9yPjxZZWFyPjIwMjA8L1llYXI+PFJl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=
</w:fldData>
        </w:fldChar>
      </w:r>
      <w:r w:rsidR="001934D6" w:rsidRPr="00C11AB1">
        <w:instrText xml:space="preserve"> ADDIN EN.JS.CITE </w:instrText>
      </w:r>
      <w:r w:rsidR="001934D6" w:rsidRPr="00C11AB1">
        <w:fldChar w:fldCharType="separate"/>
      </w:r>
      <w:r w:rsidR="00D25655" w:rsidRPr="00C11AB1">
        <w:rPr>
          <w:noProof/>
        </w:rPr>
        <w:t>[1, 2, 6, 8-10]</w:t>
      </w:r>
      <w:r w:rsidR="001934D6" w:rsidRPr="00C11AB1">
        <w:fldChar w:fldCharType="end"/>
      </w:r>
      <w:r w:rsidR="001934D6" w:rsidRPr="00C11AB1">
        <w:t>.</w:t>
      </w:r>
      <w:r w:rsidR="00A807E8" w:rsidRPr="00C11AB1">
        <w:t xml:space="preserve"> </w:t>
      </w:r>
      <w:r w:rsidR="00C75CC2" w:rsidRPr="00C11AB1">
        <w:t>Subcut</w:t>
      </w:r>
      <w:r w:rsidR="0045225F" w:rsidRPr="00C11AB1">
        <w:t>a</w:t>
      </w:r>
      <w:r w:rsidR="00C75CC2" w:rsidRPr="00C11AB1">
        <w:t>n</w:t>
      </w:r>
      <w:r w:rsidR="0045225F" w:rsidRPr="00C11AB1">
        <w:t>e</w:t>
      </w:r>
      <w:r w:rsidR="00C75CC2" w:rsidRPr="00C11AB1">
        <w:t>ous administration offers an attractive alternative to other parenteral means of antibiotic administration</w:t>
      </w:r>
      <w:r w:rsidR="00B82950" w:rsidRPr="00C11AB1">
        <w:t xml:space="preserve"> such as intravenous or intramuscular</w:t>
      </w:r>
      <w:r w:rsidR="00C75CC2" w:rsidRPr="00C11AB1">
        <w:t>. Intravenous administration requires sustained intravenous access which</w:t>
      </w:r>
      <w:r w:rsidR="00D25655" w:rsidRPr="00C11AB1">
        <w:t xml:space="preserve"> in turn</w:t>
      </w:r>
      <w:r w:rsidR="00B82950" w:rsidRPr="00C11AB1">
        <w:t xml:space="preserve"> requires an adequate venous network</w:t>
      </w:r>
      <w:r w:rsidR="00C75CC2" w:rsidRPr="00C11AB1">
        <w:t>,</w:t>
      </w:r>
      <w:r w:rsidR="00B82950" w:rsidRPr="00C11AB1">
        <w:t xml:space="preserve"> </w:t>
      </w:r>
      <w:r w:rsidR="00D25655" w:rsidRPr="00C11AB1">
        <w:t>staff experience</w:t>
      </w:r>
      <w:r w:rsidR="00B82950" w:rsidRPr="00C11AB1">
        <w:t xml:space="preserve"> and patient compliance</w:t>
      </w:r>
      <w:r w:rsidR="00D25655" w:rsidRPr="00C11AB1">
        <w:t>, with delirium and cognitive impairment often serving as a</w:t>
      </w:r>
      <w:r w:rsidR="00F92DF0">
        <w:t xml:space="preserve"> significant</w:t>
      </w:r>
      <w:r w:rsidR="00D25655" w:rsidRPr="00C11AB1">
        <w:t xml:space="preserve"> barrier </w:t>
      </w:r>
      <w:r w:rsidR="0023267D" w:rsidRPr="00C11AB1">
        <w:t>in the inpatient setting</w:t>
      </w:r>
      <w:r w:rsidR="00B82950" w:rsidRPr="00C11AB1">
        <w:t>.</w:t>
      </w:r>
      <w:r w:rsidR="00C75CC2" w:rsidRPr="00C11AB1">
        <w:t xml:space="preserve"> </w:t>
      </w:r>
      <w:r w:rsidR="00B82950" w:rsidRPr="00C11AB1">
        <w:t>Additional</w:t>
      </w:r>
      <w:r w:rsidR="00D25655" w:rsidRPr="00C11AB1">
        <w:t xml:space="preserve"> issues</w:t>
      </w:r>
      <w:r w:rsidR="00EB62CB" w:rsidRPr="00C11AB1">
        <w:t xml:space="preserve"> commonly encountered with intravenous access include tissue damage related to extravasation</w:t>
      </w:r>
      <w:r w:rsidR="0023267D" w:rsidRPr="00C11AB1">
        <w:t xml:space="preserve"> of medication</w:t>
      </w:r>
      <w:r w:rsidR="00EB62CB" w:rsidRPr="00C11AB1">
        <w:t>,</w:t>
      </w:r>
      <w:r w:rsidR="00D25655" w:rsidRPr="00C11AB1">
        <w:t xml:space="preserve"> </w:t>
      </w:r>
      <w:r w:rsidR="00F92DF0" w:rsidRPr="00C11AB1">
        <w:t>thrombophlebitis,</w:t>
      </w:r>
      <w:r w:rsidR="00EB62CB" w:rsidRPr="00C11AB1">
        <w:t xml:space="preserve"> and secondary blood stream infection as well </w:t>
      </w:r>
      <w:r w:rsidR="00D25655" w:rsidRPr="00C11AB1">
        <w:t>patient</w:t>
      </w:r>
      <w:r w:rsidR="00C75CC2" w:rsidRPr="00C11AB1">
        <w:t xml:space="preserve"> discomfort from multiple attempts </w:t>
      </w:r>
      <w:r w:rsidR="0023267D" w:rsidRPr="00C11AB1">
        <w:t xml:space="preserve">to secure access </w:t>
      </w:r>
      <w:r w:rsidR="00B82950" w:rsidRPr="00C11AB1">
        <w:t xml:space="preserve">and </w:t>
      </w:r>
      <w:r w:rsidR="0023267D" w:rsidRPr="00C11AB1">
        <w:t xml:space="preserve">the potential for </w:t>
      </w:r>
      <w:r w:rsidR="00C75CC2" w:rsidRPr="00C11AB1">
        <w:t>missed doses during inpatient admissions due to inability to site access. Furthermore</w:t>
      </w:r>
      <w:r w:rsidR="00D25655" w:rsidRPr="00C11AB1">
        <w:t>,</w:t>
      </w:r>
      <w:r w:rsidR="00C75CC2" w:rsidRPr="00C11AB1">
        <w:t xml:space="preserve"> for</w:t>
      </w:r>
      <w:r w:rsidR="00D25655" w:rsidRPr="00C11AB1">
        <w:t xml:space="preserve"> </w:t>
      </w:r>
      <w:r w:rsidR="00C75CC2" w:rsidRPr="00C11AB1">
        <w:t>patients</w:t>
      </w:r>
      <w:r w:rsidR="00D25655" w:rsidRPr="00C11AB1">
        <w:t xml:space="preserve"> who require prolonged parenteral antibiotics, a long-term</w:t>
      </w:r>
      <w:r w:rsidR="00C75CC2" w:rsidRPr="00C11AB1">
        <w:t xml:space="preserve"> venous access device </w:t>
      </w:r>
      <w:r w:rsidR="00B82950" w:rsidRPr="00C11AB1">
        <w:t xml:space="preserve">such as a peripherally inserted central catheter (PICC) </w:t>
      </w:r>
      <w:r w:rsidR="00D25655" w:rsidRPr="00C11AB1">
        <w:t xml:space="preserve">is required </w:t>
      </w:r>
      <w:r w:rsidR="00B82950" w:rsidRPr="00C11AB1">
        <w:t>which can often</w:t>
      </w:r>
      <w:r w:rsidR="00C75CC2" w:rsidRPr="00C11AB1">
        <w:t xml:space="preserve"> delay discharges and presents problems in the community with blockage, thrombosis and secondary infection which </w:t>
      </w:r>
      <w:r w:rsidR="00B82950" w:rsidRPr="00C11AB1">
        <w:t>can result in</w:t>
      </w:r>
      <w:r w:rsidR="00C75CC2" w:rsidRPr="00C11AB1">
        <w:t xml:space="preserve"> readmission</w:t>
      </w:r>
      <w:r w:rsidR="0028056F" w:rsidRPr="00C11AB1">
        <w:t>, all of which has significant cost implications for the healthcare system</w:t>
      </w:r>
      <w:r w:rsidR="00C75CC2" w:rsidRPr="00C11AB1">
        <w:t>.</w:t>
      </w:r>
      <w:r w:rsidR="00A35846" w:rsidRPr="00C11AB1">
        <w:t xml:space="preserve"> IM administration is approved for numerous antibiotics however is infrequently used due to </w:t>
      </w:r>
      <w:r w:rsidR="00217208">
        <w:t>injection-related pain</w:t>
      </w:r>
      <w:r w:rsidR="00A35846" w:rsidRPr="00C11AB1">
        <w:t>.</w:t>
      </w:r>
      <w:r w:rsidR="00C75CC2" w:rsidRPr="00C11AB1">
        <w:t xml:space="preserve"> </w:t>
      </w:r>
      <w:r w:rsidR="00B82950" w:rsidRPr="00C11AB1">
        <w:t>Previous research has</w:t>
      </w:r>
      <w:r w:rsidR="0028056F" w:rsidRPr="00C11AB1">
        <w:t xml:space="preserve"> also</w:t>
      </w:r>
      <w:r w:rsidR="00B82950" w:rsidRPr="00C11AB1">
        <w:t xml:space="preserve"> </w:t>
      </w:r>
      <w:r w:rsidR="0028056F" w:rsidRPr="00C11AB1">
        <w:t>indicated a</w:t>
      </w:r>
      <w:r w:rsidR="00B82950" w:rsidRPr="00C11AB1">
        <w:t xml:space="preserve"> preference for SC </w:t>
      </w:r>
      <w:r w:rsidR="00D25655" w:rsidRPr="00C11AB1">
        <w:t>administration</w:t>
      </w:r>
      <w:r w:rsidR="0028056F" w:rsidRPr="00C11AB1">
        <w:t xml:space="preserve"> over IV from a patient perspective </w:t>
      </w:r>
      <w:r w:rsidR="00A35846" w:rsidRPr="00C11AB1">
        <w:fldChar w:fldCharType="begin">
          <w:fldData xml:space="preserve">PEVuZE5vdGU+PENpdGU+PEF1dGhvcj5TdG9uZXI8L0F1dGhvcj48WWVhcj4yMDE0PC9ZZWFyPjxS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==
</w:fldData>
        </w:fldChar>
      </w:r>
      <w:r w:rsidR="00A35846" w:rsidRPr="00C11AB1">
        <w:instrText xml:space="preserve"> ADDIN EN.JS.CITE </w:instrText>
      </w:r>
      <w:r w:rsidR="00A35846" w:rsidRPr="00C11AB1">
        <w:fldChar w:fldCharType="separate"/>
      </w:r>
      <w:r w:rsidR="00A35846" w:rsidRPr="00C11AB1">
        <w:rPr>
          <w:noProof/>
        </w:rPr>
        <w:t>[11]</w:t>
      </w:r>
      <w:r w:rsidR="00A35846" w:rsidRPr="00C11AB1">
        <w:fldChar w:fldCharType="end"/>
      </w:r>
      <w:r w:rsidR="00B82950" w:rsidRPr="00C11AB1">
        <w:t xml:space="preserve">. </w:t>
      </w:r>
      <w:r w:rsidR="00B82950" w:rsidRPr="00C11AB1">
        <w:lastRenderedPageBreak/>
        <w:t xml:space="preserve">As </w:t>
      </w:r>
      <w:r w:rsidR="00032658" w:rsidRPr="00C11AB1">
        <w:t xml:space="preserve">our patient population continues to increase in both age and complexity, </w:t>
      </w:r>
      <w:r w:rsidR="00C75CC2" w:rsidRPr="00C11AB1">
        <w:t>SC administration</w:t>
      </w:r>
      <w:r w:rsidR="00032658" w:rsidRPr="00C11AB1">
        <w:t xml:space="preserve"> of antibiotics</w:t>
      </w:r>
      <w:r w:rsidR="00C75CC2" w:rsidRPr="00C11AB1">
        <w:t xml:space="preserve"> warrants </w:t>
      </w:r>
      <w:r w:rsidR="00D25655" w:rsidRPr="00C11AB1">
        <w:t>thorough exploration.</w:t>
      </w:r>
    </w:p>
    <w:p w14:paraId="3DAE9C5F" w14:textId="14663F00" w:rsidR="00C3490B" w:rsidRDefault="001C2AC6" w:rsidP="00A37C96">
      <w:pPr>
        <w:pStyle w:val="BodyTextIndent"/>
        <w:jc w:val="both"/>
      </w:pPr>
      <w:r w:rsidRPr="008A3950">
        <w:t xml:space="preserve">Ceftriaxone is a </w:t>
      </w:r>
      <w:r w:rsidR="008A3950">
        <w:t>third generation</w:t>
      </w:r>
      <w:r w:rsidRPr="008A3950">
        <w:t xml:space="preserve"> </w:t>
      </w:r>
      <w:r w:rsidR="00401497" w:rsidRPr="008A3950">
        <w:t xml:space="preserve">parenterally administered </w:t>
      </w:r>
      <w:r w:rsidR="008A3950">
        <w:t>cephalosporin</w:t>
      </w:r>
      <w:r w:rsidRPr="008A3950">
        <w:t xml:space="preserve"> antibiotic used </w:t>
      </w:r>
      <w:r w:rsidR="009F359D" w:rsidRPr="008A3950">
        <w:t>to treat a wide range of infectious diseases including as empiric therapy for several indications</w:t>
      </w:r>
      <w:r w:rsidR="00032658" w:rsidRPr="008A3950">
        <w:t xml:space="preserve"> such as</w:t>
      </w:r>
      <w:r w:rsidR="009F359D" w:rsidRPr="008A3950">
        <w:t xml:space="preserve"> severe community acquired pneumonia, </w:t>
      </w:r>
      <w:r w:rsidR="00217208">
        <w:t xml:space="preserve">urinary tract infections, </w:t>
      </w:r>
      <w:r w:rsidR="009F359D" w:rsidRPr="008A3950">
        <w:t xml:space="preserve">intra-abdominal </w:t>
      </w:r>
      <w:r w:rsidR="00F92DF0" w:rsidRPr="008A3950">
        <w:t>infections,</w:t>
      </w:r>
      <w:r w:rsidR="009F359D" w:rsidRPr="008A3950">
        <w:t xml:space="preserve"> and meningitis.</w:t>
      </w:r>
      <w:r w:rsidRPr="008A3950">
        <w:t xml:space="preserve"> </w:t>
      </w:r>
      <w:r w:rsidR="00401497" w:rsidRPr="008A3950">
        <w:t xml:space="preserve">It is commonly used in the OPAT setting due to its safety profile and single daily dose for </w:t>
      </w:r>
      <w:r w:rsidR="00C11AB1" w:rsidRPr="008A3950">
        <w:t>most</w:t>
      </w:r>
      <w:r w:rsidR="00401497" w:rsidRPr="008A3950">
        <w:t xml:space="preserve"> indications outside of CNS diseases</w:t>
      </w:r>
      <w:r w:rsidR="00F92DF0">
        <w:t xml:space="preserve"> and critical care.</w:t>
      </w:r>
      <w:r w:rsidR="00401497" w:rsidRPr="008A3950">
        <w:t xml:space="preserve"> </w:t>
      </w:r>
    </w:p>
    <w:p w14:paraId="6EB1C3FF" w14:textId="7407E68F" w:rsidR="003D0912" w:rsidRPr="00923872" w:rsidRDefault="00C3490B" w:rsidP="00A37C96">
      <w:pPr>
        <w:pStyle w:val="BodyTextIndent"/>
        <w:jc w:val="both"/>
      </w:pPr>
      <w:r w:rsidRPr="008A3950">
        <w:t xml:space="preserve">There has been increased interest in the use of SC administration of antibiotics due to the relative ease of administration and </w:t>
      </w:r>
      <w:r w:rsidR="00217208">
        <w:t>fewer</w:t>
      </w:r>
      <w:r w:rsidR="00217208" w:rsidRPr="008A3950">
        <w:t xml:space="preserve"> </w:t>
      </w:r>
      <w:r w:rsidRPr="008A3950">
        <w:t>local complications particularly in the outpatient setting.</w:t>
      </w:r>
      <w:r>
        <w:t xml:space="preserve"> SC administration of various antibiotics, including ceftriaxone, ertapenem, teicoplanin, ampicillin and cefepime among others have been described in the literature with all demonstrating pharmacokinetic profiles that are comparable between SC and IV routes. </w:t>
      </w:r>
      <w:r w:rsidR="009F359D" w:rsidRPr="008A3950">
        <w:t xml:space="preserve">Ceftriaxone is one of the </w:t>
      </w:r>
      <w:r w:rsidR="0028056F" w:rsidRPr="008A3950">
        <w:t>most described</w:t>
      </w:r>
      <w:r w:rsidR="009F359D" w:rsidRPr="008A3950">
        <w:t xml:space="preserve"> SC administered </w:t>
      </w:r>
      <w:r w:rsidR="0028056F" w:rsidRPr="008A3950">
        <w:t>antibiotics</w:t>
      </w:r>
      <w:r w:rsidR="009F359D" w:rsidRPr="008A3950">
        <w:t xml:space="preserve"> in the literature with numerous studies reporting that SC ceftriaxone is well absorbed with </w:t>
      </w:r>
      <w:r w:rsidR="00A739BB">
        <w:t>a bioavailability of 96-100%</w:t>
      </w:r>
      <w:r w:rsidR="009F359D" w:rsidRPr="008A3950">
        <w:t xml:space="preserve"> </w:t>
      </w:r>
      <w:r w:rsidR="00032658" w:rsidRPr="008A3950">
        <w:t xml:space="preserve"> </w:t>
      </w:r>
      <w:r w:rsidR="00032658" w:rsidRPr="008A3950">
        <w:fldChar w:fldCharType="begin">
          <w:fldData xml:space="preserve">PEVuZE5vdGU+PENpdGU+PEF1dGhvcj5KdW1wZXJ0ejwvQXV0aG9yPjxZZWFyPjIwMjI8L1llYXI+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</w:fldData>
        </w:fldChar>
      </w:r>
      <w:r w:rsidR="00032658" w:rsidRPr="008A3950">
        <w:instrText xml:space="preserve"> ADDIN EN.JS.CITE </w:instrText>
      </w:r>
      <w:r w:rsidR="00032658" w:rsidRPr="008A3950">
        <w:fldChar w:fldCharType="separate"/>
      </w:r>
      <w:r w:rsidR="00A739BB">
        <w:rPr>
          <w:noProof/>
        </w:rPr>
        <w:t>[3, 6, 7, 12-14]</w:t>
      </w:r>
      <w:r w:rsidR="00032658" w:rsidRPr="008A3950">
        <w:fldChar w:fldCharType="end"/>
      </w:r>
      <w:r w:rsidR="00032658" w:rsidRPr="008A3950">
        <w:t>.</w:t>
      </w:r>
      <w:r w:rsidR="001C2AC6" w:rsidRPr="008A3950">
        <w:t xml:space="preserve"> </w:t>
      </w:r>
      <w:r w:rsidR="0028056F" w:rsidRPr="008A3950">
        <w:t xml:space="preserve"> </w:t>
      </w:r>
      <w:r w:rsidR="00923872">
        <w:t xml:space="preserve">Lower </w:t>
      </w:r>
      <w:proofErr w:type="spellStart"/>
      <w:r w:rsidR="00923872">
        <w:t>Cmax</w:t>
      </w:r>
      <w:proofErr w:type="spellEnd"/>
      <w:r w:rsidR="00923872">
        <w:t xml:space="preserve"> and </w:t>
      </w:r>
      <w:r w:rsidR="00A739BB">
        <w:t xml:space="preserve">longer </w:t>
      </w:r>
      <w:proofErr w:type="spellStart"/>
      <w:r w:rsidR="00A739BB">
        <w:t>Tmax</w:t>
      </w:r>
      <w:proofErr w:type="spellEnd"/>
      <w:r w:rsidR="00923872">
        <w:t xml:space="preserve"> are consistently reported</w:t>
      </w:r>
      <w:r w:rsidR="00A739BB">
        <w:t xml:space="preserve"> with a comparable AUC for SC administration compared to IV </w:t>
      </w:r>
      <w:r w:rsidR="00A739BB">
        <w:fldChar w:fldCharType="begin">
          <w:fldData xml:space="preserve">PEVuZE5vdGU+PENpdGU+PEF1dGhvcj5IYXJiPC9BdXRob3I+PFllYXI+MjAxMDwvWWVhcj48UmVj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</w:fldData>
        </w:fldChar>
      </w:r>
      <w:r w:rsidR="00A739BB">
        <w:instrText xml:space="preserve"> ADDIN EN.JS.CITE </w:instrText>
      </w:r>
      <w:r w:rsidR="00A739BB">
        <w:fldChar w:fldCharType="separate"/>
      </w:r>
      <w:r w:rsidR="00BD7C07">
        <w:rPr>
          <w:noProof/>
        </w:rPr>
        <w:t>[12, 15, 16]</w:t>
      </w:r>
      <w:r w:rsidR="00A739BB">
        <w:fldChar w:fldCharType="end"/>
      </w:r>
      <w:r w:rsidR="00A739BB">
        <w:t xml:space="preserve">. </w:t>
      </w:r>
    </w:p>
    <w:p w14:paraId="34B90586" w14:textId="6E24E3F2" w:rsidR="00F83C15" w:rsidRDefault="00A35846" w:rsidP="00A37C96">
      <w:pPr>
        <w:pStyle w:val="BodyTextIndent"/>
        <w:jc w:val="both"/>
      </w:pPr>
      <w:r w:rsidRPr="008A3950">
        <w:t>Although pharmacological bioequivalence</w:t>
      </w:r>
      <w:r w:rsidR="008A3950" w:rsidRPr="008A3950">
        <w:t xml:space="preserve"> has been established</w:t>
      </w:r>
      <w:r w:rsidRPr="008A3950">
        <w:t xml:space="preserve"> for SC administered ceftriaxone compared to IV</w:t>
      </w:r>
      <w:r w:rsidR="008A3950" w:rsidRPr="008A3950">
        <w:t xml:space="preserve"> administration</w:t>
      </w:r>
      <w:r w:rsidRPr="008A3950">
        <w:t>,</w:t>
      </w:r>
      <w:r w:rsidR="008A3950">
        <w:t xml:space="preserve"> most of these studies have used the lower dose </w:t>
      </w:r>
      <w:r w:rsidR="00A17A6E">
        <w:t>o</w:t>
      </w:r>
      <w:r w:rsidR="008A3950">
        <w:t>f 1g of ceftriaxone, with relatively limited data on</w:t>
      </w:r>
      <w:r w:rsidRPr="008A3950">
        <w:t xml:space="preserve"> </w:t>
      </w:r>
      <w:r w:rsidR="009F359D" w:rsidRPr="008A3950">
        <w:t xml:space="preserve">the tolerability of </w:t>
      </w:r>
      <w:r w:rsidR="008A3950">
        <w:t>2g dosing</w:t>
      </w:r>
      <w:r w:rsidR="009F359D" w:rsidRPr="008A3950">
        <w:t xml:space="preserve">. </w:t>
      </w:r>
      <w:r w:rsidR="00A17A6E">
        <w:t xml:space="preserve">While 1g was historically the standard dose, contemporary guidelines recommend 2g daily for a range of indications including urinary, intra-abdominal and musculoskeletal infections. </w:t>
      </w:r>
      <w:r w:rsidR="00D1582D" w:rsidRPr="008A3950">
        <w:t xml:space="preserve">Our hospital has an established protocol for the subcutaneous administration of ceftriaxone 1g </w:t>
      </w:r>
      <w:r w:rsidR="00664E28" w:rsidRPr="008A3950">
        <w:t xml:space="preserve">diluted in 50ml of 0.9% NaCl via a </w:t>
      </w:r>
      <w:r w:rsidR="008A3950" w:rsidRPr="008A3950">
        <w:t>30-minute</w:t>
      </w:r>
      <w:r w:rsidR="00664E28" w:rsidRPr="008A3950">
        <w:t xml:space="preserve"> gravity fe</w:t>
      </w:r>
      <w:r w:rsidR="008A3950">
        <w:t>e</w:t>
      </w:r>
      <w:r w:rsidR="00664E28" w:rsidRPr="008A3950">
        <w:t>d infusion</w:t>
      </w:r>
      <w:r w:rsidR="00444EED" w:rsidRPr="008A3950">
        <w:t xml:space="preserve"> </w:t>
      </w:r>
      <w:r w:rsidR="00444EED" w:rsidRPr="008A3950">
        <w:fldChar w:fldCharType="begin">
          <w:fldData xml:space="preserve">PEVuZE5vdGU+PENpdGU+PEF1dGhvcj5BTVMuPC9BdXRob3I+PFllYXI+MjAyMTwvWWVhcj48UmVj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</w:fldData>
        </w:fldChar>
      </w:r>
      <w:r w:rsidR="00444EED" w:rsidRPr="008A3950">
        <w:instrText xml:space="preserve"> ADDIN EN.JS.CITE </w:instrText>
      </w:r>
      <w:r w:rsidR="00444EED" w:rsidRPr="008A3950">
        <w:fldChar w:fldCharType="separate"/>
      </w:r>
      <w:r w:rsidR="00BD7C07">
        <w:rPr>
          <w:noProof/>
        </w:rPr>
        <w:t>[17]</w:t>
      </w:r>
      <w:r w:rsidR="00444EED" w:rsidRPr="008A3950">
        <w:fldChar w:fldCharType="end"/>
      </w:r>
      <w:r w:rsidR="00664E28" w:rsidRPr="008A3950">
        <w:t>. The aim of this study is to determine the feasibility of extending this experience to the higher 2g dosing.</w:t>
      </w:r>
    </w:p>
    <w:p w14:paraId="3915B122" w14:textId="58A314FC" w:rsidR="00A70DD9" w:rsidRPr="00A70DD9" w:rsidRDefault="00A70DD9" w:rsidP="00A17A6E">
      <w:pPr>
        <w:pStyle w:val="Heading2"/>
      </w:pPr>
      <w:bookmarkStart w:id="11" w:name="_Toc158207164"/>
      <w:r>
        <w:t>Intervention</w:t>
      </w:r>
      <w:bookmarkEnd w:id="10"/>
      <w:bookmarkEnd w:id="11"/>
    </w:p>
    <w:p w14:paraId="10393BD2" w14:textId="77777777" w:rsidR="009A565E" w:rsidRPr="00857782" w:rsidRDefault="009A565E" w:rsidP="00530576">
      <w:pPr>
        <w:spacing w:before="120" w:after="120"/>
        <w:ind w:left="567"/>
        <w:jc w:val="both"/>
        <w:rPr>
          <w:rFonts w:cs="Arial"/>
          <w:color w:val="000000"/>
          <w:szCs w:val="20"/>
        </w:rPr>
      </w:pPr>
      <w:r w:rsidRPr="00A807E8">
        <w:rPr>
          <w:rFonts w:cs="Arial"/>
          <w:color w:val="000000"/>
          <w:szCs w:val="20"/>
        </w:rPr>
        <w:t xml:space="preserve">In this prospective, single arm </w:t>
      </w:r>
      <w:r w:rsidR="00A807E8" w:rsidRPr="00A807E8">
        <w:rPr>
          <w:rFonts w:cs="Arial"/>
          <w:color w:val="000000"/>
          <w:szCs w:val="20"/>
        </w:rPr>
        <w:t>cross-over design</w:t>
      </w:r>
      <w:r w:rsidRPr="00A807E8">
        <w:rPr>
          <w:rFonts w:cs="Arial"/>
          <w:color w:val="000000"/>
          <w:szCs w:val="20"/>
        </w:rPr>
        <w:t xml:space="preserve"> study, we aim to extend </w:t>
      </w:r>
      <w:r w:rsidR="00A807E8" w:rsidRPr="00A807E8">
        <w:rPr>
          <w:rFonts w:cs="Arial"/>
          <w:color w:val="000000"/>
          <w:szCs w:val="20"/>
        </w:rPr>
        <w:t>our experience with SC ceftriaxone administration to include 2g dosing.</w:t>
      </w:r>
    </w:p>
    <w:p w14:paraId="7EB8B24A" w14:textId="77777777" w:rsidR="00E7253C" w:rsidRPr="002C6415" w:rsidRDefault="00E7253C" w:rsidP="00251070">
      <w:pPr>
        <w:pStyle w:val="BodyTextIndent"/>
        <w:ind w:left="0"/>
        <w:rPr>
          <w:rFonts w:cs="Arial"/>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B7FBE" w14:paraId="2DA2A66F" w14:textId="77777777" w:rsidTr="00B074D2">
        <w:tc>
          <w:tcPr>
            <w:tcW w:w="9752" w:type="dxa"/>
            <w:shd w:val="clear" w:color="auto" w:fill="C6D9F1"/>
          </w:tcPr>
          <w:p w14:paraId="0E9CBA45" w14:textId="77777777" w:rsidR="00A025B8" w:rsidRPr="009B7FBE" w:rsidRDefault="00976047" w:rsidP="005B673A">
            <w:pPr>
              <w:pStyle w:val="Heading1"/>
            </w:pPr>
            <w:bookmarkStart w:id="12" w:name="_Toc20918748"/>
            <w:bookmarkStart w:id="13" w:name="_Toc158207165"/>
            <w:r w:rsidRPr="009B7FBE">
              <w:t>Trial Aims / Objectives / Hypotheses</w:t>
            </w:r>
            <w:bookmarkEnd w:id="12"/>
            <w:bookmarkEnd w:id="13"/>
          </w:p>
        </w:tc>
      </w:tr>
    </w:tbl>
    <w:p w14:paraId="53D7C119" w14:textId="77777777" w:rsidR="00256C03" w:rsidRPr="008D0109" w:rsidRDefault="00256C03" w:rsidP="00A37C96">
      <w:pPr>
        <w:spacing w:before="240" w:after="120"/>
        <w:ind w:left="567"/>
        <w:jc w:val="both"/>
      </w:pPr>
      <w:r w:rsidRPr="008D0109">
        <w:t xml:space="preserve">Given the increasing evidence to support SC antibiotic administration and the </w:t>
      </w:r>
      <w:r w:rsidR="00530576">
        <w:t>e</w:t>
      </w:r>
      <w:r w:rsidRPr="008D0109">
        <w:t xml:space="preserve">stablished utility and safety of SC administration of ceftriaxone 1g dosing in our centre, we propose to investigate the safety and tolerability of SC delivery of ceftriaxone 2g. There is an established protocol for SC delivery of 1g ceftriaxone in our hospital which has been utilised in the OPAT setting with excellent tolerability. We hypothesise that </w:t>
      </w:r>
      <w:r w:rsidR="008D0109" w:rsidRPr="008D0109">
        <w:t xml:space="preserve">ceftriaxone 2g delivered via SC route will be well tolerated with a PK profile demonstrating </w:t>
      </w:r>
      <w:r w:rsidRPr="008D0109">
        <w:t>equivalent bioavailability to IV delivery at the same dose</w:t>
      </w:r>
      <w:r w:rsidR="008D0109" w:rsidRPr="008D0109">
        <w:t>.</w:t>
      </w:r>
    </w:p>
    <w:p w14:paraId="1717AE95" w14:textId="77777777" w:rsidR="009A565E" w:rsidRPr="008D0109" w:rsidRDefault="009A565E" w:rsidP="00A37C96">
      <w:pPr>
        <w:spacing w:before="240" w:after="120"/>
        <w:ind w:left="567"/>
        <w:jc w:val="both"/>
      </w:pPr>
      <w:r w:rsidRPr="008D0109">
        <w:t xml:space="preserve">This prospective, longitudinal PK study </w:t>
      </w:r>
      <w:r w:rsidR="008D0109" w:rsidRPr="008D0109">
        <w:t xml:space="preserve">will help us to establish whether SC administration of </w:t>
      </w:r>
      <w:r w:rsidR="00220618">
        <w:t xml:space="preserve">2g of </w:t>
      </w:r>
      <w:r w:rsidR="008D0109" w:rsidRPr="008D0109">
        <w:t xml:space="preserve">ceftriaxone </w:t>
      </w:r>
      <w:r w:rsidRPr="008D0109">
        <w:t>can be instituted as part of our clinical practice in managing difficult-to-treat infections in the hospital and through FSH ambulatory care program.</w:t>
      </w:r>
    </w:p>
    <w:p w14:paraId="02913D16" w14:textId="77777777" w:rsidR="009A565E" w:rsidRPr="00256C03" w:rsidRDefault="009A565E" w:rsidP="00A17A6E">
      <w:pPr>
        <w:pStyle w:val="Heading2"/>
      </w:pPr>
      <w:bookmarkStart w:id="14" w:name="_Toc83237070"/>
      <w:r w:rsidRPr="00256C03">
        <w:t xml:space="preserve"> </w:t>
      </w:r>
      <w:bookmarkStart w:id="15" w:name="_Toc126610282"/>
      <w:bookmarkStart w:id="16" w:name="_Toc158207166"/>
      <w:r w:rsidRPr="00256C03">
        <w:t>Primary objective:</w:t>
      </w:r>
      <w:bookmarkEnd w:id="15"/>
      <w:bookmarkEnd w:id="16"/>
      <w:r w:rsidRPr="00256C03">
        <w:t xml:space="preserve"> </w:t>
      </w:r>
    </w:p>
    <w:p w14:paraId="18E115E3" w14:textId="77777777" w:rsidR="00256C03" w:rsidRPr="00256C03" w:rsidRDefault="00256C03" w:rsidP="00F83C15">
      <w:pPr>
        <w:spacing w:before="240" w:after="120"/>
        <w:ind w:left="578"/>
      </w:pPr>
      <w:r w:rsidRPr="00256C03">
        <w:t xml:space="preserve">To establish tolerability of SC administration of </w:t>
      </w:r>
      <w:r>
        <w:t xml:space="preserve">2g of ceftriaxone </w:t>
      </w:r>
      <w:r w:rsidRPr="00256C03">
        <w:t xml:space="preserve">using a numerical rating score for pain, local </w:t>
      </w:r>
      <w:proofErr w:type="gramStart"/>
      <w:r w:rsidRPr="00256C03">
        <w:t>erythema</w:t>
      </w:r>
      <w:proofErr w:type="gramEnd"/>
      <w:r w:rsidRPr="00256C03">
        <w:t xml:space="preserve"> and local oedema. </w:t>
      </w:r>
    </w:p>
    <w:p w14:paraId="0E117558" w14:textId="768DA5A6" w:rsidR="009A565E" w:rsidRPr="00256C03" w:rsidRDefault="009A565E" w:rsidP="00A17A6E">
      <w:pPr>
        <w:pStyle w:val="Heading2"/>
      </w:pPr>
      <w:bookmarkStart w:id="17" w:name="_Toc126610283"/>
      <w:bookmarkStart w:id="18" w:name="_Toc158207167"/>
      <w:bookmarkEnd w:id="14"/>
      <w:r w:rsidRPr="00256C03">
        <w:t>Secondary objectives:</w:t>
      </w:r>
      <w:bookmarkEnd w:id="17"/>
      <w:bookmarkEnd w:id="18"/>
      <w:r w:rsidRPr="00256C03">
        <w:t xml:space="preserve"> </w:t>
      </w:r>
    </w:p>
    <w:p w14:paraId="4ECF6D36" w14:textId="5C27FBB7" w:rsidR="00256C03" w:rsidRPr="00256C03" w:rsidRDefault="00256C03" w:rsidP="00A37C96">
      <w:pPr>
        <w:pStyle w:val="BodyTextIndent"/>
        <w:ind w:left="578"/>
        <w:jc w:val="both"/>
      </w:pPr>
      <w:r>
        <w:t>To establish</w:t>
      </w:r>
      <w:r w:rsidRPr="00256C03">
        <w:t xml:space="preserve"> if SC </w:t>
      </w:r>
      <w:r>
        <w:t xml:space="preserve">ceftriaxone 2g </w:t>
      </w:r>
      <w:r w:rsidRPr="00256C03">
        <w:t>has equivalent bioavailability to IV. That is a point estimate not more than 10% lower (</w:t>
      </w:r>
      <w:proofErr w:type="gramStart"/>
      <w:r w:rsidRPr="00256C03">
        <w:t>i.e.</w:t>
      </w:r>
      <w:proofErr w:type="gramEnd"/>
      <w:r w:rsidRPr="00256C03">
        <w:t xml:space="preserve"> 0.9) and the lower bound of the 90% confidence interval of bioavailability</w:t>
      </w:r>
      <w:r w:rsidR="00217208">
        <w:t xml:space="preserve"> (compared with intravenous dosing)</w:t>
      </w:r>
      <w:r w:rsidRPr="00256C03">
        <w:t xml:space="preserve"> estimates for SC administration being within no less than 0.8. This is based on FDA/EMA guidance for bioequivalence where the 90% CI should fall between 0.8-1.25 for assessed parameters</w:t>
      </w:r>
      <w:r w:rsidR="00B82950">
        <w:t>.</w:t>
      </w:r>
    </w:p>
    <w:p w14:paraId="069D8BF5" w14:textId="77777777" w:rsidR="00F74CF3" w:rsidRDefault="00F74CF3" w:rsidP="00F65CDB">
      <w:pPr>
        <w:spacing w:before="240" w:after="120"/>
        <w:ind w:left="578"/>
      </w:pPr>
    </w:p>
    <w:p w14:paraId="650EF996" w14:textId="77777777" w:rsidR="00923872" w:rsidRDefault="00923872" w:rsidP="00F65CDB">
      <w:pPr>
        <w:spacing w:before="240" w:after="120"/>
        <w:ind w:left="578"/>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2429E2" w14:paraId="67D19BF0" w14:textId="77777777" w:rsidTr="00F74CF3">
        <w:tc>
          <w:tcPr>
            <w:tcW w:w="9752" w:type="dxa"/>
            <w:shd w:val="clear" w:color="auto" w:fill="C6D9F1"/>
          </w:tcPr>
          <w:p w14:paraId="0A89E98E" w14:textId="77777777" w:rsidR="00BE37EC" w:rsidRPr="002429E2" w:rsidRDefault="00976047" w:rsidP="005B673A">
            <w:pPr>
              <w:pStyle w:val="Heading1"/>
            </w:pPr>
            <w:bookmarkStart w:id="19" w:name="_Toc20918749"/>
            <w:bookmarkStart w:id="20" w:name="_Toc158207168"/>
            <w:r w:rsidRPr="002429E2">
              <w:t>Trial Design</w:t>
            </w:r>
            <w:bookmarkEnd w:id="19"/>
            <w:bookmarkEnd w:id="20"/>
          </w:p>
        </w:tc>
      </w:tr>
    </w:tbl>
    <w:p w14:paraId="6F583E98" w14:textId="77777777" w:rsidR="00A70DD9" w:rsidRPr="00A70DD9" w:rsidRDefault="00A70DD9" w:rsidP="00A17A6E">
      <w:pPr>
        <w:pStyle w:val="Heading2"/>
      </w:pPr>
      <w:bookmarkStart w:id="21" w:name="_Toc20918750"/>
      <w:bookmarkStart w:id="22" w:name="_Toc158207169"/>
      <w:r>
        <w:t>Study Endpoints</w:t>
      </w:r>
      <w:bookmarkEnd w:id="21"/>
      <w:bookmarkEnd w:id="22"/>
    </w:p>
    <w:p w14:paraId="27664974" w14:textId="77777777" w:rsidR="00AA0F61" w:rsidRPr="00AA0F61" w:rsidRDefault="009A565E" w:rsidP="00A37C96">
      <w:pPr>
        <w:pStyle w:val="BodyTextIndent"/>
        <w:spacing w:before="120"/>
        <w:ind w:left="578"/>
      </w:pPr>
      <w:bookmarkStart w:id="23" w:name="_Toc20918751"/>
      <w:r w:rsidRPr="00AA0F61">
        <w:t>The primary endpoint will be</w:t>
      </w:r>
      <w:r w:rsidR="00AA0F61" w:rsidRPr="00AA0F61">
        <w:t xml:space="preserve"> the safety and tolerability of subcutaneous administration of ceftriaxone 2g, based on objective clinical evaluation of adverse events and subjective numerical rating scores for pain, </w:t>
      </w:r>
      <w:proofErr w:type="gramStart"/>
      <w:r w:rsidR="00AA0F61" w:rsidRPr="00AA0F61">
        <w:t>erythema</w:t>
      </w:r>
      <w:proofErr w:type="gramEnd"/>
      <w:r w:rsidR="00AA0F61" w:rsidRPr="00AA0F61">
        <w:t xml:space="preserve"> and oedema.</w:t>
      </w:r>
    </w:p>
    <w:p w14:paraId="1A1CA0EA" w14:textId="77777777" w:rsidR="00AA0F61" w:rsidRPr="00AA0F61" w:rsidRDefault="009A565E" w:rsidP="00A37C96">
      <w:pPr>
        <w:pStyle w:val="BodyTextIndent"/>
        <w:spacing w:before="120"/>
        <w:ind w:left="578"/>
      </w:pPr>
      <w:r w:rsidRPr="00AA0F61">
        <w:t>The secondary endpoint will be</w:t>
      </w:r>
      <w:r w:rsidR="00AA0F61" w:rsidRPr="00AA0F61">
        <w:t xml:space="preserve"> equivalent bioavailability, defined based on the lower bounds of the 90% confidence interval of the point estimate of bioavailability for SC administration being &gt;80% of that of IV. This will be calculated after sample collection and processing has been completed for the pre-determined number of patients specified below. </w:t>
      </w:r>
    </w:p>
    <w:p w14:paraId="5755E635" w14:textId="748B90D1" w:rsidR="009B7FBE" w:rsidRPr="009B7FBE" w:rsidRDefault="009B7FBE" w:rsidP="00A17A6E">
      <w:pPr>
        <w:pStyle w:val="Heading2"/>
      </w:pPr>
      <w:bookmarkStart w:id="24" w:name="_Toc158207170"/>
      <w:r>
        <w:t>Study Design</w:t>
      </w:r>
      <w:bookmarkEnd w:id="23"/>
      <w:bookmarkEnd w:id="24"/>
    </w:p>
    <w:p w14:paraId="156D57BF" w14:textId="77777777" w:rsidR="009A565E" w:rsidRDefault="009A565E" w:rsidP="00F65CDB">
      <w:pPr>
        <w:pStyle w:val="BodyTextIndent"/>
        <w:ind w:left="578"/>
      </w:pPr>
      <w:r w:rsidRPr="00401497">
        <w:t>This will be a prospective cross-over self-controlled trial, with PK data collected for both SC and IV administration for each patient</w:t>
      </w:r>
      <w:r w:rsidR="00C75CC2">
        <w:t>.</w:t>
      </w:r>
    </w:p>
    <w:p w14:paraId="1ECC01B9" w14:textId="77777777" w:rsidR="00A70DD9" w:rsidRDefault="00A70DD9" w:rsidP="00A17A6E">
      <w:pPr>
        <w:pStyle w:val="Heading2"/>
      </w:pPr>
      <w:bookmarkStart w:id="25" w:name="_Toc20918755"/>
      <w:bookmarkStart w:id="26" w:name="_Toc158207171"/>
      <w:r>
        <w:t>Intervention/Product Description</w:t>
      </w:r>
      <w:bookmarkEnd w:id="25"/>
      <w:bookmarkEnd w:id="26"/>
    </w:p>
    <w:p w14:paraId="136AC6B0" w14:textId="77777777" w:rsidR="009A565E" w:rsidRPr="00C75CC2" w:rsidRDefault="009A565E" w:rsidP="00F65CDB">
      <w:pPr>
        <w:pStyle w:val="BodyTextIndent"/>
        <w:spacing w:before="120"/>
        <w:ind w:left="578"/>
        <w:jc w:val="both"/>
      </w:pPr>
      <w:r w:rsidRPr="00C75CC2">
        <w:t xml:space="preserve">For patients already receiving </w:t>
      </w:r>
      <w:r w:rsidR="00401497" w:rsidRPr="00C75CC2">
        <w:t>ceftriaxone 2g</w:t>
      </w:r>
      <w:r w:rsidRPr="00C75CC2">
        <w:t xml:space="preserve"> as part of their infection management plan</w:t>
      </w:r>
      <w:r w:rsidR="005B3802">
        <w:t xml:space="preserve"> </w:t>
      </w:r>
      <w:r w:rsidRPr="00C75CC2">
        <w:t xml:space="preserve">the intervention is delivering one dose of the patient’s prescribed antibiotic via the SC rather than IV route. </w:t>
      </w:r>
    </w:p>
    <w:p w14:paraId="0255156C" w14:textId="5975F310" w:rsidR="009A565E" w:rsidRPr="00C75CC2" w:rsidRDefault="009A565E" w:rsidP="00F65CDB">
      <w:pPr>
        <w:pStyle w:val="BodyTextIndent"/>
        <w:spacing w:before="120"/>
        <w:ind w:left="578"/>
        <w:jc w:val="both"/>
      </w:pPr>
      <w:r>
        <w:t xml:space="preserve">The antibiotic will be administered intravenously accordance with packaging and local guidelines. A </w:t>
      </w:r>
      <w:r w:rsidR="00401497">
        <w:t xml:space="preserve">dry blood spot </w:t>
      </w:r>
      <w:r>
        <w:t>blood sample will be collected immediately prior to infusion (T0), then 0.</w:t>
      </w:r>
      <w:r w:rsidR="3A9F5C09">
        <w:t>7</w:t>
      </w:r>
      <w:r>
        <w:t>5</w:t>
      </w:r>
      <w:r w:rsidR="2060E6BA">
        <w:t>-</w:t>
      </w:r>
      <w:r w:rsidR="00EB7985">
        <w:t xml:space="preserve">1, </w:t>
      </w:r>
      <w:r w:rsidR="3CF00A7F">
        <w:t>2-3</w:t>
      </w:r>
      <w:r w:rsidR="00EB7985">
        <w:t xml:space="preserve">, </w:t>
      </w:r>
      <w:r w:rsidR="114F313F">
        <w:t>4-5</w:t>
      </w:r>
      <w:r w:rsidR="00EB7985">
        <w:t>,</w:t>
      </w:r>
      <w:r w:rsidR="721A68AA">
        <w:t xml:space="preserve"> 8 hours (or as late as possible on the day)</w:t>
      </w:r>
      <w:r w:rsidR="00EB7985">
        <w:t xml:space="preserve"> and </w:t>
      </w:r>
      <w:r w:rsidR="1E6BEB02">
        <w:t xml:space="preserve">12 </w:t>
      </w:r>
      <w:r w:rsidR="00EB7985">
        <w:t>hours</w:t>
      </w:r>
      <w:r>
        <w:t xml:space="preserve"> post-initiation</w:t>
      </w:r>
      <w:r w:rsidR="557306E2">
        <w:t xml:space="preserve"> (but before the next dose</w:t>
      </w:r>
      <w:r w:rsidR="00217208">
        <w:t xml:space="preserve"> for those on twice daily dosing</w:t>
      </w:r>
      <w:r w:rsidR="557306E2">
        <w:t>)</w:t>
      </w:r>
      <w:r>
        <w:t xml:space="preserve"> of infusion</w:t>
      </w:r>
      <w:r w:rsidR="005B3802">
        <w:t xml:space="preserve"> for patients on </w:t>
      </w:r>
      <w:r w:rsidR="00EB7985">
        <w:t>twice daily dosing</w:t>
      </w:r>
      <w:r w:rsidR="005B3802">
        <w:t xml:space="preserve">. </w:t>
      </w:r>
      <w:r>
        <w:t xml:space="preserve"> </w:t>
      </w:r>
      <w:r w:rsidR="00A807E8" w:rsidRPr="0FF78BE6">
        <w:rPr>
          <w:color w:val="000000" w:themeColor="text1"/>
        </w:rPr>
        <w:t>F</w:t>
      </w:r>
      <w:r w:rsidRPr="0FF78BE6">
        <w:rPr>
          <w:color w:val="000000" w:themeColor="text1"/>
        </w:rPr>
        <w:t xml:space="preserve">or </w:t>
      </w:r>
      <w:proofErr w:type="gramStart"/>
      <w:r w:rsidR="00217208">
        <w:rPr>
          <w:color w:val="000000" w:themeColor="text1"/>
        </w:rPr>
        <w:t>the majority of</w:t>
      </w:r>
      <w:proofErr w:type="gramEnd"/>
      <w:r w:rsidR="00217208">
        <w:rPr>
          <w:color w:val="000000" w:themeColor="text1"/>
        </w:rPr>
        <w:t xml:space="preserve"> </w:t>
      </w:r>
      <w:r w:rsidRPr="0FF78BE6">
        <w:rPr>
          <w:color w:val="000000" w:themeColor="text1"/>
        </w:rPr>
        <w:t xml:space="preserve">patients on </w:t>
      </w:r>
      <w:r w:rsidR="00EB7985" w:rsidRPr="0FF78BE6">
        <w:rPr>
          <w:color w:val="000000" w:themeColor="text1"/>
        </w:rPr>
        <w:t>once daily</w:t>
      </w:r>
      <w:r w:rsidRPr="0FF78BE6">
        <w:rPr>
          <w:color w:val="000000" w:themeColor="text1"/>
        </w:rPr>
        <w:t xml:space="preserve"> dosing regimens,</w:t>
      </w:r>
      <w:r w:rsidR="00EB7985" w:rsidRPr="0FF78BE6">
        <w:rPr>
          <w:color w:val="000000" w:themeColor="text1"/>
        </w:rPr>
        <w:t xml:space="preserve"> an</w:t>
      </w:r>
      <w:r w:rsidRPr="0FF78BE6">
        <w:rPr>
          <w:color w:val="000000" w:themeColor="text1"/>
        </w:rPr>
        <w:t xml:space="preserve"> additional sample at 24 hours </w:t>
      </w:r>
      <w:r w:rsidR="00EB7985" w:rsidRPr="0FF78BE6">
        <w:rPr>
          <w:color w:val="000000" w:themeColor="text1"/>
        </w:rPr>
        <w:t>post initiation of infusion will be collected</w:t>
      </w:r>
      <w:r w:rsidR="00217208">
        <w:rPr>
          <w:color w:val="000000" w:themeColor="text1"/>
        </w:rPr>
        <w:t xml:space="preserve"> (which will also be the pre-dose sample timepoint for the SC administration</w:t>
      </w:r>
      <w:r w:rsidR="00EB7985" w:rsidRPr="0FF78BE6">
        <w:rPr>
          <w:color w:val="000000" w:themeColor="text1"/>
        </w:rPr>
        <w:t>.</w:t>
      </w:r>
    </w:p>
    <w:p w14:paraId="15238EA7" w14:textId="6048B7E2" w:rsidR="009A565E" w:rsidRPr="00C75CC2" w:rsidRDefault="009A565E" w:rsidP="00F65CDB">
      <w:pPr>
        <w:pStyle w:val="BodyTextIndent"/>
        <w:spacing w:before="120"/>
        <w:ind w:left="578"/>
        <w:jc w:val="both"/>
      </w:pPr>
      <w:r w:rsidRPr="00C75CC2">
        <w:t xml:space="preserve">The patient’s next dose will be administered via the SC route, </w:t>
      </w:r>
      <w:r w:rsidR="00217208">
        <w:t>adopting</w:t>
      </w:r>
      <w:r w:rsidR="00097F69">
        <w:t xml:space="preserve"> the</w:t>
      </w:r>
      <w:r w:rsidR="00217208">
        <w:t xml:space="preserve"> existing protocol for ertapenem, 1g ceftriaxone and teicoplanin</w:t>
      </w:r>
      <w:r w:rsidRPr="00C75CC2">
        <w:t>:</w:t>
      </w:r>
    </w:p>
    <w:p w14:paraId="10245BEA" w14:textId="77777777" w:rsidR="009A565E" w:rsidRPr="00C75CC2" w:rsidRDefault="009A565E" w:rsidP="00F65CDB">
      <w:pPr>
        <w:pStyle w:val="BodyTextIndent"/>
        <w:numPr>
          <w:ilvl w:val="0"/>
          <w:numId w:val="5"/>
        </w:numPr>
        <w:spacing w:before="120"/>
        <w:ind w:left="1298"/>
        <w:jc w:val="both"/>
      </w:pPr>
      <w:r w:rsidRPr="00C75CC2">
        <w:t xml:space="preserve">The charted dose of antibiotic will be prepared to a 50mL volume with normal </w:t>
      </w:r>
      <w:proofErr w:type="gramStart"/>
      <w:r w:rsidRPr="00C75CC2">
        <w:t>saline</w:t>
      </w:r>
      <w:proofErr w:type="gramEnd"/>
    </w:p>
    <w:p w14:paraId="5DE6CFD0" w14:textId="0ADCC020" w:rsidR="009A565E" w:rsidRPr="00C75CC2" w:rsidRDefault="009A565E" w:rsidP="00F65CDB">
      <w:pPr>
        <w:pStyle w:val="BodyTextIndent"/>
        <w:numPr>
          <w:ilvl w:val="0"/>
          <w:numId w:val="5"/>
        </w:numPr>
        <w:spacing w:before="120"/>
        <w:ind w:left="1298"/>
        <w:jc w:val="both"/>
      </w:pPr>
      <w:r w:rsidRPr="00C75CC2">
        <w:t xml:space="preserve">A flexible subcutaneous needle </w:t>
      </w:r>
      <w:r w:rsidR="00097F69">
        <w:t xml:space="preserve">(23G) </w:t>
      </w:r>
      <w:r w:rsidRPr="00C75CC2">
        <w:t xml:space="preserve">will be </w:t>
      </w:r>
      <w:proofErr w:type="gramStart"/>
      <w:r w:rsidRPr="00C75CC2">
        <w:t>inserted</w:t>
      </w:r>
      <w:proofErr w:type="gramEnd"/>
    </w:p>
    <w:p w14:paraId="7ABF340D" w14:textId="78052F1F" w:rsidR="009A565E" w:rsidRPr="00C75CC2" w:rsidRDefault="009A565E" w:rsidP="00F65CDB">
      <w:pPr>
        <w:pStyle w:val="BodyTextIndent"/>
        <w:numPr>
          <w:ilvl w:val="0"/>
          <w:numId w:val="5"/>
        </w:numPr>
        <w:spacing w:before="120"/>
        <w:ind w:left="1298"/>
        <w:jc w:val="both"/>
      </w:pPr>
      <w:r w:rsidRPr="00C75CC2">
        <w:t xml:space="preserve">The dose will be delivered over 30 minutes via </w:t>
      </w:r>
      <w:r w:rsidR="005B3802">
        <w:t>gravity feed</w:t>
      </w:r>
      <w:r w:rsidR="00097F69">
        <w:t xml:space="preserve"> or infusion </w:t>
      </w:r>
      <w:proofErr w:type="gramStart"/>
      <w:r w:rsidR="00097F69">
        <w:t>pump</w:t>
      </w:r>
      <w:proofErr w:type="gramEnd"/>
      <w:r w:rsidRPr="00C75CC2">
        <w:t xml:space="preserve"> </w:t>
      </w:r>
    </w:p>
    <w:p w14:paraId="143CE098" w14:textId="5DDB2B67" w:rsidR="009A565E" w:rsidRPr="00C75CC2" w:rsidRDefault="009A565E" w:rsidP="00F65CDB">
      <w:pPr>
        <w:pStyle w:val="BodyTextIndent"/>
        <w:numPr>
          <w:ilvl w:val="0"/>
          <w:numId w:val="5"/>
        </w:numPr>
        <w:spacing w:before="120"/>
        <w:ind w:left="1298"/>
        <w:jc w:val="both"/>
      </w:pPr>
      <w:r w:rsidRPr="00C75CC2">
        <w:t xml:space="preserve">The needle will be removed after the </w:t>
      </w:r>
      <w:r w:rsidR="00097F69">
        <w:t xml:space="preserve">SC </w:t>
      </w:r>
      <w:r w:rsidRPr="00C75CC2">
        <w:t>dose is delivered.</w:t>
      </w:r>
    </w:p>
    <w:p w14:paraId="324E8F2D" w14:textId="60C34EBD" w:rsidR="00401497" w:rsidRDefault="00401497" w:rsidP="0FF78BE6">
      <w:pPr>
        <w:pStyle w:val="BodyTextIndent"/>
        <w:numPr>
          <w:ilvl w:val="0"/>
          <w:numId w:val="5"/>
        </w:numPr>
        <w:spacing w:before="120"/>
        <w:ind w:left="1298"/>
        <w:jc w:val="both"/>
      </w:pPr>
      <w:r>
        <w:t xml:space="preserve">Dry blood spots will be collected </w:t>
      </w:r>
      <w:r w:rsidR="009A565E">
        <w:t xml:space="preserve">at the same time points as for the IV dose </w:t>
      </w:r>
      <w:r w:rsidR="7859C822">
        <w:t>(</w:t>
      </w:r>
      <w:r w:rsidR="00674C02">
        <w:t xml:space="preserve">prior to the </w:t>
      </w:r>
      <w:r w:rsidR="7859C822">
        <w:t xml:space="preserve">infusion (T0), then 0.75-1, 2-3, 4-5, 8 hours (or as late as possible on the day) and 12 hours post-initiation (but before the next dose) of infusion for patients on twice daily dosing.  </w:t>
      </w:r>
      <w:r w:rsidR="7859C822" w:rsidRPr="0FF78BE6">
        <w:rPr>
          <w:color w:val="000000" w:themeColor="text1"/>
        </w:rPr>
        <w:t>For patients on once daily dosing regimens, an additional sample at 24 hours post initiation of infusion will be collected.</w:t>
      </w:r>
    </w:p>
    <w:p w14:paraId="3194A1DA" w14:textId="77777777" w:rsidR="009A565E" w:rsidRPr="00967CCD" w:rsidRDefault="009A565E" w:rsidP="00967CCD">
      <w:pPr>
        <w:pStyle w:val="BodyTextIndent"/>
        <w:numPr>
          <w:ilvl w:val="0"/>
          <w:numId w:val="5"/>
        </w:numPr>
        <w:spacing w:before="120"/>
        <w:ind w:left="1298"/>
        <w:jc w:val="both"/>
      </w:pPr>
      <w:r w:rsidRPr="00C75CC2">
        <w:t xml:space="preserve">After the single SC dose, patients will revert to the IV route for their next scheduled dose. </w:t>
      </w:r>
    </w:p>
    <w:p w14:paraId="2E12008A" w14:textId="77777777" w:rsidR="005B673A" w:rsidRDefault="00F548CC" w:rsidP="00A17A6E">
      <w:pPr>
        <w:pStyle w:val="Heading2"/>
      </w:pPr>
      <w:bookmarkStart w:id="27" w:name="_Toc158207172"/>
      <w:r>
        <w:t>Laboratory Procedures</w:t>
      </w:r>
      <w:bookmarkEnd w:id="27"/>
    </w:p>
    <w:p w14:paraId="03AB6788" w14:textId="77777777" w:rsidR="00503ACB" w:rsidRPr="00A807E8" w:rsidRDefault="00503ACB" w:rsidP="00A37C96">
      <w:pPr>
        <w:pStyle w:val="BodyTextIndent"/>
        <w:jc w:val="both"/>
        <w:rPr>
          <w:color w:val="FF0000"/>
        </w:rPr>
      </w:pPr>
      <w:r>
        <w:t>Capillary d</w:t>
      </w:r>
      <w:r w:rsidR="009B5029">
        <w:t xml:space="preserve">ry blood spots (DBS) will be collected from finger prick samples </w:t>
      </w:r>
      <w:r>
        <w:t xml:space="preserve">at the pre-specified timepoints. At least two DBS will be collected at each timepoint. The DBS </w:t>
      </w:r>
      <w:bookmarkStart w:id="28" w:name="_Hlk154661728"/>
      <w:r>
        <w:t xml:space="preserve">cards will then be air dried </w:t>
      </w:r>
      <w:r w:rsidRPr="001C37B5">
        <w:rPr>
          <w:color w:val="000000"/>
        </w:rPr>
        <w:t>for one hour before being placed into an airtight foil bag with two desic</w:t>
      </w:r>
      <w:r w:rsidR="005B3802" w:rsidRPr="001C37B5">
        <w:rPr>
          <w:color w:val="000000"/>
        </w:rPr>
        <w:t>c</w:t>
      </w:r>
      <w:r w:rsidRPr="001C37B5">
        <w:rPr>
          <w:color w:val="000000"/>
        </w:rPr>
        <w:t>ant sachets</w:t>
      </w:r>
      <w:r w:rsidR="005B3802" w:rsidRPr="001C37B5">
        <w:rPr>
          <w:color w:val="000000"/>
        </w:rPr>
        <w:t xml:space="preserve"> before being stored at -80</w:t>
      </w:r>
      <w:r w:rsidR="005B3802" w:rsidRPr="001C37B5">
        <w:rPr>
          <w:rFonts w:cs="Arial"/>
          <w:color w:val="000000"/>
        </w:rPr>
        <w:t>°</w:t>
      </w:r>
      <w:r w:rsidR="005B3802" w:rsidRPr="001C37B5">
        <w:rPr>
          <w:color w:val="000000"/>
        </w:rPr>
        <w:t>C. Laboratory analysis will be performed at</w:t>
      </w:r>
      <w:r w:rsidR="002B07BF" w:rsidRPr="001C37B5">
        <w:rPr>
          <w:color w:val="000000"/>
        </w:rPr>
        <w:t xml:space="preserve"> </w:t>
      </w:r>
      <w:r w:rsidR="005B3802" w:rsidRPr="001C37B5">
        <w:rPr>
          <w:color w:val="000000"/>
        </w:rPr>
        <w:t>Curtin University</w:t>
      </w:r>
      <w:r w:rsidR="002B07BF" w:rsidRPr="001C37B5">
        <w:rPr>
          <w:color w:val="000000"/>
        </w:rPr>
        <w:t xml:space="preserve">. </w:t>
      </w:r>
      <w:r w:rsidR="005B3802" w:rsidRPr="001C37B5">
        <w:rPr>
          <w:color w:val="000000"/>
        </w:rPr>
        <w:t xml:space="preserve">Ceftriaxone concentrations from DBS will be measured using a validated liquid chromatography-tandem mass spectroscopy (LC-MS/MS) assay </w:t>
      </w:r>
      <w:bookmarkEnd w:id="28"/>
      <w:r w:rsidR="005B3802" w:rsidRPr="001C37B5">
        <w:rPr>
          <w:color w:val="000000"/>
        </w:rPr>
        <w:t>with a limit of quantification of 0.1mg/litre</w:t>
      </w:r>
      <w:r w:rsidR="00967CCD" w:rsidRPr="001C37B5">
        <w:rPr>
          <w:color w:val="000000"/>
        </w:rPr>
        <w:t xml:space="preserve"> as previously described </w:t>
      </w:r>
      <w:r w:rsidR="00F92DF0">
        <w:rPr>
          <w:color w:val="000000"/>
        </w:rPr>
        <w:fldChar w:fldCharType="begin">
          <w:fldData xml:space="preserve">PEVuZE5vdGU+PENpdGU+PEF1dGhvcj5QYWdlLVNoYXJwPC9BdXRob3I+PFllYXI+MjAxNjwvWWVh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</w:fldData>
        </w:fldChar>
      </w:r>
      <w:r w:rsidR="00F92DF0">
        <w:rPr>
          <w:color w:val="000000"/>
        </w:rPr>
        <w:instrText xml:space="preserve"> ADDIN EN.JS.CITE </w:instrText>
      </w:r>
      <w:r w:rsidR="00F92DF0">
        <w:rPr>
          <w:color w:val="000000"/>
        </w:rPr>
      </w:r>
      <w:r w:rsidR="00F92DF0">
        <w:rPr>
          <w:color w:val="000000"/>
        </w:rPr>
        <w:fldChar w:fldCharType="separate"/>
      </w:r>
      <w:r w:rsidR="00F92DF0">
        <w:rPr>
          <w:noProof/>
          <w:color w:val="000000"/>
        </w:rPr>
        <w:t>[18]</w:t>
      </w:r>
      <w:r w:rsidR="00F92DF0">
        <w:rPr>
          <w:color w:val="000000"/>
        </w:rPr>
        <w:fldChar w:fldCharType="end"/>
      </w:r>
      <w:r w:rsidR="00F92DF0">
        <w:rPr>
          <w:color w:val="000000"/>
        </w:rPr>
        <w:t>.</w:t>
      </w:r>
    </w:p>
    <w:p w14:paraId="61AF8520" w14:textId="77777777" w:rsidR="009A565E" w:rsidRPr="00D3366A" w:rsidRDefault="005B3802" w:rsidP="00A37C96">
      <w:pPr>
        <w:pStyle w:val="BodyTextIndent"/>
        <w:jc w:val="both"/>
      </w:pPr>
      <w:r w:rsidRPr="005B3802">
        <w:rPr>
          <w:lang w:val="en-GB"/>
        </w:rPr>
        <w:t>Data will be reported in excel format and include assay performance and methodology details</w:t>
      </w:r>
      <w:r>
        <w:rPr>
          <w:lang w:val="en-GB"/>
        </w:rPr>
        <w:t>.</w:t>
      </w:r>
    </w:p>
    <w:p w14:paraId="259309B9" w14:textId="77777777" w:rsidR="005B673A" w:rsidRDefault="005B673A" w:rsidP="00A17A6E">
      <w:pPr>
        <w:pStyle w:val="Heading2"/>
      </w:pPr>
      <w:bookmarkStart w:id="29" w:name="_Toc20918757"/>
      <w:bookmarkStart w:id="30" w:name="_Toc158207173"/>
      <w:r>
        <w:lastRenderedPageBreak/>
        <w:t>Trial Duration/Schedule</w:t>
      </w:r>
      <w:bookmarkEnd w:id="29"/>
      <w:bookmarkEnd w:id="30"/>
    </w:p>
    <w:p w14:paraId="14E8C3AB" w14:textId="2F714746" w:rsidR="009A565E" w:rsidRPr="00890DBE" w:rsidRDefault="009A565E" w:rsidP="004C5B04">
      <w:pPr>
        <w:pStyle w:val="BodyTextIndent"/>
        <w:spacing w:before="120"/>
        <w:jc w:val="both"/>
      </w:pPr>
      <w:r>
        <w:t xml:space="preserve">Each participant will be part of the trial across 2 doses </w:t>
      </w:r>
      <w:r w:rsidR="00FA6493">
        <w:t xml:space="preserve">(one intravenous dose and one subcutaneous dose) </w:t>
      </w:r>
      <w:r>
        <w:t xml:space="preserve">of </w:t>
      </w:r>
      <w:r w:rsidR="009F359D">
        <w:t>ceftriaxone 2g</w:t>
      </w:r>
      <w:r>
        <w:t xml:space="preserve">. </w:t>
      </w:r>
      <w:r w:rsidRPr="00890DBE">
        <w:t>We plan to begin patient recruitment collection soon after ethics</w:t>
      </w:r>
      <w:r>
        <w:t xml:space="preserve"> and governance</w:t>
      </w:r>
      <w:r w:rsidRPr="00890DBE">
        <w:t xml:space="preserve"> approval</w:t>
      </w:r>
      <w:r>
        <w:t>s are obtained</w:t>
      </w:r>
      <w:r w:rsidRPr="00890DBE">
        <w:t xml:space="preserve">: from </w:t>
      </w:r>
      <w:r>
        <w:t>April 202</w:t>
      </w:r>
      <w:r w:rsidR="009F359D">
        <w:t>4</w:t>
      </w:r>
      <w:r w:rsidRPr="00890DBE">
        <w:t xml:space="preserve"> to </w:t>
      </w:r>
      <w:r w:rsidR="00A807E8">
        <w:t>Octo</w:t>
      </w:r>
      <w:r w:rsidRPr="00890DBE">
        <w:t>ber 202</w:t>
      </w:r>
      <w:r w:rsidR="009F359D">
        <w:t>4</w:t>
      </w:r>
      <w:r w:rsidRPr="00890DBE">
        <w:t xml:space="preserve">. We estimate at least 5 FSH inpatients per week would meet eligibility criteria, so anticipate that recruitment and sample collection can be completed in this time frame. </w:t>
      </w:r>
    </w:p>
    <w:p w14:paraId="40A73935" w14:textId="77777777" w:rsidR="00503ACB" w:rsidRDefault="009A565E" w:rsidP="004C5B04">
      <w:pPr>
        <w:pStyle w:val="BodyTextIndent"/>
        <w:spacing w:before="120"/>
        <w:jc w:val="both"/>
      </w:pPr>
      <w:r w:rsidRPr="00890DBE">
        <w:t xml:space="preserve">Once collected, the </w:t>
      </w:r>
      <w:r w:rsidR="00503ACB">
        <w:t>DBS samples</w:t>
      </w:r>
      <w:r w:rsidRPr="00890DBE">
        <w:t xml:space="preserve"> will be </w:t>
      </w:r>
      <w:r w:rsidR="00503ACB">
        <w:t xml:space="preserve">air dried for 1 hour before being placed in an airtight foil bag with two desiccant sachets and </w:t>
      </w:r>
      <w:r w:rsidRPr="00890DBE">
        <w:t>stored</w:t>
      </w:r>
      <w:r>
        <w:t xml:space="preserve"> at -80</w:t>
      </w:r>
      <w:r>
        <w:rPr>
          <w:rFonts w:cs="Arial"/>
        </w:rPr>
        <w:t>°</w:t>
      </w:r>
      <w:r>
        <w:t>C</w:t>
      </w:r>
      <w:r w:rsidR="00503ACB">
        <w:t xml:space="preserve"> until recruitment is completed</w:t>
      </w:r>
      <w:r w:rsidR="005E0314">
        <w:t>, prior to transportation to Curtin University to</w:t>
      </w:r>
      <w:r w:rsidR="00503ACB">
        <w:t xml:space="preserve"> undergo analysis.</w:t>
      </w:r>
    </w:p>
    <w:p w14:paraId="6A4A8808" w14:textId="3FB0893E" w:rsidR="004A29C0" w:rsidRPr="00D3366A" w:rsidRDefault="009A565E" w:rsidP="004C5B04">
      <w:pPr>
        <w:pStyle w:val="BodyTextIndent"/>
        <w:spacing w:before="120"/>
        <w:jc w:val="both"/>
      </w:pPr>
      <w:r w:rsidRPr="00890DBE">
        <w:t xml:space="preserve">The pharmacokinetic analyses and simulations will take between </w:t>
      </w:r>
      <w:r>
        <w:t>3-6</w:t>
      </w:r>
      <w:r w:rsidRPr="00890DBE">
        <w:t xml:space="preserve"> months and the final write up and publication is planned</w:t>
      </w:r>
      <w:r w:rsidR="005E0314">
        <w:t xml:space="preserve"> for early to mid</w:t>
      </w:r>
      <w:r w:rsidR="00A17A6E">
        <w:t>-</w:t>
      </w:r>
      <w:r w:rsidRPr="00890DBE">
        <w:t>202</w:t>
      </w:r>
      <w:r w:rsidR="009F359D">
        <w:t>5</w:t>
      </w:r>
      <w:r w:rsidRPr="00890DBE">
        <w:t xml:space="preserve">. </w:t>
      </w:r>
    </w:p>
    <w:p w14:paraId="48519CAF" w14:textId="77777777" w:rsidR="005B673A" w:rsidRDefault="005B673A" w:rsidP="00A17A6E">
      <w:pPr>
        <w:pStyle w:val="Heading2"/>
      </w:pPr>
      <w:bookmarkStart w:id="31" w:name="_Toc20918758"/>
      <w:bookmarkStart w:id="32" w:name="_Toc158207174"/>
      <w:r>
        <w:t>Trial Termination</w:t>
      </w:r>
      <w:bookmarkEnd w:id="31"/>
      <w:bookmarkEnd w:id="32"/>
    </w:p>
    <w:p w14:paraId="7DF4B020" w14:textId="4988741C" w:rsidR="009A565E" w:rsidRPr="00CF724F" w:rsidRDefault="009A565E" w:rsidP="004C5B04">
      <w:pPr>
        <w:pStyle w:val="BodyTextIndent"/>
        <w:spacing w:before="120"/>
        <w:jc w:val="both"/>
      </w:pPr>
      <w:bookmarkStart w:id="33" w:name="_Toc20918759"/>
      <w:r>
        <w:t xml:space="preserve">The trial will be completed once the predetermined number of patients has been recruited and samples collected and processed. Any individual patient may choose to cease participating in the trial at any stage. </w:t>
      </w:r>
      <w:r w:rsidR="00D2518A" w:rsidRPr="00D2518A">
        <w:t xml:space="preserve">If </w:t>
      </w:r>
      <w:r w:rsidR="00D2518A">
        <w:t>participants</w:t>
      </w:r>
      <w:r w:rsidR="00D2518A" w:rsidRPr="00D2518A">
        <w:t xml:space="preserve"> withdraw consent during the research project, </w:t>
      </w:r>
      <w:r w:rsidR="00D2518A">
        <w:t>additional information will not be collected</w:t>
      </w:r>
      <w:r w:rsidR="00D2518A" w:rsidRPr="00D2518A">
        <w:t xml:space="preserve">, although personal information </w:t>
      </w:r>
      <w:r w:rsidR="00C37C91">
        <w:t xml:space="preserve">and blood samples </w:t>
      </w:r>
      <w:r w:rsidR="00D2518A" w:rsidRPr="00D2518A">
        <w:t>already collected will be retained to ensure that the results of the research project can be measured properly and to comply with law</w:t>
      </w:r>
      <w:r w:rsidR="00D2518A">
        <w:t>.</w:t>
      </w:r>
    </w:p>
    <w:p w14:paraId="2F15B190" w14:textId="4C2FB924" w:rsidR="005B673A" w:rsidRDefault="005B673A" w:rsidP="00A17A6E">
      <w:pPr>
        <w:pStyle w:val="Heading2"/>
      </w:pPr>
      <w:bookmarkStart w:id="34" w:name="_Toc158207175"/>
      <w:r>
        <w:t>Data identification</w:t>
      </w:r>
      <w:bookmarkEnd w:id="33"/>
      <w:bookmarkEnd w:id="34"/>
    </w:p>
    <w:p w14:paraId="6E49B78D" w14:textId="0AE5FA07" w:rsidR="009A565E" w:rsidRPr="005C5DFD" w:rsidRDefault="009A565E" w:rsidP="004C5B04">
      <w:pPr>
        <w:pStyle w:val="BodyTextIndent"/>
        <w:spacing w:before="120"/>
        <w:jc w:val="both"/>
      </w:pPr>
      <w:r w:rsidRPr="00890DBE">
        <w:t xml:space="preserve">The confidentiality of participant information will be </w:t>
      </w:r>
      <w:proofErr w:type="gramStart"/>
      <w:r w:rsidRPr="00890DBE">
        <w:t>maintained at all times</w:t>
      </w:r>
      <w:proofErr w:type="gramEnd"/>
      <w:r w:rsidRPr="00890DBE">
        <w:t xml:space="preserve">. Participant information will be identified only by </w:t>
      </w:r>
      <w:r w:rsidR="004C5B04">
        <w:t xml:space="preserve">a </w:t>
      </w:r>
      <w:r w:rsidR="004C5B04" w:rsidRPr="005C5DFD">
        <w:t>unique study number generated on enrolment</w:t>
      </w:r>
      <w:r w:rsidRPr="005C5DFD">
        <w:t xml:space="preserve">.  </w:t>
      </w:r>
      <w:r w:rsidR="005F6099" w:rsidRPr="005C5DFD">
        <w:t>Dry blood spots</w:t>
      </w:r>
      <w:r w:rsidRPr="005C5DFD">
        <w:t xml:space="preserve"> will be tagged using the appropriate unique bleed codes and </w:t>
      </w:r>
      <w:r w:rsidR="004C5B04" w:rsidRPr="005C5DFD">
        <w:t>study number</w:t>
      </w:r>
      <w:r w:rsidRPr="005C5DFD">
        <w:t xml:space="preserve">. </w:t>
      </w:r>
      <w:r w:rsidR="00043549" w:rsidRPr="005C5DFD">
        <w:t xml:space="preserve">The </w:t>
      </w:r>
      <w:r w:rsidR="00E81195" w:rsidRPr="005C5DFD">
        <w:t xml:space="preserve">participant bleed codes will be recorded on the </w:t>
      </w:r>
      <w:r w:rsidR="00232CC0" w:rsidRPr="005C5DFD">
        <w:t xml:space="preserve">case reporting form to link to UMRN. </w:t>
      </w:r>
      <w:r w:rsidRPr="005C5DFD">
        <w:t>At no time will personal information of study subjects be released to laboratory staff.</w:t>
      </w:r>
    </w:p>
    <w:p w14:paraId="1D139F0D" w14:textId="77777777" w:rsidR="00F74CF3" w:rsidRDefault="00F74CF3" w:rsidP="00D5173A">
      <w:pPr>
        <w:pStyle w:val="BodyTextIndent"/>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0EB01160" w14:textId="77777777" w:rsidTr="00B074D2">
        <w:tc>
          <w:tcPr>
            <w:tcW w:w="9752" w:type="dxa"/>
            <w:shd w:val="clear" w:color="auto" w:fill="C6D9F1"/>
          </w:tcPr>
          <w:p w14:paraId="14C96EE5" w14:textId="77777777" w:rsidR="004A29C0" w:rsidRPr="009749F8" w:rsidRDefault="00976047" w:rsidP="009749F8">
            <w:pPr>
              <w:pStyle w:val="Heading1"/>
            </w:pPr>
            <w:bookmarkStart w:id="35" w:name="_Toc20918760"/>
            <w:bookmarkStart w:id="36" w:name="_Toc158207176"/>
            <w:r w:rsidRPr="009749F8">
              <w:t>Source and Selection of Participants</w:t>
            </w:r>
            <w:bookmarkEnd w:id="35"/>
            <w:bookmarkEnd w:id="36"/>
          </w:p>
        </w:tc>
      </w:tr>
    </w:tbl>
    <w:p w14:paraId="13973C9C" w14:textId="77777777" w:rsidR="005B673A" w:rsidRDefault="005B673A" w:rsidP="00A17A6E">
      <w:pPr>
        <w:pStyle w:val="Heading2"/>
      </w:pPr>
      <w:bookmarkStart w:id="37" w:name="_Toc20918761"/>
      <w:bookmarkStart w:id="38" w:name="_Toc158207177"/>
      <w:r>
        <w:t>Source of Participants</w:t>
      </w:r>
      <w:bookmarkEnd w:id="37"/>
      <w:bookmarkEnd w:id="38"/>
    </w:p>
    <w:p w14:paraId="2BFCF102" w14:textId="64DF222B" w:rsidR="000926AE" w:rsidRPr="00F65CDB" w:rsidRDefault="000926AE" w:rsidP="00A37C96">
      <w:pPr>
        <w:pStyle w:val="BodyTextIndent"/>
        <w:jc w:val="both"/>
        <w:rPr>
          <w:rFonts w:cs="Arial"/>
          <w:color w:val="0000FF"/>
          <w:szCs w:val="20"/>
          <w:u w:val="single"/>
        </w:rPr>
      </w:pPr>
      <w:r w:rsidRPr="00890DBE">
        <w:t xml:space="preserve">Fiona Stanley Hospital inpatients prescribed IV </w:t>
      </w:r>
      <w:r w:rsidR="005F6099">
        <w:t>ceftriaxone at a dose of 2g per dosing interval</w:t>
      </w:r>
      <w:r w:rsidRPr="00890DBE">
        <w:t xml:space="preserve"> by their treating team for an appropriate clinical indication</w:t>
      </w:r>
      <w:r w:rsidR="005F6099">
        <w:t xml:space="preserve"> </w:t>
      </w:r>
      <w:r w:rsidR="005F6099" w:rsidRPr="00890DBE">
        <w:t xml:space="preserve">will be identified </w:t>
      </w:r>
      <w:r w:rsidR="005F6099">
        <w:t>through routine infectious diseases consultations and antimicrobial stewardship rounds</w:t>
      </w:r>
      <w:r w:rsidRPr="00890DBE">
        <w:t xml:space="preserve">. The patients will be anticipated to </w:t>
      </w:r>
      <w:r w:rsidR="005F6099">
        <w:t>continue ceftriaxone 2g</w:t>
      </w:r>
      <w:r w:rsidRPr="00890DBE">
        <w:t xml:space="preserve"> for at least 48 hours from enrolment.</w:t>
      </w:r>
      <w:r>
        <w:t xml:space="preserve"> </w:t>
      </w:r>
      <w:r w:rsidRPr="001505A1">
        <w:t xml:space="preserve">Inpatients </w:t>
      </w:r>
      <w:r w:rsidR="005F6099">
        <w:t xml:space="preserve">from all relevant inpatient admitting units meeting </w:t>
      </w:r>
      <w:r w:rsidRPr="001505A1">
        <w:t xml:space="preserve">the above criteria will be invited to participate. </w:t>
      </w:r>
      <w:r w:rsidR="005F6099">
        <w:t xml:space="preserve">Potential participants will be </w:t>
      </w:r>
      <w:r w:rsidRPr="001505A1">
        <w:t>approached by the investigating team and invited to participate in the study and provided with a copy of the PICF to review.</w:t>
      </w:r>
      <w:r w:rsidR="00D92E6F">
        <w:t xml:space="preserve"> Investigators responsible for obtaining informed consent will screen patients </w:t>
      </w:r>
      <w:r w:rsidR="0032011B">
        <w:t xml:space="preserve">for eligibility based on the inclusion and exclusion criteria below. </w:t>
      </w:r>
    </w:p>
    <w:p w14:paraId="21B6A661" w14:textId="77777777" w:rsidR="000212D4" w:rsidRDefault="004131AA" w:rsidP="00A17A6E">
      <w:pPr>
        <w:pStyle w:val="Heading2"/>
      </w:pPr>
      <w:bookmarkStart w:id="39" w:name="_Toc20918762"/>
      <w:bookmarkStart w:id="40" w:name="_Toc158207178"/>
      <w:r w:rsidRPr="00C00F97">
        <w:t>Participant</w:t>
      </w:r>
      <w:r w:rsidR="000212D4" w:rsidRPr="00C00F97">
        <w:t xml:space="preserve"> </w:t>
      </w:r>
      <w:r w:rsidRPr="00C00F97">
        <w:t>i</w:t>
      </w:r>
      <w:r w:rsidR="000212D4" w:rsidRPr="00C00F97">
        <w:t>nclusion criteria</w:t>
      </w:r>
      <w:r w:rsidRPr="00C00F97">
        <w:t>.</w:t>
      </w:r>
      <w:bookmarkEnd w:id="39"/>
      <w:bookmarkEnd w:id="40"/>
      <w:r w:rsidR="00E73AFC" w:rsidRPr="00C00F97">
        <w:t xml:space="preserve"> </w:t>
      </w:r>
    </w:p>
    <w:p w14:paraId="69B9C0D9" w14:textId="129468DE" w:rsidR="00A17A6E" w:rsidRDefault="00A17A6E" w:rsidP="00A37C96">
      <w:pPr>
        <w:pStyle w:val="BodyTextIndent"/>
      </w:pPr>
      <w:r>
        <w:t xml:space="preserve">Must meet </w:t>
      </w:r>
      <w:proofErr w:type="gramStart"/>
      <w:r>
        <w:t>all of</w:t>
      </w:r>
      <w:proofErr w:type="gramEnd"/>
      <w:r>
        <w:t>:</w:t>
      </w:r>
    </w:p>
    <w:p w14:paraId="7719AA1B" w14:textId="53E3EAF6" w:rsidR="00344E59" w:rsidRDefault="00F65CDB" w:rsidP="00344E59">
      <w:pPr>
        <w:pStyle w:val="BodyTextIndent"/>
        <w:numPr>
          <w:ilvl w:val="0"/>
          <w:numId w:val="6"/>
        </w:numPr>
      </w:pPr>
      <w:r>
        <w:t xml:space="preserve">Age </w:t>
      </w:r>
      <w:r>
        <w:rPr>
          <w:rFonts w:ascii="Symbol" w:eastAsia="Symbol" w:hAnsi="Symbol" w:cs="Symbol"/>
        </w:rPr>
        <w:t>³</w:t>
      </w:r>
      <w:r>
        <w:t xml:space="preserve"> </w:t>
      </w:r>
      <w:r w:rsidR="00344E59">
        <w:t>18 years</w:t>
      </w:r>
      <w:r>
        <w:t>.</w:t>
      </w:r>
    </w:p>
    <w:p w14:paraId="1D845A9C" w14:textId="77777777" w:rsidR="00A17A6E" w:rsidRDefault="00F65CDB" w:rsidP="00344E59">
      <w:pPr>
        <w:pStyle w:val="BodyTextIndent"/>
        <w:numPr>
          <w:ilvl w:val="0"/>
          <w:numId w:val="6"/>
        </w:numPr>
      </w:pPr>
      <w:r>
        <w:t>Inpatient at Fiona Stanley Hospital</w:t>
      </w:r>
    </w:p>
    <w:p w14:paraId="2E9FC9F7" w14:textId="32E7FA6D" w:rsidR="00344E59" w:rsidRDefault="00097F69" w:rsidP="00344E59">
      <w:pPr>
        <w:pStyle w:val="BodyTextIndent"/>
        <w:numPr>
          <w:ilvl w:val="0"/>
          <w:numId w:val="6"/>
        </w:numPr>
      </w:pPr>
      <w:r>
        <w:t>C</w:t>
      </w:r>
      <w:r w:rsidR="00F65CDB">
        <w:t>apacity to provide informed consent.</w:t>
      </w:r>
    </w:p>
    <w:p w14:paraId="4313E1D2" w14:textId="08D4B4FB" w:rsidR="00344E59" w:rsidRPr="00C00F97" w:rsidRDefault="00F65CDB" w:rsidP="00344E59">
      <w:pPr>
        <w:pStyle w:val="BodyTextIndent"/>
        <w:numPr>
          <w:ilvl w:val="0"/>
          <w:numId w:val="6"/>
        </w:numPr>
      </w:pPr>
      <w:r>
        <w:t>Prescribed c</w:t>
      </w:r>
      <w:r w:rsidR="00344E59">
        <w:t>eftriaxone 2g as pa</w:t>
      </w:r>
      <w:r>
        <w:t>r</w:t>
      </w:r>
      <w:r w:rsidR="00344E59">
        <w:t>t of their infection m</w:t>
      </w:r>
      <w:r>
        <w:t>anagemen</w:t>
      </w:r>
      <w:r w:rsidR="00344E59">
        <w:t>t plan</w:t>
      </w:r>
      <w:r>
        <w:t>.</w:t>
      </w:r>
    </w:p>
    <w:p w14:paraId="6CCB0E00" w14:textId="77777777" w:rsidR="005B673A" w:rsidRDefault="004131AA" w:rsidP="00A17A6E">
      <w:pPr>
        <w:pStyle w:val="Heading2"/>
      </w:pPr>
      <w:bookmarkStart w:id="41" w:name="_Toc20918763"/>
      <w:bookmarkStart w:id="42" w:name="_Toc158207179"/>
      <w:r w:rsidRPr="00C00F97">
        <w:t>Participant</w:t>
      </w:r>
      <w:r w:rsidR="000212D4" w:rsidRPr="00C00F97">
        <w:t xml:space="preserve"> </w:t>
      </w:r>
      <w:r w:rsidRPr="00C00F97">
        <w:t>e</w:t>
      </w:r>
      <w:r w:rsidR="000212D4" w:rsidRPr="00C00F97">
        <w:t>xclusion criteria</w:t>
      </w:r>
      <w:r w:rsidRPr="00C00F97">
        <w:t>.</w:t>
      </w:r>
      <w:bookmarkEnd w:id="41"/>
      <w:bookmarkEnd w:id="42"/>
      <w:r w:rsidR="00E73AFC" w:rsidRPr="00C00F97">
        <w:t xml:space="preserve"> </w:t>
      </w:r>
    </w:p>
    <w:p w14:paraId="44E5189A" w14:textId="77777777" w:rsidR="000212D4" w:rsidRDefault="00F65CDB" w:rsidP="005B673A">
      <w:pPr>
        <w:pStyle w:val="BodyTextIndent"/>
      </w:pPr>
      <w:r>
        <w:t>Patients will not be eligible for participation if any of the following criteria are met:</w:t>
      </w:r>
    </w:p>
    <w:p w14:paraId="23ED9680" w14:textId="3FDB212C" w:rsidR="00F65CDB" w:rsidRDefault="00F65CDB" w:rsidP="00F65CDB">
      <w:pPr>
        <w:pStyle w:val="BodyTextIndent"/>
        <w:numPr>
          <w:ilvl w:val="0"/>
          <w:numId w:val="8"/>
        </w:numPr>
      </w:pPr>
      <w:r>
        <w:t xml:space="preserve">Patients deemed to be clinically unstable (defined as requiring HDU/ICU level </w:t>
      </w:r>
      <w:r w:rsidR="005E0314">
        <w:t>c</w:t>
      </w:r>
      <w:r>
        <w:t>are or having had a MET call within the preceding 24 hours)</w:t>
      </w:r>
    </w:p>
    <w:p w14:paraId="5494617C" w14:textId="0C1025F1" w:rsidR="00D92E6F" w:rsidRDefault="00D92E6F" w:rsidP="00D92E6F">
      <w:pPr>
        <w:numPr>
          <w:ilvl w:val="0"/>
          <w:numId w:val="8"/>
        </w:numPr>
        <w:spacing w:after="120"/>
      </w:pPr>
      <w:r w:rsidRPr="00D92E6F">
        <w:lastRenderedPageBreak/>
        <w:t xml:space="preserve">Patients with a history of cognitive impairment, intellectual disability or a mental illness that leads to the inability to provide informed </w:t>
      </w:r>
      <w:proofErr w:type="gramStart"/>
      <w:r w:rsidRPr="00D92E6F">
        <w:t>consent</w:t>
      </w:r>
      <w:proofErr w:type="gramEnd"/>
    </w:p>
    <w:p w14:paraId="6CB37C12" w14:textId="77777777" w:rsidR="00F65CDB" w:rsidRDefault="00F65CDB" w:rsidP="00F65CDB">
      <w:pPr>
        <w:pStyle w:val="BodyTextIndent"/>
        <w:numPr>
          <w:ilvl w:val="0"/>
          <w:numId w:val="8"/>
        </w:numPr>
      </w:pPr>
      <w:r>
        <w:t>Children &lt; 18 years.</w:t>
      </w:r>
    </w:p>
    <w:p w14:paraId="3CABBAFF" w14:textId="77777777" w:rsidR="00F65CDB" w:rsidRDefault="00F65CDB" w:rsidP="00F65CDB">
      <w:pPr>
        <w:pStyle w:val="BodyTextIndent"/>
        <w:numPr>
          <w:ilvl w:val="0"/>
          <w:numId w:val="8"/>
        </w:numPr>
      </w:pPr>
      <w:r>
        <w:t>History of anaphylaxis or serious a</w:t>
      </w:r>
      <w:r w:rsidR="00344E59">
        <w:t>dverse reaction to cephalosporins in past</w:t>
      </w:r>
      <w:r>
        <w:t>.</w:t>
      </w:r>
    </w:p>
    <w:p w14:paraId="5DFC6B02" w14:textId="77777777" w:rsidR="00097F69" w:rsidRDefault="00097F69" w:rsidP="00A37C96">
      <w:pPr>
        <w:pStyle w:val="BodyTextIndent"/>
        <w:ind w:left="927"/>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6E3AD8F3" w14:textId="77777777" w:rsidTr="00B074D2">
        <w:tc>
          <w:tcPr>
            <w:tcW w:w="9752" w:type="dxa"/>
            <w:shd w:val="clear" w:color="auto" w:fill="C6D9F1"/>
          </w:tcPr>
          <w:p w14:paraId="00EBB992" w14:textId="77777777" w:rsidR="001A0F7F" w:rsidRPr="009749F8" w:rsidRDefault="00976047" w:rsidP="009749F8">
            <w:pPr>
              <w:pStyle w:val="Heading1"/>
            </w:pPr>
            <w:bookmarkStart w:id="43" w:name="_Toc20918765"/>
            <w:bookmarkStart w:id="44" w:name="_Toc158207180"/>
            <w:r w:rsidRPr="009749F8">
              <w:t>Treatment of Participants</w:t>
            </w:r>
            <w:bookmarkEnd w:id="43"/>
            <w:bookmarkEnd w:id="44"/>
          </w:p>
        </w:tc>
      </w:tr>
    </w:tbl>
    <w:p w14:paraId="62A1C3FC" w14:textId="77777777" w:rsidR="009B1EB0" w:rsidRDefault="009B1EB0" w:rsidP="00A17A6E">
      <w:pPr>
        <w:pStyle w:val="Heading2"/>
      </w:pPr>
      <w:bookmarkStart w:id="45" w:name="_Toc20918766"/>
      <w:bookmarkStart w:id="46" w:name="_Toc158207181"/>
      <w:r>
        <w:t xml:space="preserve">Description and justification for treatments, </w:t>
      </w:r>
      <w:r w:rsidR="005E0314">
        <w:t>interventions,</w:t>
      </w:r>
      <w:r>
        <w:t xml:space="preserve"> or methods to be </w:t>
      </w:r>
      <w:proofErr w:type="gramStart"/>
      <w:r>
        <w:t>utilised</w:t>
      </w:r>
      <w:bookmarkEnd w:id="45"/>
      <w:bookmarkEnd w:id="46"/>
      <w:proofErr w:type="gramEnd"/>
    </w:p>
    <w:p w14:paraId="72E87A87" w14:textId="77777777" w:rsidR="00F65CDB" w:rsidRDefault="000926AE" w:rsidP="00F65CDB">
      <w:pPr>
        <w:pStyle w:val="BodyTextIndent"/>
        <w:ind w:left="578"/>
        <w:jc w:val="both"/>
      </w:pPr>
      <w:r w:rsidRPr="003836C9">
        <w:t>Prospective participants will be identified through the routine clinical work of the Infectious Diseases team: through Antimicrobial Stewardship rounds, the Infectious Diseases Pharmacist, and Infectious Diseases clinical consults. Participants who satisfy any of the exclusion criteria will not participate in the study</w:t>
      </w:r>
      <w:r>
        <w:t>.</w:t>
      </w:r>
    </w:p>
    <w:p w14:paraId="5BB18108" w14:textId="77777777" w:rsidR="00F65CDB" w:rsidRDefault="000926AE" w:rsidP="00F65CDB">
      <w:pPr>
        <w:pStyle w:val="BodyTextIndent"/>
        <w:ind w:left="578"/>
        <w:jc w:val="both"/>
      </w:pPr>
      <w:r w:rsidRPr="003836C9">
        <w:t>Once informed consent is established</w:t>
      </w:r>
      <w:r>
        <w:t xml:space="preserve"> </w:t>
      </w:r>
      <w:r w:rsidRPr="003836C9">
        <w:t>from the patient</w:t>
      </w:r>
      <w:r>
        <w:t>,</w:t>
      </w:r>
      <w:r w:rsidRPr="003836C9">
        <w:t xml:space="preserve"> baseline characteristics including age, sex, weight, serum creatinine, liver function tests, full blood count, full medications list and the presence of co-morbidities will be recorded for each participant using bloods at the nearest time point prior to enrolment</w:t>
      </w:r>
      <w:r>
        <w:t>.</w:t>
      </w:r>
    </w:p>
    <w:p w14:paraId="43AFF0A4" w14:textId="77777777" w:rsidR="00F65CDB" w:rsidRDefault="000926AE" w:rsidP="00F65CDB">
      <w:pPr>
        <w:pStyle w:val="BodyTextIndent"/>
        <w:ind w:left="578"/>
        <w:jc w:val="both"/>
      </w:pPr>
      <w:r w:rsidRPr="00923872">
        <w:t>Capillary dried blood spot (DBS)</w:t>
      </w:r>
      <w:r w:rsidR="00923872">
        <w:t xml:space="preserve"> </w:t>
      </w:r>
      <w:r w:rsidRPr="00923872">
        <w:t>samples will be collected via finger prick</w:t>
      </w:r>
      <w:r w:rsidR="00857782">
        <w:t xml:space="preserve"> using a single use safety lancet.</w:t>
      </w:r>
    </w:p>
    <w:p w14:paraId="29E45BE0" w14:textId="385244FA" w:rsidR="00F65CDB" w:rsidRDefault="000926AE" w:rsidP="0FF78BE6">
      <w:pPr>
        <w:pStyle w:val="BodyTextIndent"/>
        <w:spacing w:before="120"/>
        <w:ind w:left="578"/>
        <w:jc w:val="both"/>
        <w:rPr>
          <w:color w:val="000000" w:themeColor="text1"/>
        </w:rPr>
      </w:pPr>
      <w:r>
        <w:t xml:space="preserve">Ceftriaxone 2g will be administered intravenously accordance with packaging and local guidelines. A </w:t>
      </w:r>
      <w:r w:rsidR="005E0314">
        <w:t xml:space="preserve">capillary </w:t>
      </w:r>
      <w:r>
        <w:t xml:space="preserve">DBS will be collected immediately </w:t>
      </w:r>
      <w:r w:rsidR="3DE2457C">
        <w:t xml:space="preserve">before the infusion (T0), then 0.75-1, 2-3, 4-5, 8 hours (or as late as possible on the day) and 12 hours post-initiation (but before the next dose) of infusion for patients on twice daily dosing.  </w:t>
      </w:r>
      <w:r w:rsidR="3DE2457C" w:rsidRPr="0FF78BE6">
        <w:rPr>
          <w:color w:val="000000" w:themeColor="text1"/>
        </w:rPr>
        <w:t>For patients on once daily dosing regimens, an additional sample at 24 hours post initiation of infusion will be collected.</w:t>
      </w:r>
    </w:p>
    <w:p w14:paraId="4FAF8A29" w14:textId="14FB3A8B" w:rsidR="00F65CDB" w:rsidRDefault="000926AE" w:rsidP="00F65CDB">
      <w:pPr>
        <w:pStyle w:val="BodyTextIndent"/>
        <w:ind w:left="578"/>
        <w:jc w:val="both"/>
      </w:pPr>
      <w:r>
        <w:t>The patient’s next dose will be administered subcutaneously, as described above with DBS collected at the same specified time points before and after commencement of the infusion.</w:t>
      </w:r>
    </w:p>
    <w:p w14:paraId="1C5424C8" w14:textId="77777777" w:rsidR="000926AE" w:rsidRPr="002A2A14" w:rsidRDefault="000926AE" w:rsidP="00F65CDB">
      <w:pPr>
        <w:pStyle w:val="BodyTextIndent"/>
        <w:ind w:left="578"/>
        <w:jc w:val="both"/>
      </w:pPr>
      <w:r w:rsidRPr="00890DBE">
        <w:t xml:space="preserve">After a single </w:t>
      </w:r>
      <w:r>
        <w:t>SC</w:t>
      </w:r>
      <w:r w:rsidRPr="00890DBE">
        <w:t xml:space="preserve"> dose, patients will revert to the </w:t>
      </w:r>
      <w:r>
        <w:t>IV</w:t>
      </w:r>
      <w:r w:rsidRPr="00890DBE">
        <w:t xml:space="preserve"> route for their next scheduled dose. </w:t>
      </w:r>
    </w:p>
    <w:p w14:paraId="6313D6FC" w14:textId="77777777" w:rsidR="009B1EB0" w:rsidRDefault="009B1EB0" w:rsidP="00A17A6E">
      <w:pPr>
        <w:pStyle w:val="Heading2"/>
      </w:pPr>
      <w:bookmarkStart w:id="47" w:name="_Toc20918767"/>
      <w:bookmarkStart w:id="48" w:name="_Toc158207182"/>
      <w:r>
        <w:t>Permitted medications/</w:t>
      </w:r>
      <w:proofErr w:type="gramStart"/>
      <w:r>
        <w:t>treatments</w:t>
      </w:r>
      <w:bookmarkEnd w:id="47"/>
      <w:bookmarkEnd w:id="48"/>
      <w:proofErr w:type="gramEnd"/>
    </w:p>
    <w:p w14:paraId="0B2B6295" w14:textId="68EE72CE" w:rsidR="000926AE" w:rsidRDefault="000926AE" w:rsidP="00F65CDB">
      <w:pPr>
        <w:pStyle w:val="BodyTextIndent"/>
        <w:ind w:left="578"/>
      </w:pPr>
      <w:r>
        <w:t xml:space="preserve">All </w:t>
      </w:r>
      <w:r w:rsidR="00097F69">
        <w:t xml:space="preserve">other </w:t>
      </w:r>
      <w:r>
        <w:t xml:space="preserve">regular medications </w:t>
      </w:r>
      <w:r w:rsidR="00097F69">
        <w:t xml:space="preserve">prescribed to </w:t>
      </w:r>
      <w:r>
        <w:t>participants will be permitted during the study period.</w:t>
      </w:r>
    </w:p>
    <w:p w14:paraId="1A71AA39" w14:textId="77777777" w:rsidR="009B1EB0" w:rsidRDefault="009B1EB0" w:rsidP="00A17A6E">
      <w:pPr>
        <w:pStyle w:val="Heading2"/>
      </w:pPr>
      <w:bookmarkStart w:id="49" w:name="_Toc20918768"/>
      <w:bookmarkStart w:id="50" w:name="_Toc158207183"/>
      <w:r>
        <w:t>Monitoring of participant compliance</w:t>
      </w:r>
      <w:bookmarkEnd w:id="49"/>
      <w:bookmarkEnd w:id="50"/>
    </w:p>
    <w:p w14:paraId="159C1A1C" w14:textId="77777777" w:rsidR="001A0F7F" w:rsidRPr="002A2A14" w:rsidRDefault="000926AE" w:rsidP="00F65CDB">
      <w:pPr>
        <w:pStyle w:val="BodyTextIndent"/>
        <w:ind w:left="578"/>
      </w:pPr>
      <w:r>
        <w:t>We will record whether either studied dose was not delivered in its entirety, and if so for what reason.</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12AF82F3" w14:textId="77777777" w:rsidTr="00B074D2">
        <w:tc>
          <w:tcPr>
            <w:tcW w:w="9752" w:type="dxa"/>
            <w:shd w:val="clear" w:color="auto" w:fill="C6D9F1"/>
          </w:tcPr>
          <w:p w14:paraId="20A27000" w14:textId="77777777" w:rsidR="00880474" w:rsidRPr="009749F8" w:rsidRDefault="00976047" w:rsidP="009749F8">
            <w:pPr>
              <w:pStyle w:val="Heading1"/>
            </w:pPr>
            <w:bookmarkStart w:id="51" w:name="_Toc20918769"/>
            <w:bookmarkStart w:id="52" w:name="_Toc158207184"/>
            <w:r w:rsidRPr="009749F8">
              <w:t>Assessment of Efficacy</w:t>
            </w:r>
            <w:bookmarkEnd w:id="51"/>
            <w:bookmarkEnd w:id="52"/>
          </w:p>
        </w:tc>
      </w:tr>
    </w:tbl>
    <w:p w14:paraId="723F5AAC" w14:textId="77777777" w:rsidR="009B1EB0" w:rsidRDefault="009B1EB0" w:rsidP="00A17A6E">
      <w:pPr>
        <w:pStyle w:val="Heading2"/>
      </w:pPr>
      <w:bookmarkStart w:id="53" w:name="_Toc20918770"/>
      <w:bookmarkStart w:id="54" w:name="_Toc158207185"/>
      <w:r>
        <w:t>Outcomes</w:t>
      </w:r>
      <w:bookmarkEnd w:id="53"/>
      <w:bookmarkEnd w:id="54"/>
    </w:p>
    <w:p w14:paraId="038673BF" w14:textId="77777777" w:rsidR="00A807E8" w:rsidRPr="001C37B5" w:rsidRDefault="00DE7C40" w:rsidP="00A37C96">
      <w:pPr>
        <w:pStyle w:val="BodyTextIndent"/>
        <w:ind w:left="578"/>
        <w:jc w:val="both"/>
        <w:rPr>
          <w:color w:val="000000"/>
        </w:rPr>
      </w:pPr>
      <w:r w:rsidRPr="001C37B5">
        <w:rPr>
          <w:color w:val="000000"/>
        </w:rPr>
        <w:t xml:space="preserve">Given that there has been previous data to support </w:t>
      </w:r>
      <w:r w:rsidR="00857782">
        <w:rPr>
          <w:color w:val="000000"/>
        </w:rPr>
        <w:t xml:space="preserve">bioequivalence of SC administration of ceftriaxone compared to IV, </w:t>
      </w:r>
      <w:r w:rsidRPr="001C37B5">
        <w:rPr>
          <w:color w:val="000000"/>
        </w:rPr>
        <w:t>the primary outcome</w:t>
      </w:r>
      <w:r w:rsidR="005E0314">
        <w:rPr>
          <w:color w:val="000000"/>
        </w:rPr>
        <w:t xml:space="preserve"> in this study</w:t>
      </w:r>
      <w:r w:rsidRPr="001C37B5">
        <w:rPr>
          <w:color w:val="000000"/>
        </w:rPr>
        <w:t xml:space="preserve"> is </w:t>
      </w:r>
      <w:r w:rsidR="005E0314">
        <w:rPr>
          <w:color w:val="000000"/>
        </w:rPr>
        <w:t xml:space="preserve">the </w:t>
      </w:r>
      <w:r w:rsidRPr="001C37B5">
        <w:rPr>
          <w:color w:val="000000"/>
        </w:rPr>
        <w:t>safety and tolerability of the higher 2g dose of ceftriaxone administered SC</w:t>
      </w:r>
      <w:r w:rsidR="00A807E8" w:rsidRPr="001C37B5">
        <w:rPr>
          <w:color w:val="000000"/>
        </w:rPr>
        <w:t xml:space="preserve">. Secondary outcomes will include demonstrating equivalent bioavailability, </w:t>
      </w:r>
      <w:r w:rsidR="00A807E8">
        <w:t xml:space="preserve">defined as </w:t>
      </w:r>
      <w:r w:rsidR="00A807E8" w:rsidRPr="003836C9">
        <w:t>the lower bounds of the 9</w:t>
      </w:r>
      <w:r w:rsidR="00A807E8">
        <w:t>0</w:t>
      </w:r>
      <w:r w:rsidR="00A807E8" w:rsidRPr="003836C9">
        <w:t>% confidence interval of t</w:t>
      </w:r>
      <w:r w:rsidR="00A807E8">
        <w:t>he point estimate of bioavailability for SC</w:t>
      </w:r>
      <w:r w:rsidR="00A807E8" w:rsidRPr="003836C9">
        <w:t xml:space="preserve"> administration being &gt;80% of that of IV.</w:t>
      </w:r>
    </w:p>
    <w:p w14:paraId="58131238" w14:textId="77777777" w:rsidR="00F74CF3" w:rsidRDefault="00F74CF3" w:rsidP="00D5173A">
      <w:pPr>
        <w:pStyle w:val="BodyTextIndent"/>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43C0D38C" w14:textId="77777777" w:rsidTr="009749F8">
        <w:tc>
          <w:tcPr>
            <w:tcW w:w="9752" w:type="dxa"/>
            <w:shd w:val="clear" w:color="auto" w:fill="C6D9F1"/>
          </w:tcPr>
          <w:p w14:paraId="6EAED225" w14:textId="77777777" w:rsidR="001A6156" w:rsidRPr="009749F8" w:rsidRDefault="00976047" w:rsidP="009749F8">
            <w:pPr>
              <w:pStyle w:val="Heading1"/>
            </w:pPr>
            <w:bookmarkStart w:id="55" w:name="_Toc20918772"/>
            <w:bookmarkStart w:id="56" w:name="_Toc158207186"/>
            <w:r w:rsidRPr="009749F8">
              <w:t>Assessment of Safety</w:t>
            </w:r>
            <w:bookmarkEnd w:id="55"/>
            <w:bookmarkEnd w:id="56"/>
          </w:p>
        </w:tc>
      </w:tr>
    </w:tbl>
    <w:p w14:paraId="5780704F" w14:textId="77777777" w:rsidR="00D171FE" w:rsidRDefault="00D171FE" w:rsidP="00A17A6E">
      <w:pPr>
        <w:pStyle w:val="Heading2"/>
      </w:pPr>
      <w:bookmarkStart w:id="57" w:name="_Toc20918773"/>
      <w:bookmarkStart w:id="58" w:name="_Toc158207187"/>
      <w:r>
        <w:t>Risks and benefits</w:t>
      </w:r>
      <w:bookmarkEnd w:id="57"/>
      <w:bookmarkEnd w:id="58"/>
    </w:p>
    <w:p w14:paraId="7561675B" w14:textId="77777777" w:rsidR="00541A18" w:rsidRPr="003836C9" w:rsidRDefault="00541A18" w:rsidP="00F65CDB">
      <w:pPr>
        <w:pStyle w:val="BodyTextIndent"/>
        <w:ind w:left="578"/>
        <w:rPr>
          <w:u w:val="single"/>
        </w:rPr>
      </w:pPr>
      <w:r>
        <w:rPr>
          <w:u w:val="single"/>
        </w:rPr>
        <w:t>Potential Ri</w:t>
      </w:r>
      <w:r w:rsidRPr="003836C9">
        <w:rPr>
          <w:u w:val="single"/>
        </w:rPr>
        <w:t>sks:</w:t>
      </w:r>
    </w:p>
    <w:p w14:paraId="34C6F409" w14:textId="77777777" w:rsidR="00541A18" w:rsidRPr="003836C9" w:rsidRDefault="00541A18" w:rsidP="00F65CDB">
      <w:pPr>
        <w:pStyle w:val="BodyTextIndent"/>
        <w:ind w:left="578"/>
        <w:jc w:val="both"/>
      </w:pPr>
      <w:r w:rsidRPr="003836C9">
        <w:t xml:space="preserve">The participants in this study will be inpatients currently prescribed </w:t>
      </w:r>
      <w:r>
        <w:t>IV</w:t>
      </w:r>
      <w:r w:rsidRPr="003836C9">
        <w:t xml:space="preserve"> </w:t>
      </w:r>
      <w:r>
        <w:t>ceftriaxone 2g</w:t>
      </w:r>
      <w:r w:rsidRPr="003836C9">
        <w:t xml:space="preserve"> for serious infections.</w:t>
      </w:r>
    </w:p>
    <w:p w14:paraId="4F8CDF5A" w14:textId="4B22F326" w:rsidR="00DE7C40" w:rsidRPr="00E632EB" w:rsidRDefault="00541A18" w:rsidP="00F65CDB">
      <w:pPr>
        <w:pStyle w:val="BodyTextIndent"/>
        <w:ind w:left="578"/>
        <w:jc w:val="both"/>
        <w:rPr>
          <w:color w:val="000000"/>
        </w:rPr>
      </w:pPr>
      <w:bookmarkStart w:id="59" w:name="_Hlk126821968"/>
      <w:r w:rsidRPr="003836C9">
        <w:t>The main concern in the literature is that localised skin necrosis has been reported following SC injection</w:t>
      </w:r>
      <w:r w:rsidRPr="00E632EB">
        <w:rPr>
          <w:color w:val="000000"/>
        </w:rPr>
        <w:t xml:space="preserve">. This phenomenon has not been reported in our experience to date with </w:t>
      </w:r>
      <w:r w:rsidR="00097F69">
        <w:rPr>
          <w:color w:val="000000"/>
        </w:rPr>
        <w:t xml:space="preserve">&gt;100 </w:t>
      </w:r>
      <w:r w:rsidRPr="00E632EB">
        <w:rPr>
          <w:color w:val="000000"/>
        </w:rPr>
        <w:t xml:space="preserve">patients with SC </w:t>
      </w:r>
      <w:r w:rsidRPr="00E632EB">
        <w:rPr>
          <w:color w:val="000000"/>
        </w:rPr>
        <w:lastRenderedPageBreak/>
        <w:t xml:space="preserve">ertapenem, teicoplanin or ceftriaxone at FSH. </w:t>
      </w:r>
      <w:r w:rsidR="00DE7C40" w:rsidRPr="00E632EB">
        <w:rPr>
          <w:color w:val="000000"/>
        </w:rPr>
        <w:t>Similarly</w:t>
      </w:r>
      <w:r w:rsidR="00EC328F" w:rsidRPr="00E632EB">
        <w:rPr>
          <w:color w:val="000000"/>
        </w:rPr>
        <w:t>,</w:t>
      </w:r>
      <w:r w:rsidR="00DE7C40" w:rsidRPr="00E632EB">
        <w:rPr>
          <w:color w:val="000000"/>
        </w:rPr>
        <w:t xml:space="preserve"> it was not reported in a recent study at our site </w:t>
      </w:r>
      <w:r w:rsidR="00C649E5" w:rsidRPr="00E632EB">
        <w:rPr>
          <w:color w:val="000000"/>
        </w:rPr>
        <w:t xml:space="preserve">in which </w:t>
      </w:r>
      <w:r w:rsidR="00097F69">
        <w:rPr>
          <w:color w:val="000000"/>
        </w:rPr>
        <w:t xml:space="preserve">a further </w:t>
      </w:r>
      <w:r w:rsidR="00C649E5" w:rsidRPr="00E632EB">
        <w:rPr>
          <w:color w:val="000000"/>
        </w:rPr>
        <w:t>2</w:t>
      </w:r>
      <w:r w:rsidR="00923872" w:rsidRPr="00E632EB">
        <w:rPr>
          <w:color w:val="000000"/>
        </w:rPr>
        <w:t>4</w:t>
      </w:r>
      <w:r w:rsidR="00C649E5" w:rsidRPr="00E632EB">
        <w:rPr>
          <w:color w:val="000000"/>
        </w:rPr>
        <w:t xml:space="preserve"> patients </w:t>
      </w:r>
      <w:r w:rsidR="00EC328F" w:rsidRPr="00E632EB">
        <w:rPr>
          <w:color w:val="000000"/>
        </w:rPr>
        <w:t>(</w:t>
      </w:r>
      <w:r w:rsidR="00C649E5" w:rsidRPr="00E632EB">
        <w:rPr>
          <w:color w:val="000000"/>
        </w:rPr>
        <w:t>including 1</w:t>
      </w:r>
      <w:r w:rsidR="00923872" w:rsidRPr="00E632EB">
        <w:rPr>
          <w:color w:val="000000"/>
        </w:rPr>
        <w:t>9</w:t>
      </w:r>
      <w:r w:rsidR="00C649E5" w:rsidRPr="00E632EB">
        <w:rPr>
          <w:color w:val="000000"/>
        </w:rPr>
        <w:t xml:space="preserve"> patients with </w:t>
      </w:r>
      <w:r w:rsidR="00EC328F" w:rsidRPr="00E632EB">
        <w:rPr>
          <w:color w:val="000000"/>
        </w:rPr>
        <w:t xml:space="preserve">type 2 </w:t>
      </w:r>
      <w:r w:rsidR="00C649E5" w:rsidRPr="00E632EB">
        <w:rPr>
          <w:color w:val="000000"/>
        </w:rPr>
        <w:t>diabetes</w:t>
      </w:r>
      <w:r w:rsidR="00EC328F" w:rsidRPr="00E632EB">
        <w:rPr>
          <w:color w:val="000000"/>
        </w:rPr>
        <w:t>, 8 of whom had a HbA1c &gt; 10</w:t>
      </w:r>
      <w:r w:rsidR="00EE5EC5">
        <w:rPr>
          <w:color w:val="000000"/>
        </w:rPr>
        <w:t>%</w:t>
      </w:r>
      <w:r w:rsidR="00EC328F" w:rsidRPr="00E632EB">
        <w:rPr>
          <w:color w:val="000000"/>
        </w:rPr>
        <w:t>)</w:t>
      </w:r>
      <w:r w:rsidR="00A17A6E">
        <w:rPr>
          <w:color w:val="000000"/>
        </w:rPr>
        <w:t xml:space="preserve"> </w:t>
      </w:r>
      <w:r w:rsidR="00C649E5" w:rsidRPr="00E632EB">
        <w:rPr>
          <w:color w:val="000000"/>
        </w:rPr>
        <w:t xml:space="preserve">received </w:t>
      </w:r>
      <w:r w:rsidR="00DE7C40" w:rsidRPr="00E632EB">
        <w:rPr>
          <w:color w:val="000000"/>
        </w:rPr>
        <w:t>meropenem</w:t>
      </w:r>
      <w:r w:rsidR="00EC328F" w:rsidRPr="00E632EB">
        <w:rPr>
          <w:color w:val="000000"/>
        </w:rPr>
        <w:t xml:space="preserve"> or </w:t>
      </w:r>
      <w:r w:rsidR="00DE7C40" w:rsidRPr="00E632EB">
        <w:rPr>
          <w:color w:val="000000"/>
        </w:rPr>
        <w:t>cefazolin</w:t>
      </w:r>
      <w:r w:rsidR="00C649E5" w:rsidRPr="00E632EB">
        <w:rPr>
          <w:color w:val="000000"/>
        </w:rPr>
        <w:t xml:space="preserve"> via subcutaneous infusion into</w:t>
      </w:r>
      <w:r w:rsidR="00A17A6E">
        <w:rPr>
          <w:color w:val="000000"/>
        </w:rPr>
        <w:t xml:space="preserve"> their</w:t>
      </w:r>
      <w:r w:rsidR="00C649E5" w:rsidRPr="00E632EB">
        <w:rPr>
          <w:color w:val="000000"/>
        </w:rPr>
        <w:t xml:space="preserve"> flank (unpublished data). </w:t>
      </w:r>
    </w:p>
    <w:p w14:paraId="6A61509E" w14:textId="77777777" w:rsidR="00541A18" w:rsidRDefault="00541A18" w:rsidP="00F65CDB">
      <w:pPr>
        <w:pStyle w:val="BodyTextIndent"/>
        <w:ind w:left="578"/>
        <w:jc w:val="both"/>
      </w:pPr>
      <w:r w:rsidRPr="003836C9">
        <w:t xml:space="preserve">Although published experience suggests that SC </w:t>
      </w:r>
      <w:r w:rsidR="00DE7C40">
        <w:t>ceftriaxone</w:t>
      </w:r>
      <w:r w:rsidRPr="003836C9">
        <w:t xml:space="preserve"> will </w:t>
      </w:r>
      <w:r>
        <w:t>have equivalent bioavailability</w:t>
      </w:r>
      <w:r w:rsidRPr="003836C9">
        <w:t xml:space="preserve"> to IV, there is a risk that if that is not the case, the patients will be under-treated for</w:t>
      </w:r>
      <w:r>
        <w:t xml:space="preserve"> only one dosing </w:t>
      </w:r>
      <w:r w:rsidRPr="003836C9">
        <w:t xml:space="preserve">period. </w:t>
      </w:r>
      <w:bookmarkEnd w:id="59"/>
      <w:r w:rsidRPr="003836C9">
        <w:t xml:space="preserve">We will minimise this risk by including only patients who are clinically stable (not in intensive care, no MET calls in 24 hours before enrolment) and have already received at least 24 hours of </w:t>
      </w:r>
      <w:bookmarkStart w:id="60" w:name="_Toc110581184"/>
      <w:bookmarkStart w:id="61" w:name="_Toc213138614"/>
      <w:bookmarkStart w:id="62" w:name="_Toc83237068"/>
      <w:r w:rsidR="00C649E5">
        <w:t>ceftriaxone treatment.</w:t>
      </w:r>
    </w:p>
    <w:p w14:paraId="325E9DD5" w14:textId="77777777" w:rsidR="00541A18" w:rsidRPr="00D30C70" w:rsidRDefault="00DE7C40" w:rsidP="00F65CDB">
      <w:pPr>
        <w:spacing w:after="120"/>
        <w:ind w:left="578"/>
        <w:jc w:val="both"/>
        <w:rPr>
          <w:rFonts w:cs="Arial"/>
          <w:szCs w:val="20"/>
        </w:rPr>
      </w:pPr>
      <w:r>
        <w:rPr>
          <w:rFonts w:cs="Arial"/>
          <w:szCs w:val="20"/>
        </w:rPr>
        <w:t>Obtaining dry blood spots from finger prick may</w:t>
      </w:r>
      <w:r w:rsidR="00541A18" w:rsidRPr="00D30C70">
        <w:rPr>
          <w:rFonts w:cs="Arial"/>
          <w:szCs w:val="20"/>
        </w:rPr>
        <w:t xml:space="preserve"> cause local pain, bruising, and very rarely, infection at the site of the blood draw. </w:t>
      </w:r>
    </w:p>
    <w:p w14:paraId="5DB069B5" w14:textId="77777777" w:rsidR="00EE5EC5" w:rsidRDefault="00EE5EC5" w:rsidP="00A37C96">
      <w:pPr>
        <w:pStyle w:val="BodyTextIndent"/>
        <w:ind w:left="0"/>
        <w:jc w:val="both"/>
        <w:rPr>
          <w:bCs/>
          <w:u w:val="single"/>
        </w:rPr>
      </w:pPr>
    </w:p>
    <w:p w14:paraId="53D43AD7" w14:textId="77777777" w:rsidR="00541A18" w:rsidRPr="003836C9" w:rsidRDefault="00541A18" w:rsidP="00F65CDB">
      <w:pPr>
        <w:pStyle w:val="BodyTextIndent"/>
        <w:ind w:left="578"/>
        <w:jc w:val="both"/>
        <w:rPr>
          <w:u w:val="single"/>
        </w:rPr>
      </w:pPr>
      <w:r w:rsidRPr="003836C9">
        <w:rPr>
          <w:bCs/>
          <w:u w:val="single"/>
        </w:rPr>
        <w:t>Known Potential Benefits</w:t>
      </w:r>
      <w:bookmarkEnd w:id="60"/>
      <w:bookmarkEnd w:id="61"/>
      <w:bookmarkEnd w:id="62"/>
      <w:r w:rsidRPr="003836C9">
        <w:rPr>
          <w:bCs/>
          <w:u w:val="single"/>
        </w:rPr>
        <w:t>:</w:t>
      </w:r>
    </w:p>
    <w:p w14:paraId="0FE22E23" w14:textId="77777777" w:rsidR="00541A18" w:rsidRPr="003836C9" w:rsidRDefault="00541A18" w:rsidP="00F65CDB">
      <w:pPr>
        <w:pStyle w:val="BodyTextIndent"/>
        <w:ind w:left="578"/>
        <w:jc w:val="both"/>
      </w:pPr>
      <w:r w:rsidRPr="003836C9">
        <w:t xml:space="preserve">There are no anticipated immediate benefits to the participants in this study. </w:t>
      </w:r>
    </w:p>
    <w:p w14:paraId="7310BAFF" w14:textId="77777777" w:rsidR="00541A18" w:rsidRPr="00181073" w:rsidRDefault="00541A18" w:rsidP="00F65CDB">
      <w:pPr>
        <w:pStyle w:val="BodyTextIndent"/>
        <w:ind w:left="578"/>
        <w:jc w:val="both"/>
      </w:pPr>
      <w:r w:rsidRPr="003836C9">
        <w:t xml:space="preserve">This study will allow for the identification of the pharmacokinetics of </w:t>
      </w:r>
      <w:r w:rsidR="00DE7C40">
        <w:t>high dose ceftriaxone (2g) administered subcutaneously</w:t>
      </w:r>
      <w:r w:rsidRPr="003836C9">
        <w:t>. It is possible that this study could allow a broader repertoire of antibiotic</w:t>
      </w:r>
      <w:r w:rsidR="00DE7C40">
        <w:t xml:space="preserve"> doses </w:t>
      </w:r>
      <w:r w:rsidRPr="003836C9">
        <w:t xml:space="preserve">for SC administration in the future in selected patient groups. </w:t>
      </w:r>
    </w:p>
    <w:p w14:paraId="63E2B103" w14:textId="77777777" w:rsidR="00D171FE" w:rsidRDefault="00D171FE" w:rsidP="00A17A6E">
      <w:pPr>
        <w:pStyle w:val="Heading2"/>
      </w:pPr>
      <w:bookmarkStart w:id="63" w:name="_Toc20918774"/>
      <w:bookmarkStart w:id="64" w:name="_Toc158207188"/>
      <w:r>
        <w:t>Safety</w:t>
      </w:r>
      <w:bookmarkEnd w:id="63"/>
      <w:r w:rsidR="00F548CC">
        <w:t xml:space="preserve"> and Tolerability</w:t>
      </w:r>
      <w:bookmarkEnd w:id="64"/>
    </w:p>
    <w:p w14:paraId="0AAD9AFB" w14:textId="608B82C2" w:rsidR="00541A18" w:rsidRPr="009E6875" w:rsidRDefault="00097F69" w:rsidP="00F65CDB">
      <w:pPr>
        <w:pStyle w:val="BodyTextIndent"/>
        <w:ind w:left="578"/>
        <w:jc w:val="both"/>
        <w:rPr>
          <w:rFonts w:cs="Arial"/>
          <w:szCs w:val="20"/>
          <w:lang w:val="en"/>
        </w:rPr>
      </w:pPr>
      <w:r>
        <w:rPr>
          <w:rFonts w:cs="Arial"/>
          <w:szCs w:val="20"/>
          <w:lang w:val="en"/>
        </w:rPr>
        <w:t xml:space="preserve">The tolerability </w:t>
      </w:r>
      <w:r w:rsidR="00541A18">
        <w:rPr>
          <w:rFonts w:cs="Arial"/>
          <w:szCs w:val="20"/>
          <w:lang w:val="en"/>
        </w:rPr>
        <w:t>of SC infusion will be assessed</w:t>
      </w:r>
      <w:r>
        <w:rPr>
          <w:rFonts w:cs="Arial"/>
          <w:szCs w:val="20"/>
          <w:lang w:val="en"/>
        </w:rPr>
        <w:t xml:space="preserve"> immediately after the infusion and then at each scheduled sampling time point</w:t>
      </w:r>
      <w:r w:rsidR="00541A18">
        <w:rPr>
          <w:rFonts w:cs="Arial"/>
          <w:szCs w:val="20"/>
          <w:lang w:val="en"/>
        </w:rPr>
        <w:t xml:space="preserve"> by recording patient reported pain on a 0 </w:t>
      </w:r>
      <w:r w:rsidR="005F6099">
        <w:rPr>
          <w:rFonts w:cs="Arial"/>
          <w:szCs w:val="20"/>
          <w:lang w:val="en"/>
        </w:rPr>
        <w:t xml:space="preserve">- </w:t>
      </w:r>
      <w:proofErr w:type="gramStart"/>
      <w:r w:rsidR="00541A18">
        <w:rPr>
          <w:rFonts w:cs="Arial"/>
          <w:szCs w:val="20"/>
          <w:lang w:val="en"/>
        </w:rPr>
        <w:t>10</w:t>
      </w:r>
      <w:r w:rsidR="005F6099">
        <w:rPr>
          <w:rFonts w:cs="Arial"/>
          <w:szCs w:val="20"/>
          <w:lang w:val="en"/>
        </w:rPr>
        <w:t xml:space="preserve"> </w:t>
      </w:r>
      <w:r w:rsidR="00541A18">
        <w:rPr>
          <w:rFonts w:cs="Arial"/>
          <w:szCs w:val="20"/>
          <w:lang w:val="en"/>
        </w:rPr>
        <w:t>point</w:t>
      </w:r>
      <w:proofErr w:type="gramEnd"/>
      <w:r w:rsidR="00541A18">
        <w:rPr>
          <w:rFonts w:cs="Arial"/>
          <w:szCs w:val="20"/>
          <w:lang w:val="en"/>
        </w:rPr>
        <w:t xml:space="preserve"> scale with 0 representing “No Pain” and 10 representing to the “Worst Pain Imaginable.” Additionally, the skin at the SC infusion site will </w:t>
      </w:r>
      <w:proofErr w:type="gramStart"/>
      <w:r w:rsidR="00541A18">
        <w:rPr>
          <w:rFonts w:cs="Arial"/>
          <w:szCs w:val="20"/>
          <w:lang w:val="en"/>
        </w:rPr>
        <w:t>evaluated</w:t>
      </w:r>
      <w:proofErr w:type="gramEnd"/>
      <w:r w:rsidR="00541A18">
        <w:rPr>
          <w:rFonts w:cs="Arial"/>
          <w:szCs w:val="20"/>
          <w:lang w:val="en"/>
        </w:rPr>
        <w:t xml:space="preserve"> for local erythema and oedema at various time points. Erythema will be scored on a 0</w:t>
      </w:r>
      <w:r w:rsidR="005F6099">
        <w:rPr>
          <w:rFonts w:cs="Arial"/>
          <w:szCs w:val="20"/>
          <w:lang w:val="en"/>
        </w:rPr>
        <w:t xml:space="preserve"> -</w:t>
      </w:r>
      <w:r w:rsidR="00541A18">
        <w:rPr>
          <w:rFonts w:cs="Arial"/>
          <w:szCs w:val="20"/>
          <w:lang w:val="en"/>
        </w:rPr>
        <w:t xml:space="preserve"> </w:t>
      </w:r>
      <w:proofErr w:type="gramStart"/>
      <w:r w:rsidR="00541A18">
        <w:rPr>
          <w:rFonts w:cs="Arial"/>
          <w:szCs w:val="20"/>
          <w:lang w:val="en"/>
        </w:rPr>
        <w:t>4</w:t>
      </w:r>
      <w:r w:rsidR="005F6099">
        <w:rPr>
          <w:rFonts w:cs="Arial"/>
          <w:szCs w:val="20"/>
          <w:lang w:val="en"/>
        </w:rPr>
        <w:t xml:space="preserve"> </w:t>
      </w:r>
      <w:r w:rsidR="00541A18">
        <w:rPr>
          <w:rFonts w:cs="Arial"/>
          <w:szCs w:val="20"/>
          <w:lang w:val="en"/>
        </w:rPr>
        <w:t>point</w:t>
      </w:r>
      <w:proofErr w:type="gramEnd"/>
      <w:r w:rsidR="00541A18">
        <w:rPr>
          <w:rFonts w:cs="Arial"/>
          <w:szCs w:val="20"/>
          <w:lang w:val="en"/>
        </w:rPr>
        <w:t xml:space="preserve"> scale with 0 representing “No Erythema” and 4 representing “Severe Erythema to Slight Eschar Formation.” Oedema will be scored using a 0</w:t>
      </w:r>
      <w:r w:rsidR="005F6099">
        <w:rPr>
          <w:rFonts w:cs="Arial"/>
          <w:szCs w:val="20"/>
          <w:lang w:val="en"/>
        </w:rPr>
        <w:t xml:space="preserve"> -</w:t>
      </w:r>
      <w:r w:rsidR="00541A18">
        <w:rPr>
          <w:rFonts w:cs="Arial"/>
          <w:szCs w:val="20"/>
          <w:lang w:val="en"/>
        </w:rPr>
        <w:t xml:space="preserve"> </w:t>
      </w:r>
      <w:proofErr w:type="gramStart"/>
      <w:r w:rsidR="00541A18">
        <w:rPr>
          <w:rFonts w:cs="Arial"/>
          <w:szCs w:val="20"/>
          <w:lang w:val="en"/>
        </w:rPr>
        <w:t>4</w:t>
      </w:r>
      <w:r w:rsidR="005F6099">
        <w:rPr>
          <w:rFonts w:cs="Arial"/>
          <w:szCs w:val="20"/>
          <w:lang w:val="en"/>
        </w:rPr>
        <w:t xml:space="preserve"> </w:t>
      </w:r>
      <w:r w:rsidR="00541A18">
        <w:rPr>
          <w:rFonts w:cs="Arial"/>
          <w:szCs w:val="20"/>
          <w:lang w:val="en"/>
        </w:rPr>
        <w:t>point</w:t>
      </w:r>
      <w:proofErr w:type="gramEnd"/>
      <w:r w:rsidR="00541A18">
        <w:rPr>
          <w:rFonts w:cs="Arial"/>
          <w:szCs w:val="20"/>
          <w:lang w:val="en"/>
        </w:rPr>
        <w:t xml:space="preserve"> scale with 0 representing “No Oedema” and 4 representing “Severe Oedema (raised more than 1 mm and beyond exposure area).” If concerning reactions such as skin necrosis are noted, the HREC and treating team will be informed, and patients will be managed in consultation with appropriate inpatient teams.</w:t>
      </w:r>
    </w:p>
    <w:p w14:paraId="411F4F53" w14:textId="77777777" w:rsidR="00D171FE" w:rsidRPr="00D171FE" w:rsidRDefault="00D171FE" w:rsidP="00A17A6E">
      <w:pPr>
        <w:pStyle w:val="Heading2"/>
        <w:rPr>
          <w:i/>
        </w:rPr>
      </w:pPr>
      <w:bookmarkStart w:id="65" w:name="_Toc20918775"/>
      <w:bookmarkStart w:id="66" w:name="_Toc158207189"/>
      <w:r>
        <w:t>Data and Safety Monitoring Board</w:t>
      </w:r>
      <w:bookmarkEnd w:id="65"/>
      <w:bookmarkEnd w:id="66"/>
    </w:p>
    <w:p w14:paraId="6932E935" w14:textId="77777777" w:rsidR="003E20B6" w:rsidRPr="00D87C50" w:rsidRDefault="00541A18" w:rsidP="00F65CDB">
      <w:pPr>
        <w:pStyle w:val="BodyTextIndent"/>
        <w:ind w:left="578"/>
        <w:rPr>
          <w:rFonts w:cs="Arial"/>
          <w:szCs w:val="20"/>
        </w:rPr>
      </w:pPr>
      <w:r>
        <w:rPr>
          <w:rFonts w:cs="Arial"/>
          <w:szCs w:val="20"/>
        </w:rPr>
        <w:t>NA</w:t>
      </w:r>
    </w:p>
    <w:p w14:paraId="61299016" w14:textId="77777777" w:rsidR="00D171FE" w:rsidRPr="00D171FE" w:rsidRDefault="00D171FE" w:rsidP="00A17A6E">
      <w:pPr>
        <w:pStyle w:val="Heading2"/>
        <w:rPr>
          <w:i/>
        </w:rPr>
      </w:pPr>
      <w:bookmarkStart w:id="67" w:name="_Toc20918776"/>
      <w:bookmarkStart w:id="68" w:name="_Toc158207190"/>
      <w:r>
        <w:t>Adverse event reporting</w:t>
      </w:r>
      <w:bookmarkEnd w:id="67"/>
      <w:bookmarkEnd w:id="68"/>
    </w:p>
    <w:p w14:paraId="1289832C" w14:textId="77777777" w:rsidR="00374D6D" w:rsidRPr="003D6436" w:rsidRDefault="00541A18" w:rsidP="00F65CDB">
      <w:pPr>
        <w:pStyle w:val="BodyTextIndent"/>
        <w:ind w:left="578"/>
      </w:pPr>
      <w:r>
        <w:t xml:space="preserve">Any severe adverse events (such as skin necrosis) will be reported to the HREC. </w:t>
      </w:r>
      <w:r w:rsidR="008A7324" w:rsidRPr="003D6436">
        <w:rPr>
          <w:rFonts w:cs="Arial"/>
          <w:szCs w:val="20"/>
        </w:rPr>
        <w:t xml:space="preserve"> </w:t>
      </w:r>
    </w:p>
    <w:p w14:paraId="4079E708" w14:textId="77777777" w:rsidR="00D171FE" w:rsidRDefault="00D171FE" w:rsidP="00A17A6E">
      <w:pPr>
        <w:pStyle w:val="Heading2"/>
      </w:pPr>
      <w:bookmarkStart w:id="69" w:name="_Toc20918777"/>
      <w:bookmarkStart w:id="70" w:name="_Toc158207191"/>
      <w:r>
        <w:t>Follow-up of Adverse Events</w:t>
      </w:r>
      <w:bookmarkEnd w:id="69"/>
      <w:bookmarkEnd w:id="70"/>
    </w:p>
    <w:p w14:paraId="1FA0F2A7" w14:textId="77777777" w:rsidR="00EE5EC5" w:rsidRDefault="00EE5EC5" w:rsidP="00EE5EC5">
      <w:pPr>
        <w:pStyle w:val="BodyTextIndent"/>
        <w:ind w:left="578"/>
      </w:pPr>
      <w:r>
        <w:t xml:space="preserve">Clinical follow-up will be through the respective specialty teams at FSH. </w:t>
      </w:r>
    </w:p>
    <w:p w14:paraId="7C89B4D9" w14:textId="77777777" w:rsidR="008E550F" w:rsidRPr="00D5173A" w:rsidRDefault="008E550F" w:rsidP="00D5173A">
      <w:pPr>
        <w:pStyle w:val="BodyTextIndent"/>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7C06FC9D" w14:textId="77777777" w:rsidTr="00B074D2">
        <w:tc>
          <w:tcPr>
            <w:tcW w:w="9752" w:type="dxa"/>
            <w:shd w:val="clear" w:color="auto" w:fill="C6D9F1"/>
          </w:tcPr>
          <w:p w14:paraId="49EBF446" w14:textId="77777777" w:rsidR="008008A3" w:rsidRPr="009749F8" w:rsidRDefault="00976047" w:rsidP="009749F8">
            <w:pPr>
              <w:pStyle w:val="Heading1"/>
            </w:pPr>
            <w:bookmarkStart w:id="71" w:name="_Toc20918778"/>
            <w:bookmarkStart w:id="72" w:name="_Toc158207192"/>
            <w:r w:rsidRPr="009749F8">
              <w:t>Data Management, Statistical Analysis and Record Keeping</w:t>
            </w:r>
            <w:bookmarkEnd w:id="71"/>
            <w:bookmarkEnd w:id="72"/>
          </w:p>
        </w:tc>
      </w:tr>
    </w:tbl>
    <w:p w14:paraId="33161569" w14:textId="77777777" w:rsidR="00D171FE" w:rsidRDefault="00D171FE" w:rsidP="00A17A6E">
      <w:pPr>
        <w:pStyle w:val="Heading2"/>
      </w:pPr>
      <w:bookmarkStart w:id="73" w:name="_Toc20918779"/>
      <w:bookmarkStart w:id="74" w:name="_Toc158207193"/>
      <w:r>
        <w:t>Statistics and Interim Analysis</w:t>
      </w:r>
      <w:bookmarkEnd w:id="73"/>
      <w:bookmarkEnd w:id="74"/>
    </w:p>
    <w:p w14:paraId="71403914" w14:textId="77777777" w:rsidR="00BA73CD" w:rsidRPr="00E632EB" w:rsidRDefault="00BA73CD" w:rsidP="00A37C96">
      <w:pPr>
        <w:pStyle w:val="NormalWeb"/>
        <w:ind w:left="578"/>
        <w:jc w:val="both"/>
        <w:rPr>
          <w:rFonts w:ascii="Arial" w:hAnsi="Arial" w:cs="Arial"/>
          <w:color w:val="000000"/>
          <w:sz w:val="20"/>
          <w:szCs w:val="20"/>
        </w:rPr>
      </w:pPr>
      <w:r w:rsidRPr="00E632EB">
        <w:rPr>
          <w:rFonts w:ascii="Arial" w:hAnsi="Arial" w:cs="Arial"/>
          <w:color w:val="000000"/>
          <w:sz w:val="20"/>
          <w:szCs w:val="20"/>
        </w:rPr>
        <w:t xml:space="preserve">NONMEM (version 7.2.0, ICON Development Solutions, Ellicott City, MD, USA) with an Intel Visual FORTRAN 10.0 compiler will be used for nonlinear mixed-effects </w:t>
      </w:r>
      <w:r w:rsidR="00BD7C07" w:rsidRPr="00E632EB">
        <w:rPr>
          <w:rFonts w:ascii="Arial" w:hAnsi="Arial" w:cs="Arial"/>
          <w:color w:val="000000"/>
          <w:sz w:val="20"/>
          <w:szCs w:val="20"/>
        </w:rPr>
        <w:t>modelling</w:t>
      </w:r>
      <w:r w:rsidRPr="00E632EB">
        <w:rPr>
          <w:rFonts w:ascii="Arial" w:hAnsi="Arial" w:cs="Arial"/>
          <w:color w:val="000000"/>
          <w:sz w:val="20"/>
          <w:szCs w:val="20"/>
        </w:rPr>
        <w:t xml:space="preserve"> of all predicted plasma concentrations of ceftriaxone measured from DBS concentrations using a previously validated method</w:t>
      </w:r>
      <w:r w:rsidR="00BD7C07" w:rsidRPr="00E632EB">
        <w:rPr>
          <w:rFonts w:ascii="Arial" w:hAnsi="Arial" w:cs="Arial"/>
          <w:color w:val="000000"/>
          <w:sz w:val="20"/>
          <w:szCs w:val="20"/>
        </w:rPr>
        <w:t xml:space="preserve"> </w:t>
      </w:r>
      <w:r w:rsidR="00BD7C07" w:rsidRPr="00E632EB">
        <w:rPr>
          <w:rFonts w:ascii="Arial" w:hAnsi="Arial" w:cs="Arial"/>
          <w:color w:val="000000"/>
          <w:sz w:val="20"/>
          <w:szCs w:val="20"/>
        </w:rPr>
        <w:fldChar w:fldCharType="begin">
          <w:fldData xml:space="preserve">PEVuZE5vdGU+PENpdGU+PEF1dGhvcj5QYWdlLVNoYXJwPC9BdXRob3I+PFllYXI+MjAxNjwvWWVh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</w:fldData>
        </w:fldChar>
      </w:r>
      <w:r w:rsidR="00BD7C07" w:rsidRPr="00E632EB">
        <w:rPr>
          <w:rFonts w:ascii="Arial" w:hAnsi="Arial" w:cs="Arial"/>
          <w:color w:val="000000"/>
          <w:sz w:val="20"/>
          <w:szCs w:val="20"/>
        </w:rPr>
        <w:instrText xml:space="preserve"> ADDIN EN.JS.CITE </w:instrText>
      </w:r>
      <w:r w:rsidR="00BD7C07" w:rsidRPr="00E632EB">
        <w:rPr>
          <w:rFonts w:ascii="Arial" w:hAnsi="Arial" w:cs="Arial"/>
          <w:color w:val="000000"/>
          <w:sz w:val="20"/>
          <w:szCs w:val="20"/>
        </w:rPr>
      </w:r>
      <w:r w:rsidR="00BD7C07" w:rsidRPr="00E632EB">
        <w:rPr>
          <w:rFonts w:ascii="Arial" w:hAnsi="Arial" w:cs="Arial"/>
          <w:color w:val="000000"/>
          <w:sz w:val="20"/>
          <w:szCs w:val="20"/>
        </w:rPr>
        <w:fldChar w:fldCharType="separate"/>
      </w:r>
      <w:r w:rsidR="00BD7C07" w:rsidRPr="00E632EB">
        <w:rPr>
          <w:rFonts w:ascii="Arial" w:hAnsi="Arial" w:cs="Arial"/>
          <w:noProof/>
          <w:color w:val="000000"/>
          <w:sz w:val="20"/>
          <w:szCs w:val="20"/>
        </w:rPr>
        <w:t>[18]</w:t>
      </w:r>
      <w:r w:rsidR="00BD7C07" w:rsidRPr="00E632EB">
        <w:rPr>
          <w:rFonts w:ascii="Arial" w:hAnsi="Arial" w:cs="Arial"/>
          <w:color w:val="000000"/>
          <w:sz w:val="20"/>
          <w:szCs w:val="20"/>
        </w:rPr>
        <w:fldChar w:fldCharType="end"/>
      </w:r>
      <w:r w:rsidRPr="00E632EB">
        <w:rPr>
          <w:rFonts w:ascii="Arial" w:hAnsi="Arial" w:cs="Arial"/>
          <w:color w:val="000000"/>
          <w:sz w:val="20"/>
          <w:szCs w:val="20"/>
        </w:rPr>
        <w:t xml:space="preserve">. The first-order conditional estimates method with interaction will be used, with the minimum value of the objective function value (OFV), goodness-of-fit plots, and predictive checks used to arrive at suitable models during the model-building process. </w:t>
      </w:r>
    </w:p>
    <w:p w14:paraId="47DAAF99" w14:textId="77777777" w:rsidR="00BA73CD" w:rsidRPr="00E632EB" w:rsidRDefault="00BA73CD" w:rsidP="00A37C96">
      <w:pPr>
        <w:pStyle w:val="NormalWeb"/>
        <w:ind w:left="578"/>
        <w:jc w:val="both"/>
        <w:rPr>
          <w:rFonts w:ascii="Arial" w:hAnsi="Arial" w:cs="Arial"/>
          <w:color w:val="000000"/>
          <w:sz w:val="20"/>
          <w:szCs w:val="20"/>
        </w:rPr>
      </w:pPr>
      <w:r w:rsidRPr="00E632EB">
        <w:rPr>
          <w:rFonts w:ascii="Arial" w:hAnsi="Arial" w:cs="Arial"/>
          <w:color w:val="000000"/>
          <w:sz w:val="20"/>
          <w:szCs w:val="20"/>
        </w:rPr>
        <w:t>The models will be used to obtain population estimates of conventional PK parameters including k</w:t>
      </w:r>
      <w:r w:rsidRPr="00E632EB">
        <w:rPr>
          <w:rFonts w:ascii="Arial" w:hAnsi="Arial" w:cs="Arial"/>
          <w:color w:val="000000"/>
          <w:sz w:val="20"/>
          <w:szCs w:val="20"/>
          <w:vertAlign w:val="subscript"/>
        </w:rPr>
        <w:t>a</w:t>
      </w:r>
      <w:r w:rsidRPr="00E632EB">
        <w:rPr>
          <w:rFonts w:ascii="Arial" w:hAnsi="Arial" w:cs="Arial"/>
          <w:color w:val="000000"/>
          <w:sz w:val="20"/>
          <w:szCs w:val="20"/>
        </w:rPr>
        <w:t xml:space="preserve"> (rate of absorption for SC doses), V</w:t>
      </w:r>
      <w:r w:rsidRPr="00E632EB">
        <w:rPr>
          <w:rFonts w:ascii="Arial" w:hAnsi="Arial" w:cs="Arial"/>
          <w:color w:val="000000"/>
          <w:sz w:val="20"/>
          <w:szCs w:val="20"/>
          <w:vertAlign w:val="subscript"/>
        </w:rPr>
        <w:t xml:space="preserve">C </w:t>
      </w:r>
      <w:r w:rsidRPr="00E632EB">
        <w:rPr>
          <w:rFonts w:ascii="Arial" w:hAnsi="Arial" w:cs="Arial"/>
          <w:color w:val="000000"/>
          <w:sz w:val="20"/>
          <w:szCs w:val="20"/>
        </w:rPr>
        <w:t>(central volume of distribution), CL (clearance), V</w:t>
      </w:r>
      <w:r w:rsidRPr="00E632EB">
        <w:rPr>
          <w:rFonts w:ascii="Arial" w:hAnsi="Arial" w:cs="Arial"/>
          <w:color w:val="000000"/>
          <w:sz w:val="20"/>
          <w:szCs w:val="20"/>
          <w:vertAlign w:val="subscript"/>
        </w:rPr>
        <w:t>P</w:t>
      </w:r>
      <w:r w:rsidRPr="00E632EB">
        <w:rPr>
          <w:rFonts w:ascii="Arial" w:hAnsi="Arial" w:cs="Arial"/>
          <w:color w:val="000000"/>
          <w:sz w:val="20"/>
          <w:szCs w:val="20"/>
        </w:rPr>
        <w:t xml:space="preserve"> and Q (peripheral volumes of distribution(s) and their respective inter-compartmental clearance(s)). A significance level of P&lt;0.05 will be set for comparison of nested models and allometric scaling will be employed a priori, with volume terms multiplied by (weight/70)</w:t>
      </w:r>
      <w:r w:rsidRPr="00E632EB">
        <w:rPr>
          <w:rFonts w:ascii="Arial" w:hAnsi="Arial" w:cs="Arial"/>
          <w:color w:val="000000"/>
          <w:sz w:val="20"/>
          <w:szCs w:val="20"/>
          <w:vertAlign w:val="superscript"/>
        </w:rPr>
        <w:t>1.0</w:t>
      </w:r>
      <w:r w:rsidRPr="00E632EB">
        <w:rPr>
          <w:rFonts w:ascii="Arial" w:hAnsi="Arial" w:cs="Arial"/>
          <w:color w:val="000000"/>
          <w:sz w:val="20"/>
          <w:szCs w:val="20"/>
        </w:rPr>
        <w:t xml:space="preserve"> and clearance terms by (weight/70)</w:t>
      </w:r>
      <w:r w:rsidRPr="00E632EB">
        <w:rPr>
          <w:rFonts w:ascii="Arial" w:hAnsi="Arial" w:cs="Arial"/>
          <w:color w:val="000000"/>
          <w:sz w:val="20"/>
          <w:szCs w:val="20"/>
          <w:vertAlign w:val="superscript"/>
        </w:rPr>
        <w:t>0.75</w:t>
      </w:r>
      <w:r w:rsidRPr="00E632EB">
        <w:rPr>
          <w:rFonts w:ascii="Arial" w:hAnsi="Arial" w:cs="Arial"/>
          <w:color w:val="000000"/>
          <w:sz w:val="20"/>
          <w:szCs w:val="20"/>
        </w:rPr>
        <w:t>.</w:t>
      </w:r>
    </w:p>
    <w:p w14:paraId="2B8F59D3" w14:textId="77777777" w:rsidR="00BA73CD" w:rsidRPr="00E632EB" w:rsidRDefault="00BA73CD" w:rsidP="00A37C96">
      <w:pPr>
        <w:pStyle w:val="NormalWeb"/>
        <w:ind w:left="578"/>
        <w:jc w:val="both"/>
        <w:rPr>
          <w:rFonts w:ascii="Arial" w:hAnsi="Arial" w:cs="Arial"/>
          <w:color w:val="000000"/>
          <w:sz w:val="20"/>
          <w:szCs w:val="20"/>
        </w:rPr>
      </w:pPr>
      <w:r w:rsidRPr="00E632EB">
        <w:rPr>
          <w:rFonts w:ascii="Arial" w:hAnsi="Arial" w:cs="Arial"/>
          <w:color w:val="000000"/>
          <w:sz w:val="20"/>
          <w:szCs w:val="20"/>
        </w:rPr>
        <w:lastRenderedPageBreak/>
        <w:t>An additional parameter will be included to estimate the bioavailability of SC administration compared to IV doses (where, by definition, bioavailability is 1). While the potential influence of other covariates (</w:t>
      </w:r>
      <w:proofErr w:type="gramStart"/>
      <w:r w:rsidRPr="00E632EB">
        <w:rPr>
          <w:rFonts w:ascii="Arial" w:hAnsi="Arial" w:cs="Arial"/>
          <w:color w:val="000000"/>
          <w:sz w:val="20"/>
          <w:szCs w:val="20"/>
        </w:rPr>
        <w:t>in particular renal</w:t>
      </w:r>
      <w:proofErr w:type="gramEnd"/>
      <w:r w:rsidRPr="00E632EB">
        <w:rPr>
          <w:rFonts w:ascii="Arial" w:hAnsi="Arial" w:cs="Arial"/>
          <w:color w:val="000000"/>
          <w:sz w:val="20"/>
          <w:szCs w:val="20"/>
        </w:rPr>
        <w:t xml:space="preserve"> function and also age, other measures of size, co-morbidities etc.) will be assessed in the model, identifying covariate relationships is not the aim of the study and, given the cross-over design, will not influence the estimate of SC bioavailability. Model evaluation will include a non-parametric bootstrap to evaluate model parameter precision as well as goodness of fit plots and visual predictive checks to assess for any bias.</w:t>
      </w:r>
    </w:p>
    <w:p w14:paraId="2B3FDE17" w14:textId="3B42DC68" w:rsidR="00D070A5" w:rsidRPr="00BA73CD" w:rsidRDefault="00D070A5" w:rsidP="0FF78BE6">
      <w:pPr>
        <w:pStyle w:val="BodyTextIndent"/>
        <w:ind w:left="0"/>
        <w:rPr>
          <w:rFonts w:cs="Arial"/>
        </w:rPr>
      </w:pPr>
    </w:p>
    <w:p w14:paraId="4C37D9EB" w14:textId="77777777" w:rsidR="00D171FE" w:rsidRPr="00BA73CD" w:rsidRDefault="00D171FE" w:rsidP="00A17A6E">
      <w:pPr>
        <w:pStyle w:val="Heading2"/>
      </w:pPr>
      <w:bookmarkStart w:id="75" w:name="_Toc20918780"/>
      <w:bookmarkStart w:id="76" w:name="_Toc158207194"/>
      <w:r>
        <w:t>Sample Size</w:t>
      </w:r>
      <w:bookmarkEnd w:id="75"/>
      <w:r w:rsidR="00541A18">
        <w:t xml:space="preserve">, </w:t>
      </w:r>
      <w:bookmarkStart w:id="77" w:name="_Toc20918781"/>
      <w:r w:rsidR="00541A18">
        <w:t xml:space="preserve">Study </w:t>
      </w:r>
      <w:proofErr w:type="gramStart"/>
      <w:r w:rsidR="00541A18">
        <w:t>Power</w:t>
      </w:r>
      <w:proofErr w:type="gramEnd"/>
      <w:r w:rsidR="00541A18">
        <w:t xml:space="preserve"> and Significance</w:t>
      </w:r>
      <w:bookmarkEnd w:id="76"/>
      <w:bookmarkEnd w:id="77"/>
    </w:p>
    <w:p w14:paraId="513FC646" w14:textId="56E9C891" w:rsidR="4B5F0F89" w:rsidRDefault="4B5F0F89" w:rsidP="00276CB2">
      <w:pPr>
        <w:pStyle w:val="BodyTextIndent"/>
        <w:jc w:val="both"/>
      </w:pPr>
      <w:r w:rsidRPr="0FF78BE6">
        <w:t xml:space="preserve">For the sample size calculation, </w:t>
      </w:r>
      <w:r w:rsidR="09F48492" w:rsidRPr="0FF78BE6">
        <w:t>we applied</w:t>
      </w:r>
      <w:r w:rsidRPr="0FF78BE6">
        <w:t xml:space="preserve"> </w:t>
      </w:r>
      <w:r w:rsidR="6271A1AF" w:rsidRPr="0FF78BE6">
        <w:t>a modelling</w:t>
      </w:r>
      <w:r w:rsidRPr="0FF78BE6">
        <w:t xml:space="preserve"> approach </w:t>
      </w:r>
      <w:r w:rsidR="33E2242A" w:rsidRPr="0FF78BE6">
        <w:t>described in</w:t>
      </w:r>
      <w:r w:rsidRPr="0FF78BE6">
        <w:t xml:space="preserve"> our previous studies. The key targets were </w:t>
      </w:r>
      <w:proofErr w:type="spellStart"/>
      <w:r w:rsidRPr="0FF78BE6">
        <w:t>i</w:t>
      </w:r>
      <w:proofErr w:type="spellEnd"/>
      <w:r w:rsidRPr="0FF78BE6">
        <w:t>) to have power to detect a 10% lower bioavailability of SC vs</w:t>
      </w:r>
      <w:r w:rsidR="00097F69">
        <w:t>.</w:t>
      </w:r>
      <w:r w:rsidRPr="0FF78BE6">
        <w:t xml:space="preserve"> IV dosing and ii) to be able to demonstrate equivalent bioavailability between the two routes of administration. This was defined to be a lower 90% CI of the estimate of SC bioavailability no less than 0.8 and derived from FDA/EMA guidance for bioequivalence where the 90% CI should fall between 0.8-1.25 for assessed parameters (8). </w:t>
      </w:r>
      <w:r w:rsidR="504E78FF" w:rsidRPr="0FF78BE6">
        <w:t xml:space="preserve">We assumed </w:t>
      </w:r>
      <w:r w:rsidR="1B3C58D7" w:rsidRPr="0FF78BE6">
        <w:t xml:space="preserve">comparable </w:t>
      </w:r>
      <w:r w:rsidRPr="0FF78BE6">
        <w:t>data from a study of SC vs IV ertapenem for the rate of SC absorption and population variability of relative bioavailability of SC vs IV (9).  In the first step the sample size required to detect a 10% lower bioavailability with SC dosing, noting IV dosing has a bioavailability of 1. A Monte Carlo Mapped Power simulation was performed using Perl speaks NONMEM (</w:t>
      </w:r>
      <w:proofErr w:type="spellStart"/>
      <w:r w:rsidRPr="0FF78BE6">
        <w:t>PsN</w:t>
      </w:r>
      <w:proofErr w:type="spellEnd"/>
      <w:r w:rsidRPr="0FF78BE6">
        <w:t xml:space="preserve">). </w:t>
      </w:r>
    </w:p>
    <w:p w14:paraId="1BE47C6B" w14:textId="77777777" w:rsidR="00276CB2" w:rsidRDefault="00276CB2" w:rsidP="00A37C96">
      <w:pPr>
        <w:pStyle w:val="BodyTextIndent"/>
        <w:jc w:val="both"/>
      </w:pPr>
    </w:p>
    <w:p w14:paraId="4EEE07D4" w14:textId="6735F41C" w:rsidR="0A78B6B4" w:rsidRDefault="0A78B6B4" w:rsidP="0FF78BE6">
      <w:pPr>
        <w:pStyle w:val="BodyTextIndent"/>
      </w:pPr>
      <w:r>
        <w:rPr>
          <w:noProof/>
        </w:rPr>
        <w:drawing>
          <wp:inline distT="0" distB="0" distL="0" distR="0" wp14:anchorId="59419769" wp14:editId="755E9967">
            <wp:extent cx="3500763" cy="2505075"/>
            <wp:effectExtent l="0" t="0" r="0" b="0"/>
            <wp:docPr id="1471795806" name="Picture 1471795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0763" cy="2505075"/>
                    </a:xfrm>
                    <a:prstGeom prst="rect">
                      <a:avLst/>
                    </a:prstGeom>
                  </pic:spPr>
                </pic:pic>
              </a:graphicData>
            </a:graphic>
          </wp:inline>
        </w:drawing>
      </w:r>
      <w:r>
        <w:br/>
      </w:r>
    </w:p>
    <w:p w14:paraId="276D6846" w14:textId="63244316" w:rsidR="74A674B1" w:rsidRDefault="74A674B1" w:rsidP="00A37C96">
      <w:pPr>
        <w:pStyle w:val="BodyTextIndent"/>
        <w:jc w:val="both"/>
      </w:pPr>
      <w:r w:rsidRPr="0FF78BE6">
        <w:t xml:space="preserve">As evidenced from the simulations, </w:t>
      </w:r>
      <w:r w:rsidR="5D15B34B" w:rsidRPr="0FF78BE6">
        <w:t>&gt;</w:t>
      </w:r>
      <w:r w:rsidRPr="0FF78BE6">
        <w:t xml:space="preserve">20 patients would have &gt;95% power to detect a </w:t>
      </w:r>
      <w:r w:rsidR="3C6825E4" w:rsidRPr="0FF78BE6">
        <w:t xml:space="preserve">10% difference in bioavailability. </w:t>
      </w:r>
      <w:r w:rsidR="61114222" w:rsidRPr="0FF78BE6">
        <w:t>Secondly, based on our experience with widespread administration of SC ertapenem</w:t>
      </w:r>
      <w:r w:rsidR="1227D374" w:rsidRPr="0FF78BE6">
        <w:t xml:space="preserve"> and SC ceftriaxone (1g dosing)</w:t>
      </w:r>
      <w:r w:rsidR="61114222" w:rsidRPr="0FF78BE6">
        <w:t xml:space="preserve"> as well as our unpublished trial of </w:t>
      </w:r>
      <w:r w:rsidR="00276CB2" w:rsidRPr="0FF78BE6">
        <w:t>S</w:t>
      </w:r>
      <w:r w:rsidR="00276CB2">
        <w:t>C</w:t>
      </w:r>
      <w:r w:rsidR="00276CB2" w:rsidRPr="0FF78BE6">
        <w:t xml:space="preserve"> </w:t>
      </w:r>
      <w:r w:rsidR="0675E877" w:rsidRPr="0FF78BE6">
        <w:t xml:space="preserve">meropenem and cefazolin, we expect the pain scores to be low. As such, a modest sample size of </w:t>
      </w:r>
      <w:r w:rsidR="00097F69">
        <w:t xml:space="preserve">at least </w:t>
      </w:r>
      <w:r w:rsidR="0675E877" w:rsidRPr="0FF78BE6">
        <w:t xml:space="preserve">20 participants should confirm the tolerability of SC ceftriaxone delivered as a </w:t>
      </w:r>
      <w:r w:rsidR="4500BFC3" w:rsidRPr="0FF78BE6">
        <w:t xml:space="preserve">2g dose. </w:t>
      </w:r>
      <w:r w:rsidR="00097F69">
        <w:t xml:space="preserve">To account for drop-out during the various infusions, we aim to recruit </w:t>
      </w:r>
      <w:r w:rsidR="00276CB2">
        <w:t xml:space="preserve">a </w:t>
      </w:r>
      <w:r w:rsidR="00276CB2" w:rsidRPr="00A37C96">
        <w:rPr>
          <w:b/>
          <w:bCs/>
          <w:u w:val="single"/>
        </w:rPr>
        <w:t>total of 24 participants</w:t>
      </w:r>
      <w:r w:rsidR="00276CB2">
        <w:t xml:space="preserve">. </w:t>
      </w:r>
    </w:p>
    <w:p w14:paraId="17C09B8F" w14:textId="77777777" w:rsidR="00541A18" w:rsidRDefault="00541A18" w:rsidP="0044271B">
      <w:pPr>
        <w:pStyle w:val="BodyTextIndent"/>
      </w:pPr>
    </w:p>
    <w:p w14:paraId="531C84E1" w14:textId="77777777" w:rsidR="00D171FE" w:rsidRDefault="00D171FE" w:rsidP="00A17A6E">
      <w:pPr>
        <w:pStyle w:val="Heading2"/>
      </w:pPr>
      <w:bookmarkStart w:id="78" w:name="_Toc20918782"/>
      <w:bookmarkStart w:id="79" w:name="_Toc158207195"/>
      <w:r>
        <w:t>Statistical plan deviations:</w:t>
      </w:r>
      <w:bookmarkEnd w:id="78"/>
      <w:bookmarkEnd w:id="79"/>
    </w:p>
    <w:p w14:paraId="082293F8" w14:textId="77777777" w:rsidR="004C5FDA" w:rsidRPr="002D3F66" w:rsidRDefault="00541A18" w:rsidP="00F65CDB">
      <w:pPr>
        <w:pStyle w:val="BodyTextIndent"/>
        <w:ind w:left="578"/>
      </w:pPr>
      <w:r>
        <w:rPr>
          <w:rFonts w:cs="Arial"/>
          <w:szCs w:val="20"/>
        </w:rPr>
        <w:t>Nil</w:t>
      </w:r>
      <w:r w:rsidR="008A7324">
        <w:rPr>
          <w:rFonts w:cs="Arial"/>
          <w:szCs w:val="20"/>
        </w:rPr>
        <w:t>.</w:t>
      </w:r>
    </w:p>
    <w:p w14:paraId="3193379C" w14:textId="77777777" w:rsidR="00D171FE" w:rsidRDefault="00D171FE" w:rsidP="00A17A6E">
      <w:pPr>
        <w:pStyle w:val="Heading2"/>
      </w:pPr>
      <w:bookmarkStart w:id="80" w:name="_Toc20918783"/>
      <w:bookmarkStart w:id="81" w:name="_Toc158207196"/>
      <w:r>
        <w:t>Selection of participants for analyses:</w:t>
      </w:r>
      <w:bookmarkEnd w:id="80"/>
      <w:bookmarkEnd w:id="81"/>
    </w:p>
    <w:p w14:paraId="77C91D15" w14:textId="38EFF0BF" w:rsidR="00541A18" w:rsidRPr="002D3F66" w:rsidRDefault="00541A18" w:rsidP="00F65CDB">
      <w:pPr>
        <w:pStyle w:val="BodyTextIndent"/>
        <w:ind w:left="578"/>
      </w:pPr>
      <w:r>
        <w:t xml:space="preserve">All participants with </w:t>
      </w:r>
      <w:r w:rsidR="00276CB2">
        <w:t xml:space="preserve">partial or </w:t>
      </w:r>
      <w:r>
        <w:t>completed datasets for SC and IV administration will be analysed.</w:t>
      </w:r>
    </w:p>
    <w:p w14:paraId="796D9E6B" w14:textId="77777777" w:rsidR="00D171FE" w:rsidRPr="00D171FE" w:rsidRDefault="00D171FE" w:rsidP="00A17A6E">
      <w:pPr>
        <w:pStyle w:val="Heading2"/>
        <w:rPr>
          <w:i/>
        </w:rPr>
      </w:pPr>
      <w:bookmarkStart w:id="82" w:name="_Toc20918784"/>
      <w:bookmarkStart w:id="83" w:name="_Toc158207197"/>
      <w:r>
        <w:t>Data management</w:t>
      </w:r>
      <w:bookmarkEnd w:id="82"/>
      <w:bookmarkEnd w:id="83"/>
    </w:p>
    <w:p w14:paraId="7D636F5F" w14:textId="1F358104" w:rsidR="00541A18" w:rsidRPr="00D9777B" w:rsidRDefault="00541A18" w:rsidP="00F65CDB">
      <w:pPr>
        <w:pStyle w:val="BodyTextIndent"/>
        <w:ind w:left="578"/>
        <w:jc w:val="both"/>
      </w:pPr>
      <w:r w:rsidRPr="00D9777B">
        <w:t xml:space="preserve">Study data </w:t>
      </w:r>
      <w:r>
        <w:t xml:space="preserve">will be collected, </w:t>
      </w:r>
      <w:r w:rsidR="00D070A5">
        <w:t>managed,</w:t>
      </w:r>
      <w:r>
        <w:t xml:space="preserve"> and stored </w:t>
      </w:r>
      <w:r w:rsidRPr="0035135E">
        <w:t xml:space="preserve">using </w:t>
      </w:r>
      <w:r w:rsidR="00661374" w:rsidRPr="0035135E">
        <w:t xml:space="preserve">WA Health </w:t>
      </w:r>
      <w:proofErr w:type="spellStart"/>
      <w:r w:rsidRPr="0035135E">
        <w:t>REDCap</w:t>
      </w:r>
      <w:proofErr w:type="spellEnd"/>
      <w:r w:rsidRPr="0035135E">
        <w:t xml:space="preserve"> (Research Electronic Data Capture) and merged with sample analysis data by </w:t>
      </w:r>
      <w:r w:rsidR="00D070A5" w:rsidRPr="0035135E">
        <w:t xml:space="preserve">study </w:t>
      </w:r>
      <w:r w:rsidRPr="0035135E">
        <w:t xml:space="preserve">identification number. </w:t>
      </w:r>
      <w:r w:rsidR="00661374" w:rsidRPr="0035135E">
        <w:t xml:space="preserve">WA Health </w:t>
      </w:r>
      <w:proofErr w:type="spellStart"/>
      <w:r>
        <w:t>REDCap</w:t>
      </w:r>
      <w:proofErr w:type="spellEnd"/>
      <w:r>
        <w:t xml:space="preserve"> is a secure, web-based application designed to support data for capture for research studies. </w:t>
      </w:r>
      <w:r w:rsidRPr="00B61E0D">
        <w:rPr>
          <w:rFonts w:cs="Arial"/>
          <w:iCs/>
          <w:szCs w:val="20"/>
        </w:rPr>
        <w:t xml:space="preserve">Paper </w:t>
      </w:r>
      <w:r w:rsidRPr="00B61E0D">
        <w:rPr>
          <w:rFonts w:cs="Arial"/>
          <w:iCs/>
          <w:szCs w:val="20"/>
        </w:rPr>
        <w:lastRenderedPageBreak/>
        <w:t>records, such as consent forms, will be stored in a locked office in the Harry Perkins Research Institute, only accessible by the study team</w:t>
      </w:r>
      <w:r>
        <w:rPr>
          <w:rFonts w:cs="Arial"/>
          <w:iCs/>
          <w:szCs w:val="20"/>
        </w:rPr>
        <w:t xml:space="preserve">. </w:t>
      </w:r>
      <w:r>
        <w:t xml:space="preserve">Electronic records will contain only deidentified information which will not be re-identifiable, in a </w:t>
      </w:r>
      <w:r w:rsidRPr="0035135E">
        <w:t>password protected format. In the present plan, data will be available only to the PIs apart from de-identified data related to drug concentrations measured at</w:t>
      </w:r>
      <w:r w:rsidR="00D070A5" w:rsidRPr="0035135E">
        <w:t xml:space="preserve"> </w:t>
      </w:r>
      <w:r w:rsidR="005F6099" w:rsidRPr="0035135E">
        <w:t>Curtin University which will be retained by them</w:t>
      </w:r>
      <w:r w:rsidRPr="0035135E">
        <w:t xml:space="preserve"> for audit p</w:t>
      </w:r>
      <w:r w:rsidR="005F6099" w:rsidRPr="0035135E">
        <w:t>urposes</w:t>
      </w:r>
      <w:r w:rsidRPr="0035135E">
        <w:t xml:space="preserve"> for </w:t>
      </w:r>
      <w:r w:rsidR="00057135" w:rsidRPr="0035135E">
        <w:t>1</w:t>
      </w:r>
      <w:r w:rsidRPr="0035135E">
        <w:t xml:space="preserve">5 years. </w:t>
      </w:r>
      <w:r w:rsidRPr="00D9777B">
        <w:t>It is also acknowledged that the PIs are also responsible for compliance with the confidentiality agreement by data support staff with subsequent access to the data</w:t>
      </w:r>
      <w:r>
        <w:t xml:space="preserve">. </w:t>
      </w:r>
      <w:r w:rsidRPr="00D9777B">
        <w:t>Any information will be used solely for the research relating to this application and will not be shared or merged with other datasets.  The information will not be used to contact individuals.</w:t>
      </w:r>
    </w:p>
    <w:p w14:paraId="6AB47D21" w14:textId="77777777" w:rsidR="00541A18" w:rsidRPr="00D9777B" w:rsidRDefault="00541A18" w:rsidP="00F65CDB">
      <w:pPr>
        <w:pStyle w:val="BodyTextIndent"/>
        <w:ind w:left="578"/>
        <w:jc w:val="both"/>
      </w:pPr>
      <w:r w:rsidRPr="00D9777B">
        <w:t>It is acknowledged that the PIs are responsible for all breaches and ensuring the Security Plan is followed.</w:t>
      </w:r>
    </w:p>
    <w:p w14:paraId="2931514D" w14:textId="77777777" w:rsidR="00541A18" w:rsidRDefault="00541A18" w:rsidP="00276CB2">
      <w:pPr>
        <w:pStyle w:val="BodyTextIndent"/>
        <w:ind w:left="578"/>
        <w:jc w:val="both"/>
        <w:rPr>
          <w:rStyle w:val="Hyperlink"/>
        </w:rPr>
      </w:pPr>
      <w:r w:rsidRPr="00D9777B">
        <w:t xml:space="preserve">Data Analysis will be performed using R. No identifying data will be maintained with the code, or from the R outputs. </w:t>
      </w:r>
    </w:p>
    <w:p w14:paraId="6408C98B" w14:textId="77777777" w:rsidR="00541A18" w:rsidRPr="00890DBE" w:rsidRDefault="00541A18" w:rsidP="00276CB2">
      <w:pPr>
        <w:pStyle w:val="BodyTextIndent"/>
        <w:ind w:left="578"/>
        <w:jc w:val="both"/>
      </w:pPr>
      <w:r w:rsidRPr="00890DBE">
        <w:t xml:space="preserve">The study protocol, documentation, </w:t>
      </w:r>
      <w:r w:rsidR="00D070A5" w:rsidRPr="00890DBE">
        <w:t>data,</w:t>
      </w:r>
      <w:r w:rsidRPr="00890DBE">
        <w:t xml:space="preserve"> and all other information generated will be held in strict confidence.  No information concerning the study</w:t>
      </w:r>
      <w:r w:rsidR="004C5B04">
        <w:t>,</w:t>
      </w:r>
      <w:r w:rsidRPr="00890DBE">
        <w:t xml:space="preserve"> or the data will be released to any unauthorized third party without prior written approval.</w:t>
      </w:r>
    </w:p>
    <w:p w14:paraId="4028B9C7" w14:textId="77777777" w:rsidR="00541A18" w:rsidRDefault="00541A18" w:rsidP="00276CB2">
      <w:pPr>
        <w:pStyle w:val="BodyTextIndent"/>
        <w:ind w:left="578"/>
        <w:jc w:val="both"/>
      </w:pPr>
      <w:r w:rsidRPr="00890DBE">
        <w:t>Participant anonymity will be maintained. Participants will not be identified in any publications of the study data.</w:t>
      </w:r>
    </w:p>
    <w:p w14:paraId="756BF0CA" w14:textId="77777777" w:rsidR="00541A18" w:rsidRPr="00D9777B" w:rsidRDefault="00541A18" w:rsidP="00A37C96">
      <w:pPr>
        <w:pStyle w:val="BodyTextIndent"/>
        <w:ind w:left="578"/>
        <w:jc w:val="both"/>
      </w:pPr>
      <w:r w:rsidRPr="00D9777B">
        <w:t>The health information will be retained for 15 years</w:t>
      </w:r>
      <w:r>
        <w:t xml:space="preserve"> at the study site,</w:t>
      </w:r>
      <w:r w:rsidRPr="00D9777B">
        <w:t xml:space="preserve"> following the publication date.  The expected date of data disposal will be December 20</w:t>
      </w:r>
      <w:r w:rsidR="00D070A5">
        <w:t>40</w:t>
      </w:r>
      <w:r w:rsidRPr="00D9777B">
        <w:t>. This is in accordance with UWA data retention guidelines. During this period the Security Measures detailed above will be strictly maintained</w:t>
      </w:r>
      <w:r>
        <w:t>.</w:t>
      </w:r>
      <w:r w:rsidR="005F6099">
        <w:t xml:space="preserve"> </w:t>
      </w:r>
      <w:r w:rsidRPr="00D9777B">
        <w:t>At the end of this period, all personal health information will be destroyed.  The PIs will follow the guidelines on data sanitisation and deletion outlined in the Practice Code.</w:t>
      </w:r>
    </w:p>
    <w:p w14:paraId="49016BFE" w14:textId="77777777" w:rsidR="00541A18" w:rsidRPr="00F65CDB" w:rsidRDefault="005F6099" w:rsidP="00276CB2">
      <w:pPr>
        <w:pStyle w:val="BodyTextIndent"/>
        <w:ind w:left="578"/>
        <w:jc w:val="both"/>
      </w:pPr>
      <w:r>
        <w:t>We</w:t>
      </w:r>
      <w:r w:rsidR="00541A18" w:rsidRPr="00D9777B">
        <w:t xml:space="preserve"> understand the obligations for data retention and disposal along with notification of the DOHWA Data Services Office when health information has been destroyed.</w:t>
      </w:r>
    </w:p>
    <w:p w14:paraId="5698DDCB" w14:textId="77777777" w:rsidR="00D171FE" w:rsidRDefault="00D171FE" w:rsidP="00A17A6E">
      <w:pPr>
        <w:pStyle w:val="Heading2"/>
      </w:pPr>
      <w:bookmarkStart w:id="84" w:name="_Toc20918785"/>
      <w:bookmarkStart w:id="85" w:name="_Toc158207198"/>
      <w:r>
        <w:t>P</w:t>
      </w:r>
      <w:r w:rsidR="0044271B">
        <w:t>rocedures for m</w:t>
      </w:r>
      <w:r>
        <w:t xml:space="preserve">issing, </w:t>
      </w:r>
      <w:r w:rsidR="00D070A5">
        <w:t>unused,</w:t>
      </w:r>
      <w:r>
        <w:t xml:space="preserve"> and spurious data:</w:t>
      </w:r>
      <w:bookmarkEnd w:id="84"/>
      <w:bookmarkEnd w:id="85"/>
    </w:p>
    <w:p w14:paraId="41818B83" w14:textId="77777777" w:rsidR="00541A18" w:rsidRDefault="00541A18" w:rsidP="00F65CDB">
      <w:pPr>
        <w:pStyle w:val="BodyTextIndent"/>
        <w:ind w:left="578"/>
      </w:pPr>
      <w:r>
        <w:t>Given the use of a population pharmacokinetic model, participants with partial datasets can still be included in the analysis.</w:t>
      </w:r>
    </w:p>
    <w:p w14:paraId="21D20778" w14:textId="77777777" w:rsidR="00D070A5" w:rsidRDefault="00D070A5" w:rsidP="00F65CDB">
      <w:pPr>
        <w:pStyle w:val="BodyTextIndent"/>
        <w:ind w:left="578"/>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5B835C37" w14:textId="77777777" w:rsidTr="00B074D2">
        <w:tc>
          <w:tcPr>
            <w:tcW w:w="9752" w:type="dxa"/>
            <w:shd w:val="clear" w:color="auto" w:fill="C6D9F1"/>
          </w:tcPr>
          <w:p w14:paraId="11754922" w14:textId="77777777" w:rsidR="00507E1E" w:rsidRPr="009749F8" w:rsidRDefault="00976047" w:rsidP="009749F8">
            <w:pPr>
              <w:pStyle w:val="Heading1"/>
            </w:pPr>
            <w:bookmarkStart w:id="86" w:name="_Toc20918786"/>
            <w:bookmarkStart w:id="87" w:name="_Toc158207199"/>
            <w:r w:rsidRPr="009749F8">
              <w:t>Monitoring / Audit</w:t>
            </w:r>
            <w:bookmarkEnd w:id="86"/>
            <w:bookmarkEnd w:id="87"/>
          </w:p>
        </w:tc>
      </w:tr>
    </w:tbl>
    <w:p w14:paraId="59759307" w14:textId="77777777" w:rsidR="0044271B" w:rsidRDefault="0044271B" w:rsidP="00A17A6E">
      <w:pPr>
        <w:pStyle w:val="Heading2"/>
      </w:pPr>
      <w:bookmarkStart w:id="88" w:name="_Toc20918787"/>
      <w:bookmarkStart w:id="89" w:name="_Toc158207200"/>
      <w:r>
        <w:t>Monitoring, Audit and Regulatory Inspections Statement</w:t>
      </w:r>
      <w:bookmarkEnd w:id="88"/>
      <w:bookmarkEnd w:id="89"/>
    </w:p>
    <w:p w14:paraId="0E9666B6" w14:textId="3DB10C46" w:rsidR="00FF5D3C" w:rsidRDefault="00541A18" w:rsidP="00F65CDB">
      <w:pPr>
        <w:pStyle w:val="BodyTextIndent"/>
        <w:ind w:left="578"/>
        <w:jc w:val="both"/>
      </w:pPr>
      <w:r>
        <w:t>Trial investigators</w:t>
      </w:r>
      <w:r w:rsidRPr="00755F9F">
        <w:t xml:space="preserve"> will permit trial-related monitoring, audits, and regulatory inspections, providing direct access to source data/documents. This may include, but </w:t>
      </w:r>
      <w:r w:rsidR="00694C1E">
        <w:t xml:space="preserve">are </w:t>
      </w:r>
      <w:r w:rsidRPr="00755F9F">
        <w:t xml:space="preserve">not limited to, review by, Human Research Ethics </w:t>
      </w:r>
      <w:r w:rsidR="00D070A5" w:rsidRPr="00755F9F">
        <w:t>Committees,</w:t>
      </w:r>
      <w:r w:rsidRPr="00755F9F">
        <w:t xml:space="preserve"> and institutional governance review bodies.</w:t>
      </w:r>
    </w:p>
    <w:p w14:paraId="3AEF0E90" w14:textId="77777777" w:rsidR="00D070A5" w:rsidRDefault="00D070A5" w:rsidP="00F65CDB">
      <w:pPr>
        <w:pStyle w:val="BodyTextIndent"/>
        <w:ind w:left="578"/>
        <w:jc w:val="both"/>
      </w:pPr>
    </w:p>
    <w:p w14:paraId="000E77DE" w14:textId="77777777" w:rsidR="00D070A5" w:rsidRPr="00755F9F" w:rsidRDefault="00D070A5" w:rsidP="00F65CDB">
      <w:pPr>
        <w:pStyle w:val="BodyTextIndent"/>
        <w:ind w:left="578"/>
        <w:jc w:val="both"/>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4FC8446D" w14:textId="77777777" w:rsidTr="00B074D2">
        <w:tc>
          <w:tcPr>
            <w:tcW w:w="9752" w:type="dxa"/>
            <w:shd w:val="clear" w:color="auto" w:fill="C6D9F1"/>
          </w:tcPr>
          <w:p w14:paraId="4619330D" w14:textId="77777777" w:rsidR="002046F8" w:rsidRPr="009749F8" w:rsidRDefault="00976047" w:rsidP="009749F8">
            <w:pPr>
              <w:pStyle w:val="Heading1"/>
            </w:pPr>
            <w:bookmarkStart w:id="90" w:name="_Toc20918789"/>
            <w:bookmarkStart w:id="91" w:name="_Toc158207201"/>
            <w:r w:rsidRPr="009749F8">
              <w:t>Quality Control and Quality Assurance</w:t>
            </w:r>
            <w:bookmarkEnd w:id="90"/>
            <w:bookmarkEnd w:id="91"/>
          </w:p>
        </w:tc>
      </w:tr>
    </w:tbl>
    <w:p w14:paraId="50F5F4BF" w14:textId="77777777" w:rsidR="0044271B" w:rsidRDefault="0044271B" w:rsidP="00A17A6E">
      <w:pPr>
        <w:pStyle w:val="Heading2"/>
      </w:pPr>
      <w:bookmarkStart w:id="92" w:name="_Toc20918790"/>
      <w:bookmarkStart w:id="93" w:name="_Toc158207202"/>
      <w:r>
        <w:t>Compliance statement</w:t>
      </w:r>
      <w:bookmarkEnd w:id="92"/>
      <w:bookmarkEnd w:id="93"/>
    </w:p>
    <w:p w14:paraId="06BB137D" w14:textId="77777777" w:rsidR="00A642FA" w:rsidRDefault="00541A18" w:rsidP="00276CB2">
      <w:pPr>
        <w:pStyle w:val="BodyTextIndent"/>
        <w:jc w:val="both"/>
        <w:rPr>
          <w:iCs/>
        </w:rPr>
      </w:pPr>
      <w:r w:rsidRPr="00D9777B">
        <w:rPr>
          <w:iCs/>
        </w:rPr>
        <w:t>The investigators will ensure that this study is conducted in full conformity with the current revision of the Declaration of Helsinki, or with the International Conference for Harmonisation Good Clinical</w:t>
      </w:r>
      <w:r w:rsidR="004C5B04">
        <w:rPr>
          <w:iCs/>
        </w:rPr>
        <w:t xml:space="preserve"> </w:t>
      </w:r>
      <w:r w:rsidR="004C5B04" w:rsidRPr="00D9777B">
        <w:rPr>
          <w:iCs/>
        </w:rPr>
        <w:t>Practice (ICH-GCP) regulations and guidelines, whichever affords the greater protection to the subject.</w:t>
      </w:r>
    </w:p>
    <w:p w14:paraId="5A377624" w14:textId="77777777" w:rsidR="00276CB2" w:rsidRPr="00470FFE" w:rsidRDefault="00276CB2" w:rsidP="00A37C96">
      <w:pPr>
        <w:pStyle w:val="BodyTextIndent"/>
        <w:jc w:val="both"/>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33D68BA1" w14:textId="77777777" w:rsidTr="00B074D2">
        <w:tc>
          <w:tcPr>
            <w:tcW w:w="9752" w:type="dxa"/>
            <w:shd w:val="clear" w:color="auto" w:fill="C6D9F1"/>
          </w:tcPr>
          <w:p w14:paraId="51E75C8E" w14:textId="77777777" w:rsidR="002046F8" w:rsidRPr="009749F8" w:rsidRDefault="00976047" w:rsidP="009749F8">
            <w:pPr>
              <w:pStyle w:val="Heading1"/>
            </w:pPr>
            <w:bookmarkStart w:id="94" w:name="_Toc20918792"/>
            <w:bookmarkStart w:id="95" w:name="_Toc158207203"/>
            <w:r w:rsidRPr="009749F8">
              <w:t>Ethics</w:t>
            </w:r>
            <w:bookmarkEnd w:id="94"/>
            <w:bookmarkEnd w:id="95"/>
          </w:p>
        </w:tc>
      </w:tr>
    </w:tbl>
    <w:p w14:paraId="48B76360" w14:textId="77777777" w:rsidR="00541A18" w:rsidRPr="00541A18" w:rsidRDefault="00541A18" w:rsidP="00530576">
      <w:pPr>
        <w:pStyle w:val="BodyTextIndent"/>
        <w:spacing w:before="240"/>
        <w:jc w:val="both"/>
        <w:rPr>
          <w:rFonts w:cs="Arial"/>
          <w:szCs w:val="20"/>
        </w:rPr>
      </w:pPr>
      <w:r w:rsidRPr="00D9777B">
        <w:rPr>
          <w:rFonts w:cs="Arial"/>
          <w:szCs w:val="20"/>
        </w:rPr>
        <w:t xml:space="preserve">This protocol and the consent form will be submitted to the South Metropolitan Health Service Human Research Ethics Committee. </w:t>
      </w:r>
      <w:r w:rsidRPr="00D9777B">
        <w:rPr>
          <w:rFonts w:cs="Arial"/>
          <w:szCs w:val="20"/>
          <w:lang w:val="en-US"/>
        </w:rPr>
        <w:t>Patients will be offered participation in this study according to best practice.</w:t>
      </w:r>
    </w:p>
    <w:p w14:paraId="3E6C2315" w14:textId="77777777" w:rsidR="00541A18" w:rsidRDefault="00541A18" w:rsidP="00530576">
      <w:pPr>
        <w:pStyle w:val="BodyTextIndent"/>
        <w:spacing w:before="240"/>
        <w:jc w:val="both"/>
        <w:rPr>
          <w:rFonts w:cs="Arial"/>
          <w:szCs w:val="20"/>
        </w:rPr>
      </w:pPr>
      <w:r>
        <w:rPr>
          <w:rFonts w:cs="Arial"/>
          <w:szCs w:val="20"/>
        </w:rPr>
        <w:t>A researcher wil</w:t>
      </w:r>
      <w:r w:rsidRPr="00D9777B">
        <w:rPr>
          <w:rFonts w:cs="Arial"/>
          <w:szCs w:val="20"/>
        </w:rPr>
        <w:t xml:space="preserve">l go through the study with the participant, ensuring all aspects of the study including, the purpose of the study, what is involved in the study, what their role in the study is, what the potentials </w:t>
      </w:r>
      <w:r w:rsidRPr="00D9777B">
        <w:rPr>
          <w:rFonts w:cs="Arial"/>
          <w:szCs w:val="20"/>
        </w:rPr>
        <w:lastRenderedPageBreak/>
        <w:t>risks and benefits are to themselves and the wider community and be given the opportunity to ask any questions they may have.</w:t>
      </w:r>
    </w:p>
    <w:p w14:paraId="558AA1DD" w14:textId="77777777" w:rsidR="00541A18" w:rsidRPr="00D9777B" w:rsidRDefault="00541A18" w:rsidP="00530576">
      <w:pPr>
        <w:pStyle w:val="BodyTextIndent"/>
        <w:spacing w:before="240"/>
        <w:jc w:val="both"/>
        <w:rPr>
          <w:rFonts w:cs="Arial"/>
          <w:szCs w:val="20"/>
        </w:rPr>
      </w:pPr>
      <w:r w:rsidRPr="00D9777B">
        <w:rPr>
          <w:rFonts w:cs="Arial"/>
          <w:szCs w:val="20"/>
        </w:rPr>
        <w:t>It will be emphasised and articulated clearly to the participants that they are free to decline to participate and that this will not impact on their current or future treatment in any way.</w:t>
      </w:r>
    </w:p>
    <w:p w14:paraId="42706ED5" w14:textId="77777777" w:rsidR="00541A18" w:rsidRPr="00D9777B" w:rsidRDefault="00541A18" w:rsidP="00530576">
      <w:pPr>
        <w:pStyle w:val="BodyTextIndent"/>
        <w:spacing w:before="240"/>
        <w:jc w:val="both"/>
        <w:rPr>
          <w:rFonts w:cs="Arial"/>
          <w:szCs w:val="20"/>
        </w:rPr>
      </w:pPr>
      <w:r w:rsidRPr="00D9777B">
        <w:rPr>
          <w:rFonts w:cs="Arial"/>
          <w:szCs w:val="20"/>
        </w:rPr>
        <w:t xml:space="preserve">The participants may withdraw consent at any time throughout the course of the study. </w:t>
      </w:r>
    </w:p>
    <w:p w14:paraId="6E58A928" w14:textId="77777777" w:rsidR="00541A18" w:rsidRPr="00D9777B" w:rsidRDefault="00541A18" w:rsidP="00530576">
      <w:pPr>
        <w:pStyle w:val="BodyTextIndent"/>
        <w:jc w:val="both"/>
        <w:rPr>
          <w:rFonts w:cs="Arial"/>
          <w:szCs w:val="20"/>
        </w:rPr>
      </w:pPr>
      <w:r w:rsidRPr="00D9777B">
        <w:rPr>
          <w:rFonts w:cs="Arial"/>
          <w:szCs w:val="20"/>
        </w:rPr>
        <w:t>At any time of the study, the principal investigators will be available to answer questions regarding any aspect of the present study.</w:t>
      </w:r>
    </w:p>
    <w:p w14:paraId="5A5E642F" w14:textId="77777777" w:rsidR="00541A18" w:rsidRPr="00541A18" w:rsidRDefault="00541A18" w:rsidP="00530576">
      <w:pPr>
        <w:pStyle w:val="BodyTextIndent"/>
        <w:jc w:val="both"/>
        <w:rPr>
          <w:rFonts w:cs="Arial"/>
          <w:szCs w:val="20"/>
        </w:rPr>
      </w:pPr>
      <w:r w:rsidRPr="00D9777B">
        <w:rPr>
          <w:rFonts w:cs="Arial"/>
          <w:szCs w:val="20"/>
        </w:rPr>
        <w:t xml:space="preserve">Informed consent documents and information sheets will be submitted to the </w:t>
      </w:r>
      <w:r>
        <w:rPr>
          <w:rFonts w:cs="Arial"/>
          <w:szCs w:val="20"/>
        </w:rPr>
        <w:t>South Metropolitan Health Service HREC</w:t>
      </w:r>
      <w:r w:rsidRPr="00D9777B">
        <w:rPr>
          <w:rFonts w:cs="Arial"/>
          <w:szCs w:val="20"/>
        </w:rPr>
        <w:t xml:space="preserve"> for approval prior to the start of the study.</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248002B3" w14:textId="77777777" w:rsidTr="00B074D2">
        <w:tc>
          <w:tcPr>
            <w:tcW w:w="9752" w:type="dxa"/>
            <w:shd w:val="clear" w:color="auto" w:fill="C6D9F1"/>
          </w:tcPr>
          <w:p w14:paraId="72363444" w14:textId="77777777" w:rsidR="00EF5E7F" w:rsidRPr="009749F8" w:rsidRDefault="00976047" w:rsidP="009749F8">
            <w:pPr>
              <w:pStyle w:val="Heading1"/>
            </w:pPr>
            <w:bookmarkStart w:id="96" w:name="_Toc20918793"/>
            <w:bookmarkStart w:id="97" w:name="_Toc158207204"/>
            <w:r w:rsidRPr="009749F8">
              <w:t xml:space="preserve">Budget, Financing, </w:t>
            </w:r>
            <w:proofErr w:type="gramStart"/>
            <w:r w:rsidRPr="009749F8">
              <w:t>Indemnity</w:t>
            </w:r>
            <w:proofErr w:type="gramEnd"/>
            <w:r w:rsidRPr="009749F8">
              <w:t xml:space="preserve"> and Insurance</w:t>
            </w:r>
            <w:bookmarkEnd w:id="96"/>
            <w:bookmarkEnd w:id="97"/>
          </w:p>
        </w:tc>
      </w:tr>
    </w:tbl>
    <w:p w14:paraId="5DF45961" w14:textId="6923F226" w:rsidR="00541A18" w:rsidRPr="00D9777B" w:rsidRDefault="00541A18" w:rsidP="00530576">
      <w:pPr>
        <w:pStyle w:val="BodyTextIndent"/>
        <w:spacing w:before="240"/>
        <w:jc w:val="both"/>
        <w:rPr>
          <w:lang w:val="en-US"/>
        </w:rPr>
      </w:pPr>
      <w:r>
        <w:t xml:space="preserve">This study will be supported by existing infrastructure, in-kind support and financial support established by A/Professor Laurens Manning. There are no cost implications for South Metro Health Services. Recruitment of patients will be in-kind as part of training activities for Dr Nel </w:t>
      </w:r>
      <w:r w:rsidR="00276CB2">
        <w:t xml:space="preserve">(as a registrar within the department of infectious diseases) </w:t>
      </w:r>
      <w:r>
        <w:t xml:space="preserve">and will therefore have no cost. Consumables and sample transportation will be funded by A/Prof Laurens Manning. Sample processing and analysis will </w:t>
      </w:r>
      <w:r w:rsidR="00276CB2">
        <w:t xml:space="preserve">also </w:t>
      </w:r>
      <w:r>
        <w:t>be on an in-kind basis, at</w:t>
      </w:r>
      <w:r w:rsidR="32512EB9">
        <w:t xml:space="preserve"> an estimated cost of $100</w:t>
      </w:r>
      <w:r>
        <w:t xml:space="preserve"> per sample through Curtin University. </w:t>
      </w:r>
      <w:r w:rsidR="00276CB2">
        <w:t xml:space="preserve">Prof </w:t>
      </w:r>
      <w:r>
        <w:t>Sam Salman’s time is covered in</w:t>
      </w:r>
      <w:r w:rsidR="7A12DFEB">
        <w:t>-</w:t>
      </w:r>
      <w:r>
        <w:t>kind as a SMHS employee.</w:t>
      </w:r>
      <w:r w:rsidR="00276CB2">
        <w:t xml:space="preserve"> The in-kind funds to support the analytical and components are held by A/Prof Manning and A/Prof Moore through various grants held at Curtin and Telethon Kids Institute.</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16CAC2DD" w14:textId="77777777" w:rsidTr="00B074D2">
        <w:tc>
          <w:tcPr>
            <w:tcW w:w="9752" w:type="dxa"/>
            <w:shd w:val="clear" w:color="auto" w:fill="C6D9F1"/>
          </w:tcPr>
          <w:p w14:paraId="0215BB9A" w14:textId="77777777" w:rsidR="00553792" w:rsidRPr="009749F8" w:rsidRDefault="00976047" w:rsidP="009749F8">
            <w:pPr>
              <w:pStyle w:val="Heading1"/>
            </w:pPr>
            <w:bookmarkStart w:id="98" w:name="_Toc20918794"/>
            <w:bookmarkStart w:id="99" w:name="_Toc158207205"/>
            <w:r w:rsidRPr="009749F8">
              <w:t>Publication</w:t>
            </w:r>
            <w:bookmarkEnd w:id="98"/>
            <w:bookmarkEnd w:id="99"/>
            <w:r w:rsidRPr="009749F8">
              <w:t xml:space="preserve"> </w:t>
            </w:r>
          </w:p>
        </w:tc>
      </w:tr>
    </w:tbl>
    <w:p w14:paraId="01C68B7E" w14:textId="50A14AA7" w:rsidR="00D070A5" w:rsidRDefault="00D6303C" w:rsidP="00276CB2">
      <w:pPr>
        <w:pStyle w:val="BodyTextIndent"/>
        <w:spacing w:before="240"/>
        <w:rPr>
          <w:lang w:val="en-US"/>
        </w:rPr>
      </w:pPr>
      <w:r w:rsidRPr="00D9777B">
        <w:rPr>
          <w:lang w:val="en-US"/>
        </w:rPr>
        <w:t>This study will be published in a peer-reviewed journal. Study participants will not be identified in publications.</w:t>
      </w:r>
      <w:r>
        <w:rPr>
          <w:lang w:val="en-US"/>
        </w:rPr>
        <w:t xml:space="preserve"> </w:t>
      </w:r>
      <w:r w:rsidRPr="00D9777B">
        <w:rPr>
          <w:lang w:val="en-US"/>
        </w:rPr>
        <w:t>Authorship will be inclusive and offered to all people who significantly participate in the study.</w:t>
      </w:r>
    </w:p>
    <w:p w14:paraId="38E21932" w14:textId="77777777" w:rsidR="00D070A5" w:rsidRPr="00D6303C" w:rsidRDefault="00D070A5" w:rsidP="00530576">
      <w:pPr>
        <w:pStyle w:val="BodyTextIndent"/>
        <w:spacing w:before="240"/>
        <w:rPr>
          <w:lang w:val="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323116E9" w14:textId="77777777" w:rsidTr="00B074D2">
        <w:tc>
          <w:tcPr>
            <w:tcW w:w="9752" w:type="dxa"/>
            <w:shd w:val="clear" w:color="auto" w:fill="C6D9F1"/>
          </w:tcPr>
          <w:p w14:paraId="54ED6463" w14:textId="77777777" w:rsidR="003C0E67" w:rsidRPr="009749F8" w:rsidRDefault="00976047" w:rsidP="009749F8">
            <w:pPr>
              <w:pStyle w:val="Heading1"/>
            </w:pPr>
            <w:bookmarkStart w:id="100" w:name="_Toc20918795"/>
            <w:bookmarkStart w:id="101" w:name="_Toc158207206"/>
            <w:r w:rsidRPr="009749F8">
              <w:t>References</w:t>
            </w:r>
            <w:bookmarkEnd w:id="100"/>
            <w:bookmarkEnd w:id="101"/>
          </w:p>
        </w:tc>
      </w:tr>
    </w:tbl>
    <w:p w14:paraId="2048C688" w14:textId="77777777" w:rsidR="00D070A5" w:rsidRDefault="00D070A5" w:rsidP="00D070A5">
      <w:pPr>
        <w:rPr>
          <w:b/>
          <w:bCs/>
          <w:lang w:val="en-US" w:eastAsia="en-US"/>
        </w:rPr>
      </w:pPr>
    </w:p>
    <w:p w14:paraId="22F519BD" w14:textId="77777777" w:rsidR="00D070A5" w:rsidRDefault="00D070A5" w:rsidP="00D070A5">
      <w:pPr>
        <w:rPr>
          <w:b/>
          <w:bCs/>
          <w:lang w:val="en-US" w:eastAsia="en-US"/>
        </w:rPr>
      </w:pPr>
    </w:p>
    <w:p w14:paraId="2FE92255" w14:textId="77777777" w:rsidR="00D070A5" w:rsidRPr="00F92DF0" w:rsidRDefault="00D070A5" w:rsidP="00A37C96">
      <w:pPr>
        <w:pStyle w:val="EndNoteBibliography"/>
        <w:ind w:left="720" w:hanging="720"/>
        <w:jc w:val="both"/>
      </w:pPr>
      <w:bookmarkStart w:id="102" w:name="_ENREF_1"/>
      <w:r w:rsidRPr="00F92DF0">
        <w:t>1.</w:t>
      </w:r>
      <w:r w:rsidRPr="00F92DF0">
        <w:tab/>
        <w:t xml:space="preserve">Colin, E., et al., </w:t>
      </w:r>
      <w:r w:rsidRPr="00F92DF0">
        <w:rPr>
          <w:i/>
        </w:rPr>
        <w:t>Subcutaneously administered antibiotics.</w:t>
      </w:r>
      <w:r w:rsidRPr="00F92DF0">
        <w:t xml:space="preserve"> Med Mal Infect, 2020. </w:t>
      </w:r>
      <w:r w:rsidRPr="00F92DF0">
        <w:rPr>
          <w:b/>
        </w:rPr>
        <w:t>50</w:t>
      </w:r>
      <w:r w:rsidRPr="00F92DF0">
        <w:t>(3): p. 231-242.</w:t>
      </w:r>
      <w:bookmarkEnd w:id="102"/>
    </w:p>
    <w:p w14:paraId="1DD6D2F9" w14:textId="77777777" w:rsidR="00D070A5" w:rsidRPr="00F92DF0" w:rsidRDefault="00D070A5" w:rsidP="00A37C96">
      <w:pPr>
        <w:pStyle w:val="EndNoteBibliography"/>
        <w:ind w:left="720" w:hanging="720"/>
        <w:jc w:val="both"/>
      </w:pPr>
      <w:bookmarkStart w:id="103" w:name="_ENREF_2"/>
      <w:r w:rsidRPr="00F92DF0">
        <w:t>2.</w:t>
      </w:r>
      <w:r w:rsidRPr="00F92DF0">
        <w:tab/>
        <w:t xml:space="preserve">Hernandez-Ruiz, V., et al., </w:t>
      </w:r>
      <w:r w:rsidRPr="00F92DF0">
        <w:rPr>
          <w:i/>
        </w:rPr>
        <w:t>Subcutaneous Antibiotic Therapy: The Why, How, Which Drugs and When.</w:t>
      </w:r>
      <w:r w:rsidRPr="00F92DF0">
        <w:t xml:space="preserve"> J Am Med Dir Assoc, 2021. </w:t>
      </w:r>
      <w:r w:rsidRPr="00F92DF0">
        <w:rPr>
          <w:b/>
        </w:rPr>
        <w:t>22</w:t>
      </w:r>
      <w:r w:rsidRPr="00F92DF0">
        <w:t>(1): p. 50-55 e6.</w:t>
      </w:r>
      <w:bookmarkEnd w:id="103"/>
    </w:p>
    <w:p w14:paraId="556867DB" w14:textId="77777777" w:rsidR="00D070A5" w:rsidRPr="00F92DF0" w:rsidRDefault="00D070A5" w:rsidP="00A37C96">
      <w:pPr>
        <w:pStyle w:val="EndNoteBibliography"/>
        <w:ind w:left="720" w:hanging="720"/>
        <w:jc w:val="both"/>
      </w:pPr>
      <w:bookmarkStart w:id="104" w:name="_ENREF_3"/>
      <w:r w:rsidRPr="00F92DF0">
        <w:t>3.</w:t>
      </w:r>
      <w:r w:rsidRPr="00F92DF0">
        <w:tab/>
        <w:t xml:space="preserve">Jumpertz, M., et al., </w:t>
      </w:r>
      <w:r w:rsidRPr="00F92DF0">
        <w:rPr>
          <w:i/>
        </w:rPr>
        <w:t>Subcutaneously administered antibiotics: a review.</w:t>
      </w:r>
      <w:r w:rsidRPr="00F92DF0">
        <w:t xml:space="preserve"> J Antimicrob Chemother, 2022. </w:t>
      </w:r>
      <w:r w:rsidRPr="00F92DF0">
        <w:rPr>
          <w:b/>
        </w:rPr>
        <w:t>78</w:t>
      </w:r>
      <w:r w:rsidRPr="00F92DF0">
        <w:t>(1): p. 1-7.</w:t>
      </w:r>
      <w:bookmarkEnd w:id="104"/>
    </w:p>
    <w:p w14:paraId="21652EC0" w14:textId="77777777" w:rsidR="00D070A5" w:rsidRPr="00F92DF0" w:rsidRDefault="00D070A5" w:rsidP="00A37C96">
      <w:pPr>
        <w:pStyle w:val="EndNoteBibliography"/>
        <w:ind w:left="720" w:hanging="720"/>
        <w:jc w:val="both"/>
      </w:pPr>
      <w:bookmarkStart w:id="105" w:name="_ENREF_4"/>
      <w:r w:rsidRPr="00F92DF0">
        <w:t>4.</w:t>
      </w:r>
      <w:r w:rsidRPr="00F92DF0">
        <w:tab/>
        <w:t xml:space="preserve">Goutelle, S., et al., </w:t>
      </w:r>
      <w:r w:rsidRPr="00F92DF0">
        <w:rPr>
          <w:i/>
        </w:rPr>
        <w:t>Population pharmacokinetics and probability of target attainment of ertapenem administered by subcutaneous or intravenous route in patients with bone and joint infection.</w:t>
      </w:r>
      <w:r w:rsidRPr="00F92DF0">
        <w:t xml:space="preserve"> J Antimicrob Chemother, 2018. </w:t>
      </w:r>
      <w:r w:rsidRPr="00F92DF0">
        <w:rPr>
          <w:b/>
        </w:rPr>
        <w:t>73</w:t>
      </w:r>
      <w:r w:rsidRPr="00F92DF0">
        <w:t>(4): p. 987-994.</w:t>
      </w:r>
      <w:bookmarkEnd w:id="105"/>
    </w:p>
    <w:p w14:paraId="41BF4EB2" w14:textId="77777777" w:rsidR="00D070A5" w:rsidRPr="00F92DF0" w:rsidRDefault="00D070A5" w:rsidP="00A37C96">
      <w:pPr>
        <w:pStyle w:val="EndNoteBibliography"/>
        <w:ind w:left="720" w:hanging="720"/>
        <w:jc w:val="both"/>
      </w:pPr>
      <w:bookmarkStart w:id="106" w:name="_ENREF_5"/>
      <w:r w:rsidRPr="00F92DF0">
        <w:t>5.</w:t>
      </w:r>
      <w:r w:rsidRPr="00F92DF0">
        <w:tab/>
        <w:t xml:space="preserve">Hiew, J., et al., </w:t>
      </w:r>
      <w:r w:rsidRPr="00F92DF0">
        <w:rPr>
          <w:i/>
        </w:rPr>
        <w:t>Subcutaneous ertapenem delivered by an Australian outpatient parenteral antimicrobial therapy service: a retrospective comparative efficacy study.</w:t>
      </w:r>
      <w:r w:rsidRPr="00F92DF0">
        <w:t xml:space="preserve"> Intern Med J, 2021. </w:t>
      </w:r>
      <w:r w:rsidRPr="00F92DF0">
        <w:rPr>
          <w:b/>
        </w:rPr>
        <w:t>51</w:t>
      </w:r>
      <w:r w:rsidRPr="00F92DF0">
        <w:t>(10): p. 1717-1721.</w:t>
      </w:r>
      <w:bookmarkEnd w:id="106"/>
    </w:p>
    <w:p w14:paraId="633ADF6C" w14:textId="77777777" w:rsidR="00D070A5" w:rsidRPr="00F92DF0" w:rsidRDefault="00D070A5" w:rsidP="00A37C96">
      <w:pPr>
        <w:pStyle w:val="EndNoteBibliography"/>
        <w:ind w:left="720" w:hanging="720"/>
        <w:jc w:val="both"/>
      </w:pPr>
      <w:bookmarkStart w:id="107" w:name="_ENREF_6"/>
      <w:r w:rsidRPr="00F92DF0">
        <w:t>6.</w:t>
      </w:r>
      <w:r w:rsidRPr="00F92DF0">
        <w:tab/>
        <w:t xml:space="preserve">Gauthier, D., et al., </w:t>
      </w:r>
      <w:r w:rsidRPr="00F92DF0">
        <w:rPr>
          <w:i/>
        </w:rPr>
        <w:t>Subcutaneous and intravenous ceftriaxone administration in patients more than 75 years of age.</w:t>
      </w:r>
      <w:r w:rsidRPr="00F92DF0">
        <w:t xml:space="preserve"> Med Mal Infect, 2014. </w:t>
      </w:r>
      <w:r w:rsidRPr="00F92DF0">
        <w:rPr>
          <w:b/>
        </w:rPr>
        <w:t>44</w:t>
      </w:r>
      <w:r w:rsidRPr="00F92DF0">
        <w:t>(6): p. 275-80.</w:t>
      </w:r>
      <w:bookmarkEnd w:id="107"/>
    </w:p>
    <w:p w14:paraId="649A2D7D" w14:textId="77777777" w:rsidR="00D070A5" w:rsidRPr="00F92DF0" w:rsidRDefault="00D070A5" w:rsidP="00A37C96">
      <w:pPr>
        <w:pStyle w:val="EndNoteBibliography"/>
        <w:ind w:left="720" w:hanging="720"/>
        <w:jc w:val="both"/>
      </w:pPr>
      <w:bookmarkStart w:id="108" w:name="_ENREF_7"/>
      <w:r w:rsidRPr="00F92DF0">
        <w:t>7.</w:t>
      </w:r>
      <w:r w:rsidRPr="00F92DF0">
        <w:tab/>
        <w:t xml:space="preserve">Roubaud-Baudron, C., et al., </w:t>
      </w:r>
      <w:r w:rsidRPr="00F92DF0">
        <w:rPr>
          <w:i/>
        </w:rPr>
        <w:t>Tolerance of subcutaneously administered antibiotics: a French national prospective study.</w:t>
      </w:r>
      <w:r w:rsidRPr="00F92DF0">
        <w:t xml:space="preserve"> Age Ageing, 2017. </w:t>
      </w:r>
      <w:r w:rsidRPr="00F92DF0">
        <w:rPr>
          <w:b/>
        </w:rPr>
        <w:t>46</w:t>
      </w:r>
      <w:r w:rsidRPr="00F92DF0">
        <w:t>(1): p. 151-155.</w:t>
      </w:r>
      <w:bookmarkEnd w:id="108"/>
    </w:p>
    <w:p w14:paraId="09D00CE6" w14:textId="77777777" w:rsidR="00D070A5" w:rsidRPr="00F92DF0" w:rsidRDefault="00D070A5" w:rsidP="00A37C96">
      <w:pPr>
        <w:pStyle w:val="EndNoteBibliography"/>
        <w:ind w:left="720" w:hanging="720"/>
        <w:jc w:val="both"/>
      </w:pPr>
      <w:bookmarkStart w:id="109" w:name="_ENREF_8"/>
      <w:r w:rsidRPr="00F92DF0">
        <w:t>8.</w:t>
      </w:r>
      <w:r w:rsidRPr="00F92DF0">
        <w:tab/>
        <w:t xml:space="preserve">Cazaubon, Y., et al., </w:t>
      </w:r>
      <w:r w:rsidRPr="00F92DF0">
        <w:rPr>
          <w:i/>
        </w:rPr>
        <w:t>Population pharmacokinetics of teicoplanin administered by subcutaneous or intravenous route and simulation of optimal loading dose regimen.</w:t>
      </w:r>
      <w:r w:rsidRPr="00F92DF0">
        <w:t xml:space="preserve"> J Antimicrob Chemother, 2017. </w:t>
      </w:r>
      <w:r w:rsidRPr="00F92DF0">
        <w:rPr>
          <w:b/>
        </w:rPr>
        <w:t>72</w:t>
      </w:r>
      <w:r w:rsidRPr="00F92DF0">
        <w:t>(10): p. 2804-2812.</w:t>
      </w:r>
      <w:bookmarkEnd w:id="109"/>
    </w:p>
    <w:p w14:paraId="0D8B8A08" w14:textId="77777777" w:rsidR="00D070A5" w:rsidRPr="00F92DF0" w:rsidRDefault="00D070A5" w:rsidP="00A37C96">
      <w:pPr>
        <w:pStyle w:val="EndNoteBibliography"/>
        <w:ind w:left="720" w:hanging="720"/>
        <w:jc w:val="both"/>
      </w:pPr>
      <w:bookmarkStart w:id="110" w:name="_ENREF_9"/>
      <w:r w:rsidRPr="00F92DF0">
        <w:t>9.</w:t>
      </w:r>
      <w:r w:rsidRPr="00F92DF0">
        <w:tab/>
        <w:t xml:space="preserve">Forestier, E., et al., </w:t>
      </w:r>
      <w:r w:rsidRPr="00F92DF0">
        <w:rPr>
          <w:i/>
        </w:rPr>
        <w:t>Subcutaneously administered antibiotics: a national survey of current practice from the French Infectious Diseases (SPILF) and Geriatric Medicine (SFGG) society networks.</w:t>
      </w:r>
      <w:r w:rsidRPr="00F92DF0">
        <w:t xml:space="preserve"> Clin Microbiol Infect, 2015. </w:t>
      </w:r>
      <w:r w:rsidRPr="00F92DF0">
        <w:rPr>
          <w:b/>
        </w:rPr>
        <w:t>21</w:t>
      </w:r>
      <w:r w:rsidRPr="00F92DF0">
        <w:t>(4): p. 370 e1-3.</w:t>
      </w:r>
      <w:bookmarkEnd w:id="110"/>
    </w:p>
    <w:p w14:paraId="3D3B0A68" w14:textId="77777777" w:rsidR="00D070A5" w:rsidRPr="00F92DF0" w:rsidRDefault="00D070A5" w:rsidP="00A37C96">
      <w:pPr>
        <w:pStyle w:val="EndNoteBibliography"/>
        <w:ind w:left="720" w:hanging="720"/>
        <w:jc w:val="both"/>
      </w:pPr>
      <w:bookmarkStart w:id="111" w:name="_ENREF_10"/>
      <w:r w:rsidRPr="00F92DF0">
        <w:t>10.</w:t>
      </w:r>
      <w:r w:rsidRPr="00F92DF0">
        <w:tab/>
        <w:t xml:space="preserve">Kado, J.H., et al., </w:t>
      </w:r>
      <w:r w:rsidRPr="00F92DF0">
        <w:rPr>
          <w:i/>
        </w:rPr>
        <w:t>Subcutaneous administration of benzathine benzylpenicillin G has favourable pharmacokinetic characteristics for the prevention of rheumatic heart disease compared with intramuscular injection: a randomized, crossover, population pharmacokinetic study in healthy adult volunteers.</w:t>
      </w:r>
      <w:r w:rsidRPr="00F92DF0">
        <w:t xml:space="preserve"> J Antimicrob Chemother, 2020. </w:t>
      </w:r>
      <w:r w:rsidRPr="00F92DF0">
        <w:rPr>
          <w:b/>
        </w:rPr>
        <w:t>75</w:t>
      </w:r>
      <w:r w:rsidRPr="00F92DF0">
        <w:t>(10): p. 2951-2959.</w:t>
      </w:r>
      <w:bookmarkEnd w:id="111"/>
    </w:p>
    <w:p w14:paraId="1D0B05C9" w14:textId="77777777" w:rsidR="00D070A5" w:rsidRPr="00F92DF0" w:rsidRDefault="00D070A5" w:rsidP="00A37C96">
      <w:pPr>
        <w:pStyle w:val="EndNoteBibliography"/>
        <w:ind w:left="720" w:hanging="720"/>
        <w:jc w:val="both"/>
      </w:pPr>
      <w:bookmarkStart w:id="112" w:name="_ENREF_11"/>
      <w:r w:rsidRPr="00F92DF0">
        <w:lastRenderedPageBreak/>
        <w:t>11.</w:t>
      </w:r>
      <w:r w:rsidRPr="00F92DF0">
        <w:tab/>
        <w:t xml:space="preserve">Stoner, K.L., et al., </w:t>
      </w:r>
      <w:r w:rsidRPr="00F92DF0">
        <w:rPr>
          <w:i/>
        </w:rPr>
        <w:t>Intravenous versus Subcutaneous Drug Administration. Which Do Patients Prefer? A Systematic Review.</w:t>
      </w:r>
      <w:r w:rsidRPr="00F92DF0">
        <w:t xml:space="preserve"> Patient, 2014.</w:t>
      </w:r>
      <w:bookmarkEnd w:id="112"/>
    </w:p>
    <w:p w14:paraId="4AE9A6DE" w14:textId="77777777" w:rsidR="00D070A5" w:rsidRPr="00F92DF0" w:rsidRDefault="00D070A5" w:rsidP="00A37C96">
      <w:pPr>
        <w:pStyle w:val="EndNoteBibliography"/>
        <w:ind w:left="720" w:hanging="720"/>
        <w:jc w:val="both"/>
      </w:pPr>
      <w:bookmarkStart w:id="113" w:name="_ENREF_12"/>
      <w:r w:rsidRPr="00F92DF0">
        <w:t>12.</w:t>
      </w:r>
      <w:r w:rsidRPr="00F92DF0">
        <w:tab/>
        <w:t xml:space="preserve">Melin-Coviaux, F.H., L; Hurtel, A. S; Andrejak, M; Grumbach, Y., </w:t>
      </w:r>
      <w:r w:rsidRPr="00F92DF0">
        <w:rPr>
          <w:i/>
        </w:rPr>
        <w:t>Etude pharmaco-clinique comparative de la ceftriaxone par voie sous-cutanée et intraveineuse chez la personne âgée.</w:t>
      </w:r>
      <w:r w:rsidRPr="00F92DF0">
        <w:t xml:space="preserve"> La Revue de gériatrie, 2000. </w:t>
      </w:r>
      <w:r w:rsidRPr="00F92DF0">
        <w:rPr>
          <w:b/>
        </w:rPr>
        <w:t>25</w:t>
      </w:r>
      <w:r w:rsidRPr="00F92DF0">
        <w:t>(5): p. 337-347.</w:t>
      </w:r>
      <w:bookmarkEnd w:id="113"/>
    </w:p>
    <w:p w14:paraId="00B36AFE" w14:textId="77777777" w:rsidR="00D070A5" w:rsidRPr="00F92DF0" w:rsidRDefault="00D070A5" w:rsidP="00A37C96">
      <w:pPr>
        <w:pStyle w:val="EndNoteBibliography"/>
        <w:ind w:left="720" w:hanging="720"/>
        <w:jc w:val="both"/>
      </w:pPr>
      <w:bookmarkStart w:id="114" w:name="_ENREF_13"/>
      <w:r w:rsidRPr="00F92DF0">
        <w:t>13.</w:t>
      </w:r>
      <w:r w:rsidRPr="00F92DF0">
        <w:tab/>
        <w:t xml:space="preserve">Borner, K., et al., </w:t>
      </w:r>
      <w:r w:rsidRPr="00F92DF0">
        <w:rPr>
          <w:i/>
        </w:rPr>
        <w:t>Comparative pharmacokinetics of ceftriaxone after subcutaneous and intravenous administration.</w:t>
      </w:r>
      <w:r w:rsidRPr="00F92DF0">
        <w:t xml:space="preserve"> Chemotherapy, 1985. </w:t>
      </w:r>
      <w:r w:rsidRPr="00F92DF0">
        <w:rPr>
          <w:b/>
        </w:rPr>
        <w:t>31</w:t>
      </w:r>
      <w:r w:rsidRPr="00F92DF0">
        <w:t>(4): p. 237-45.</w:t>
      </w:r>
      <w:bookmarkEnd w:id="114"/>
    </w:p>
    <w:p w14:paraId="7E1C4BAA" w14:textId="77777777" w:rsidR="00D070A5" w:rsidRPr="00F92DF0" w:rsidRDefault="00D070A5" w:rsidP="00A37C96">
      <w:pPr>
        <w:pStyle w:val="EndNoteBibliography"/>
        <w:ind w:left="720" w:hanging="720"/>
        <w:jc w:val="both"/>
      </w:pPr>
      <w:bookmarkStart w:id="115" w:name="_ENREF_14"/>
      <w:r w:rsidRPr="00F92DF0">
        <w:t>14.</w:t>
      </w:r>
      <w:r w:rsidRPr="00F92DF0">
        <w:tab/>
        <w:t xml:space="preserve">Muntendaum, P., Myers, RL, Shearer, TW., </w:t>
      </w:r>
      <w:r w:rsidRPr="00F92DF0">
        <w:rPr>
          <w:i/>
        </w:rPr>
        <w:t>Pharmacokinetic response  after subcutaneous administration of ceftriaxone</w:t>
      </w:r>
      <w:r w:rsidRPr="00F92DF0">
        <w:t xml:space="preserve">, in </w:t>
      </w:r>
      <w:r w:rsidRPr="00F92DF0">
        <w:rPr>
          <w:i/>
        </w:rPr>
        <w:t>ID Week</w:t>
      </w:r>
      <w:r w:rsidRPr="00F92DF0">
        <w:t>. 2016: New Orleans, USA.</w:t>
      </w:r>
      <w:bookmarkEnd w:id="115"/>
    </w:p>
    <w:p w14:paraId="1E8FBE35" w14:textId="77777777" w:rsidR="00D070A5" w:rsidRPr="00F92DF0" w:rsidRDefault="00D070A5" w:rsidP="00A37C96">
      <w:pPr>
        <w:pStyle w:val="EndNoteBibliography"/>
        <w:ind w:left="720" w:hanging="720"/>
        <w:jc w:val="both"/>
      </w:pPr>
      <w:bookmarkStart w:id="116" w:name="_ENREF_15"/>
      <w:r w:rsidRPr="00F92DF0">
        <w:t>15.</w:t>
      </w:r>
      <w:r w:rsidRPr="00F92DF0">
        <w:tab/>
        <w:t xml:space="preserve">Harb, G., et al., </w:t>
      </w:r>
      <w:r w:rsidRPr="00F92DF0">
        <w:rPr>
          <w:i/>
        </w:rPr>
        <w:t>Safety and pharmacokinetics of subcutaneous ceftriaxone administered with or without recombinant human hyaluronidase (rHuPH20) versus intravenous ceftriaxone administration in adult volunteers.</w:t>
      </w:r>
      <w:r w:rsidRPr="00F92DF0">
        <w:t xml:space="preserve"> Curr Med Res Opin, 2010. </w:t>
      </w:r>
      <w:r w:rsidRPr="00F92DF0">
        <w:rPr>
          <w:b/>
        </w:rPr>
        <w:t>26</w:t>
      </w:r>
      <w:r w:rsidRPr="00F92DF0">
        <w:t>(2): p. 279-88.</w:t>
      </w:r>
      <w:bookmarkEnd w:id="116"/>
    </w:p>
    <w:p w14:paraId="0B80C99B" w14:textId="77777777" w:rsidR="00D070A5" w:rsidRPr="00F92DF0" w:rsidRDefault="00D070A5" w:rsidP="00A37C96">
      <w:pPr>
        <w:pStyle w:val="EndNoteBibliography"/>
        <w:ind w:left="720" w:hanging="720"/>
        <w:jc w:val="both"/>
      </w:pPr>
      <w:bookmarkStart w:id="117" w:name="_ENREF_16"/>
      <w:r w:rsidRPr="00F92DF0">
        <w:t>16.</w:t>
      </w:r>
      <w:r w:rsidRPr="00F92DF0">
        <w:tab/>
        <w:t xml:space="preserve">Melin-Coviaux F, H.L., Hurtel AS, Andrejak M, Grumbach Y., </w:t>
      </w:r>
      <w:r w:rsidRPr="00F92DF0">
        <w:rPr>
          <w:i/>
        </w:rPr>
        <w:t>Etude pharmaco-clinque comparative de la ceftriaxone par voie sous-cutanee et intraveineuse chez la personne agee.</w:t>
      </w:r>
      <w:r w:rsidRPr="00F92DF0">
        <w:t xml:space="preserve"> La Revue de geriatrie, 2010. </w:t>
      </w:r>
      <w:r w:rsidRPr="00F92DF0">
        <w:rPr>
          <w:b/>
        </w:rPr>
        <w:t>25</w:t>
      </w:r>
      <w:r w:rsidRPr="00F92DF0">
        <w:t>(5): p. 337-347.</w:t>
      </w:r>
      <w:bookmarkEnd w:id="117"/>
    </w:p>
    <w:p w14:paraId="66C2E452" w14:textId="77777777" w:rsidR="00D070A5" w:rsidRPr="00F92DF0" w:rsidRDefault="00D070A5" w:rsidP="00A37C96">
      <w:pPr>
        <w:pStyle w:val="EndNoteBibliography"/>
        <w:ind w:left="720" w:hanging="720"/>
        <w:jc w:val="both"/>
      </w:pPr>
      <w:bookmarkStart w:id="118" w:name="_ENREF_17"/>
      <w:r w:rsidRPr="00F92DF0">
        <w:t>17.</w:t>
      </w:r>
      <w:r w:rsidRPr="00F92DF0">
        <w:tab/>
        <w:t xml:space="preserve">AMS., F.S.H. </w:t>
      </w:r>
      <w:r w:rsidRPr="00F92DF0">
        <w:rPr>
          <w:i/>
        </w:rPr>
        <w:t>Subcutaneous Administration of Antibiotics</w:t>
      </w:r>
      <w:r w:rsidRPr="00F92DF0">
        <w:t>. 2021  [cited 2023 15 November]; 1.0:[Available from: https://healthpoint.hdwa.health.wa.gov.au/policies/FSH%20Policies/Subcutaneous%20Administration%20of%20Antibiotics.pdf.</w:t>
      </w:r>
      <w:bookmarkEnd w:id="118"/>
    </w:p>
    <w:p w14:paraId="5DBE13A6" w14:textId="77777777" w:rsidR="00D070A5" w:rsidRPr="00F92DF0" w:rsidRDefault="00D070A5" w:rsidP="00A37C96">
      <w:pPr>
        <w:pStyle w:val="EndNoteBibliography"/>
        <w:ind w:left="720" w:hanging="720"/>
        <w:jc w:val="both"/>
      </w:pPr>
      <w:bookmarkStart w:id="119" w:name="_ENREF_18"/>
      <w:r w:rsidRPr="00F92DF0">
        <w:t>18.</w:t>
      </w:r>
      <w:r w:rsidRPr="00F92DF0">
        <w:tab/>
        <w:t xml:space="preserve">Page-Sharp, M., et al., </w:t>
      </w:r>
      <w:r w:rsidRPr="00F92DF0">
        <w:rPr>
          <w:i/>
        </w:rPr>
        <w:t>Validation and Application of a Dried Blood Spot Ceftriaxone Assay.</w:t>
      </w:r>
      <w:r w:rsidRPr="00F92DF0">
        <w:t xml:space="preserve"> Antimicrob Agents Chemother, 2016. </w:t>
      </w:r>
      <w:r w:rsidRPr="00F92DF0">
        <w:rPr>
          <w:b/>
        </w:rPr>
        <w:t>60</w:t>
      </w:r>
      <w:r w:rsidRPr="00F92DF0">
        <w:t>(1): p. 14-23.</w:t>
      </w:r>
      <w:bookmarkEnd w:id="119"/>
    </w:p>
    <w:p w14:paraId="6004BCCA" w14:textId="77777777" w:rsidR="00D070A5" w:rsidRDefault="00D070A5" w:rsidP="00D5173A">
      <w:pPr>
        <w:pStyle w:val="BodyTextIndent"/>
      </w:pPr>
    </w:p>
    <w:p w14:paraId="30CB8A65" w14:textId="77777777" w:rsidR="00D070A5" w:rsidRDefault="00D070A5" w:rsidP="00D5173A">
      <w:pPr>
        <w:pStyle w:val="BodyTextIndent"/>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976047" w:rsidRPr="009749F8" w14:paraId="22A7E425" w14:textId="77777777" w:rsidTr="00B074D2">
        <w:tc>
          <w:tcPr>
            <w:tcW w:w="9752" w:type="dxa"/>
            <w:shd w:val="clear" w:color="auto" w:fill="C6D9F1"/>
          </w:tcPr>
          <w:p w14:paraId="0B890595" w14:textId="77777777" w:rsidR="00274861" w:rsidRPr="009749F8" w:rsidRDefault="00976047" w:rsidP="009749F8">
            <w:pPr>
              <w:pStyle w:val="Heading1"/>
            </w:pPr>
            <w:bookmarkStart w:id="120" w:name="_Toc20918796"/>
            <w:bookmarkStart w:id="121" w:name="_Toc158207207"/>
            <w:r w:rsidRPr="009749F8">
              <w:t>Appendices</w:t>
            </w:r>
            <w:bookmarkEnd w:id="120"/>
            <w:bookmarkEnd w:id="121"/>
            <w:r w:rsidRPr="009749F8">
              <w:t xml:space="preserve"> </w:t>
            </w:r>
          </w:p>
        </w:tc>
      </w:tr>
      <w:bookmarkEnd w:id="0"/>
    </w:tbl>
    <w:p w14:paraId="1DE83011" w14:textId="77777777" w:rsidR="00D6303C" w:rsidRDefault="00D6303C" w:rsidP="00D5173A">
      <w:pPr>
        <w:pStyle w:val="BodyTextIndent"/>
      </w:pPr>
    </w:p>
    <w:p w14:paraId="6F88C0BC" w14:textId="77777777" w:rsidR="009749F8" w:rsidRDefault="00D6303C" w:rsidP="00A17A6E">
      <w:pPr>
        <w:pStyle w:val="Heading2"/>
      </w:pPr>
      <w:bookmarkStart w:id="122" w:name="_Toc158207208"/>
      <w:r w:rsidRPr="00D6303C">
        <w:t>Participant information sheet and consent form.</w:t>
      </w:r>
      <w:bookmarkEnd w:id="122"/>
    </w:p>
    <w:p w14:paraId="6C56CDDA" w14:textId="77777777" w:rsidR="00A35846" w:rsidRDefault="00A35846" w:rsidP="005B3802">
      <w:pPr>
        <w:rPr>
          <w:b/>
          <w:bCs/>
          <w:lang w:val="en-US" w:eastAsia="en-US"/>
        </w:rPr>
      </w:pPr>
    </w:p>
    <w:p w14:paraId="59241137" w14:textId="77777777" w:rsidR="00A35846" w:rsidRDefault="00A35846" w:rsidP="005B3802">
      <w:pPr>
        <w:rPr>
          <w:b/>
          <w:bCs/>
          <w:lang w:val="en-US" w:eastAsia="en-US"/>
        </w:rPr>
      </w:pPr>
    </w:p>
    <w:p w14:paraId="57B54FE8" w14:textId="77777777" w:rsidR="009845A5" w:rsidRDefault="009845A5" w:rsidP="005B3802">
      <w:pPr>
        <w:rPr>
          <w:b/>
          <w:bCs/>
          <w:lang w:val="en-US" w:eastAsia="en-US"/>
        </w:rPr>
      </w:pPr>
    </w:p>
    <w:p w14:paraId="61C76AD2" w14:textId="77777777" w:rsidR="005B3802" w:rsidRPr="005B3802" w:rsidRDefault="005B3802" w:rsidP="005B3802">
      <w:pPr>
        <w:rPr>
          <w:b/>
          <w:bCs/>
          <w:lang w:val="en-US" w:eastAsia="en-US"/>
        </w:rPr>
      </w:pPr>
    </w:p>
    <w:sectPr w:rsidR="005B3802" w:rsidRPr="005B3802" w:rsidSect="000B53E6">
      <w:footerReference w:type="default" r:id="rId12"/>
      <w:headerReference w:type="first" r:id="rId13"/>
      <w:footerReference w:type="first" r:id="rId14"/>
      <w:pgSz w:w="11906" w:h="16838" w:code="9"/>
      <w:pgMar w:top="1134" w:right="1134" w:bottom="1134" w:left="1134" w:header="709"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0308" w14:textId="77777777" w:rsidR="00C37C91" w:rsidRDefault="00C37C91">
      <w:r>
        <w:separator/>
      </w:r>
    </w:p>
  </w:endnote>
  <w:endnote w:type="continuationSeparator" w:id="0">
    <w:p w14:paraId="3D80E6B6" w14:textId="77777777" w:rsidR="00C37C91" w:rsidRDefault="00C3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1897" w14:textId="77777777" w:rsidR="00C37C91" w:rsidRPr="007617AD" w:rsidRDefault="00C37C91" w:rsidP="00D6303C">
    <w:pPr>
      <w:spacing w:line="259" w:lineRule="auto"/>
      <w:rPr>
        <w:rFonts w:cs="Arial"/>
        <w:b/>
        <w:bCs/>
        <w:sz w:val="16"/>
        <w:szCs w:val="16"/>
      </w:rPr>
    </w:pPr>
    <w:r w:rsidRPr="007617AD">
      <w:rPr>
        <w:rFonts w:cs="Arial"/>
        <w:b/>
        <w:bCs/>
        <w:sz w:val="16"/>
        <w:szCs w:val="16"/>
      </w:rPr>
      <w:t xml:space="preserve">Safety, </w:t>
    </w:r>
    <w:proofErr w:type="gramStart"/>
    <w:r w:rsidRPr="007617AD">
      <w:rPr>
        <w:rFonts w:cs="Arial"/>
        <w:b/>
        <w:bCs/>
        <w:sz w:val="16"/>
        <w:szCs w:val="16"/>
      </w:rPr>
      <w:t>tolerability</w:t>
    </w:r>
    <w:proofErr w:type="gramEnd"/>
    <w:r w:rsidRPr="007617AD">
      <w:rPr>
        <w:rFonts w:cs="Arial"/>
        <w:b/>
        <w:bCs/>
        <w:sz w:val="16"/>
        <w:szCs w:val="16"/>
      </w:rPr>
      <w:t xml:space="preserve"> and pharmacokinetics of 2g subcutaneous ceftriaxone as an alternative to intravenous delivery.</w:t>
    </w:r>
  </w:p>
  <w:p w14:paraId="666011CD" w14:textId="5D592E40" w:rsidR="00C37C91" w:rsidRPr="00D6303C" w:rsidRDefault="00C37C91" w:rsidP="00D6303C">
    <w:pPr>
      <w:spacing w:line="259" w:lineRule="auto"/>
      <w:rPr>
        <w:rFonts w:cs="Arial"/>
        <w:sz w:val="14"/>
        <w:szCs w:val="14"/>
      </w:rPr>
    </w:pPr>
    <w:r>
      <w:rPr>
        <w:rFonts w:cs="Arial"/>
        <w:sz w:val="14"/>
        <w:szCs w:val="14"/>
      </w:rPr>
      <w:t>Version 2.</w:t>
    </w:r>
    <w:r w:rsidR="00844E00">
      <w:rPr>
        <w:rFonts w:cs="Arial"/>
        <w:sz w:val="14"/>
        <w:szCs w:val="14"/>
      </w:rPr>
      <w:t>2</w:t>
    </w:r>
    <w:r>
      <w:rPr>
        <w:rFonts w:cs="Arial"/>
        <w:sz w:val="14"/>
        <w:szCs w:val="14"/>
      </w:rPr>
      <w:t xml:space="preserve"> Date: </w:t>
    </w:r>
    <w:r w:rsidR="00844E00">
      <w:rPr>
        <w:rFonts w:cs="Arial"/>
        <w:sz w:val="14"/>
        <w:szCs w:val="14"/>
      </w:rPr>
      <w:t>0304</w:t>
    </w:r>
    <w:r>
      <w:rPr>
        <w:rFonts w:cs="Arial"/>
        <w:sz w:val="14"/>
        <w:szCs w:val="14"/>
      </w:rPr>
      <w:t>24</w:t>
    </w:r>
  </w:p>
  <w:p w14:paraId="0E97C11D" w14:textId="77777777" w:rsidR="00C37C91" w:rsidRPr="00475A1B" w:rsidRDefault="00C37C91" w:rsidP="00686685">
    <w:pPr>
      <w:pStyle w:val="Footer"/>
      <w:tabs>
        <w:tab w:val="clear" w:pos="4153"/>
        <w:tab w:val="clear" w:pos="8306"/>
        <w:tab w:val="right" w:pos="9639"/>
      </w:tabs>
      <w:rPr>
        <w:rFonts w:cs="Arial"/>
        <w:sz w:val="16"/>
        <w:szCs w:val="16"/>
      </w:rPr>
    </w:pPr>
    <w:r>
      <w:rPr>
        <w:rFonts w:cs="Arial"/>
        <w:sz w:val="16"/>
        <w:szCs w:val="16"/>
      </w:rPr>
      <w:tab/>
      <w:t xml:space="preserve">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Pr>
        <w:rFonts w:cs="Arial"/>
        <w:noProof/>
        <w:sz w:val="16"/>
        <w:szCs w:val="16"/>
      </w:rPr>
      <w:t>2</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Pr>
        <w:rFonts w:cs="Arial"/>
        <w:noProof/>
        <w:sz w:val="16"/>
        <w:szCs w:val="16"/>
      </w:rPr>
      <w:t>7</w:t>
    </w:r>
    <w:r w:rsidRPr="000B53E6">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FD0" w14:textId="77777777" w:rsidR="00C37C91" w:rsidRPr="000B53E6" w:rsidRDefault="00C37C91" w:rsidP="005C7336">
    <w:pPr>
      <w:pStyle w:val="Footer"/>
      <w:tabs>
        <w:tab w:val="clear" w:pos="4153"/>
        <w:tab w:val="clear" w:pos="8306"/>
        <w:tab w:val="right" w:pos="9639"/>
      </w:tabs>
      <w:rPr>
        <w:rFonts w:cs="Arial"/>
        <w:sz w:val="16"/>
        <w:szCs w:val="16"/>
      </w:rPr>
    </w:pPr>
    <w:r>
      <w:rPr>
        <w:rFonts w:cs="Arial"/>
        <w:sz w:val="16"/>
        <w:szCs w:val="16"/>
      </w:rPr>
      <w:tab/>
      <w:t xml:space="preserve">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Pr>
        <w:rFonts w:cs="Arial"/>
        <w:noProof/>
        <w:sz w:val="16"/>
        <w:szCs w:val="16"/>
      </w:rPr>
      <w:t>1</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Pr>
        <w:rFonts w:cs="Arial"/>
        <w:noProof/>
        <w:sz w:val="16"/>
        <w:szCs w:val="16"/>
      </w:rPr>
      <w:t>7</w:t>
    </w:r>
    <w:r w:rsidRPr="000B53E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2216" w14:textId="77777777" w:rsidR="00C37C91" w:rsidRDefault="00C37C91">
      <w:r>
        <w:separator/>
      </w:r>
    </w:p>
  </w:footnote>
  <w:footnote w:type="continuationSeparator" w:id="0">
    <w:p w14:paraId="73796908" w14:textId="77777777" w:rsidR="00C37C91" w:rsidRDefault="00C3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C00F" w14:textId="1D70E472" w:rsidR="00C37C91" w:rsidRDefault="00C37C91" w:rsidP="00D96FB4">
    <w:pPr>
      <w:pStyle w:val="Header"/>
      <w:ind w:left="-900"/>
    </w:pPr>
    <w:r>
      <w:rPr>
        <w:noProof/>
      </w:rPr>
      <w:drawing>
        <wp:anchor distT="0" distB="0" distL="114300" distR="114300" simplePos="0" relativeHeight="251657728" behindDoc="1" locked="0" layoutInCell="1" allowOverlap="1" wp14:anchorId="6BD1ECB1" wp14:editId="31D04196">
          <wp:simplePos x="0" y="0"/>
          <wp:positionH relativeFrom="column">
            <wp:posOffset>8890</wp:posOffset>
          </wp:positionH>
          <wp:positionV relativeFrom="paragraph">
            <wp:posOffset>-187325</wp:posOffset>
          </wp:positionV>
          <wp:extent cx="2552700" cy="41973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A8D00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436F48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38D485F8"/>
    <w:lvl w:ilvl="0">
      <w:start w:val="1"/>
      <w:numFmt w:val="decimal"/>
      <w:pStyle w:val="ListNumber"/>
      <w:lvlText w:val="%1."/>
      <w:lvlJc w:val="left"/>
      <w:pPr>
        <w:tabs>
          <w:tab w:val="num" w:pos="360"/>
        </w:tabs>
        <w:ind w:left="360" w:hanging="360"/>
      </w:pPr>
    </w:lvl>
  </w:abstractNum>
  <w:abstractNum w:abstractNumId="3" w15:restartNumberingAfterBreak="0">
    <w:nsid w:val="047B123D"/>
    <w:multiLevelType w:val="hybridMultilevel"/>
    <w:tmpl w:val="A86E1972"/>
    <w:lvl w:ilvl="0" w:tplc="A8AC3DDC">
      <w:numFmt w:val="bullet"/>
      <w:lvlText w:val=""/>
      <w:lvlJc w:val="left"/>
      <w:pPr>
        <w:ind w:left="1287" w:hanging="360"/>
      </w:pPr>
      <w:rPr>
        <w:rFonts w:ascii="Wingdings" w:eastAsia="Times New Roman" w:hAnsi="Wingdings"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0A49E0"/>
    <w:multiLevelType w:val="hybridMultilevel"/>
    <w:tmpl w:val="B5B45700"/>
    <w:lvl w:ilvl="0" w:tplc="A8AC3DDC">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B3F0923"/>
    <w:multiLevelType w:val="multilevel"/>
    <w:tmpl w:val="4B3492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D3C6754"/>
    <w:multiLevelType w:val="hybridMultilevel"/>
    <w:tmpl w:val="7FB61060"/>
    <w:lvl w:ilvl="0" w:tplc="A8AC3DDC">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FB711E3"/>
    <w:multiLevelType w:val="hybridMultilevel"/>
    <w:tmpl w:val="D68EB496"/>
    <w:lvl w:ilvl="0" w:tplc="65887000">
      <w:start w:val="1"/>
      <w:numFmt w:val="bullet"/>
      <w:lvlText w:val="-"/>
      <w:lvlJc w:val="left"/>
      <w:pPr>
        <w:ind w:left="720" w:hanging="360"/>
      </w:pPr>
      <w:rPr>
        <w:rFonts w:ascii="Calibri" w:hAnsi="Calibri" w:hint="default"/>
      </w:rPr>
    </w:lvl>
    <w:lvl w:ilvl="1" w:tplc="527E2666">
      <w:start w:val="1"/>
      <w:numFmt w:val="bullet"/>
      <w:lvlText w:val="o"/>
      <w:lvlJc w:val="left"/>
      <w:pPr>
        <w:ind w:left="1440" w:hanging="360"/>
      </w:pPr>
      <w:rPr>
        <w:rFonts w:ascii="Courier New" w:hAnsi="Courier New" w:hint="default"/>
      </w:rPr>
    </w:lvl>
    <w:lvl w:ilvl="2" w:tplc="68F4C130">
      <w:start w:val="1"/>
      <w:numFmt w:val="bullet"/>
      <w:lvlText w:val=""/>
      <w:lvlJc w:val="left"/>
      <w:pPr>
        <w:ind w:left="2160" w:hanging="360"/>
      </w:pPr>
      <w:rPr>
        <w:rFonts w:ascii="Wingdings" w:hAnsi="Wingdings" w:hint="default"/>
      </w:rPr>
    </w:lvl>
    <w:lvl w:ilvl="3" w:tplc="C88E9562">
      <w:start w:val="1"/>
      <w:numFmt w:val="bullet"/>
      <w:lvlText w:val=""/>
      <w:lvlJc w:val="left"/>
      <w:pPr>
        <w:ind w:left="2880" w:hanging="360"/>
      </w:pPr>
      <w:rPr>
        <w:rFonts w:ascii="Symbol" w:hAnsi="Symbol" w:hint="default"/>
      </w:rPr>
    </w:lvl>
    <w:lvl w:ilvl="4" w:tplc="46C2DC4E">
      <w:start w:val="1"/>
      <w:numFmt w:val="bullet"/>
      <w:lvlText w:val="o"/>
      <w:lvlJc w:val="left"/>
      <w:pPr>
        <w:ind w:left="3600" w:hanging="360"/>
      </w:pPr>
      <w:rPr>
        <w:rFonts w:ascii="Courier New" w:hAnsi="Courier New" w:hint="default"/>
      </w:rPr>
    </w:lvl>
    <w:lvl w:ilvl="5" w:tplc="385A603E">
      <w:start w:val="1"/>
      <w:numFmt w:val="bullet"/>
      <w:lvlText w:val=""/>
      <w:lvlJc w:val="left"/>
      <w:pPr>
        <w:ind w:left="4320" w:hanging="360"/>
      </w:pPr>
      <w:rPr>
        <w:rFonts w:ascii="Wingdings" w:hAnsi="Wingdings" w:hint="default"/>
      </w:rPr>
    </w:lvl>
    <w:lvl w:ilvl="6" w:tplc="A074158A">
      <w:start w:val="1"/>
      <w:numFmt w:val="bullet"/>
      <w:lvlText w:val=""/>
      <w:lvlJc w:val="left"/>
      <w:pPr>
        <w:ind w:left="5040" w:hanging="360"/>
      </w:pPr>
      <w:rPr>
        <w:rFonts w:ascii="Symbol" w:hAnsi="Symbol" w:hint="default"/>
      </w:rPr>
    </w:lvl>
    <w:lvl w:ilvl="7" w:tplc="D2824AFE">
      <w:start w:val="1"/>
      <w:numFmt w:val="bullet"/>
      <w:lvlText w:val="o"/>
      <w:lvlJc w:val="left"/>
      <w:pPr>
        <w:ind w:left="5760" w:hanging="360"/>
      </w:pPr>
      <w:rPr>
        <w:rFonts w:ascii="Courier New" w:hAnsi="Courier New" w:hint="default"/>
      </w:rPr>
    </w:lvl>
    <w:lvl w:ilvl="8" w:tplc="5866DB84">
      <w:start w:val="1"/>
      <w:numFmt w:val="bullet"/>
      <w:lvlText w:val=""/>
      <w:lvlJc w:val="left"/>
      <w:pPr>
        <w:ind w:left="6480" w:hanging="360"/>
      </w:pPr>
      <w:rPr>
        <w:rFonts w:ascii="Wingdings" w:hAnsi="Wingdings" w:hint="default"/>
      </w:rPr>
    </w:lvl>
  </w:abstractNum>
  <w:num w:numId="1" w16cid:durableId="668096663">
    <w:abstractNumId w:val="2"/>
  </w:num>
  <w:num w:numId="2" w16cid:durableId="244917576">
    <w:abstractNumId w:val="1"/>
  </w:num>
  <w:num w:numId="3" w16cid:durableId="1333097340">
    <w:abstractNumId w:val="0"/>
  </w:num>
  <w:num w:numId="4" w16cid:durableId="858815872">
    <w:abstractNumId w:val="5"/>
  </w:num>
  <w:num w:numId="5" w16cid:durableId="541135866">
    <w:abstractNumId w:val="7"/>
  </w:num>
  <w:num w:numId="6" w16cid:durableId="574895833">
    <w:abstractNumId w:val="4"/>
  </w:num>
  <w:num w:numId="7" w16cid:durableId="630550549">
    <w:abstractNumId w:val="3"/>
  </w:num>
  <w:num w:numId="8" w16cid:durableId="16981913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UseJSCitationFormat" w:val="True"/>
  </w:docVars>
  <w:rsids>
    <w:rsidRoot w:val="000D7158"/>
    <w:rsid w:val="00004F6A"/>
    <w:rsid w:val="00005CCE"/>
    <w:rsid w:val="00006173"/>
    <w:rsid w:val="00011AE5"/>
    <w:rsid w:val="000130AD"/>
    <w:rsid w:val="00020303"/>
    <w:rsid w:val="000212D4"/>
    <w:rsid w:val="00022CF2"/>
    <w:rsid w:val="000303A1"/>
    <w:rsid w:val="00032658"/>
    <w:rsid w:val="00043549"/>
    <w:rsid w:val="00043DD2"/>
    <w:rsid w:val="0004553D"/>
    <w:rsid w:val="00045D59"/>
    <w:rsid w:val="0005282B"/>
    <w:rsid w:val="0005361E"/>
    <w:rsid w:val="00057135"/>
    <w:rsid w:val="00063344"/>
    <w:rsid w:val="000634AB"/>
    <w:rsid w:val="00067290"/>
    <w:rsid w:val="000703B2"/>
    <w:rsid w:val="00071BCC"/>
    <w:rsid w:val="00080354"/>
    <w:rsid w:val="000926AE"/>
    <w:rsid w:val="00097F69"/>
    <w:rsid w:val="000A46F8"/>
    <w:rsid w:val="000B1C42"/>
    <w:rsid w:val="000B53E6"/>
    <w:rsid w:val="000C444B"/>
    <w:rsid w:val="000D0932"/>
    <w:rsid w:val="000D254E"/>
    <w:rsid w:val="000D7158"/>
    <w:rsid w:val="000E6993"/>
    <w:rsid w:val="000F0AB6"/>
    <w:rsid w:val="000F5949"/>
    <w:rsid w:val="00107100"/>
    <w:rsid w:val="00113C6C"/>
    <w:rsid w:val="00114123"/>
    <w:rsid w:val="001147DF"/>
    <w:rsid w:val="00115EE5"/>
    <w:rsid w:val="001219B8"/>
    <w:rsid w:val="00131994"/>
    <w:rsid w:val="00132D67"/>
    <w:rsid w:val="00133DBF"/>
    <w:rsid w:val="00136159"/>
    <w:rsid w:val="00137F49"/>
    <w:rsid w:val="00140BB6"/>
    <w:rsid w:val="0014577F"/>
    <w:rsid w:val="00151347"/>
    <w:rsid w:val="00155277"/>
    <w:rsid w:val="00161C20"/>
    <w:rsid w:val="00171F55"/>
    <w:rsid w:val="00181073"/>
    <w:rsid w:val="0018256D"/>
    <w:rsid w:val="00191629"/>
    <w:rsid w:val="001934D6"/>
    <w:rsid w:val="00196824"/>
    <w:rsid w:val="001A0F7F"/>
    <w:rsid w:val="001A1E5E"/>
    <w:rsid w:val="001A5AB3"/>
    <w:rsid w:val="001A6156"/>
    <w:rsid w:val="001A7260"/>
    <w:rsid w:val="001C2AC6"/>
    <w:rsid w:val="001C37B5"/>
    <w:rsid w:val="001D0CBC"/>
    <w:rsid w:val="001D3CA6"/>
    <w:rsid w:val="001D70CE"/>
    <w:rsid w:val="001D741F"/>
    <w:rsid w:val="001E1034"/>
    <w:rsid w:val="001E223C"/>
    <w:rsid w:val="001E6281"/>
    <w:rsid w:val="001E7127"/>
    <w:rsid w:val="001F2271"/>
    <w:rsid w:val="001F51C1"/>
    <w:rsid w:val="00200719"/>
    <w:rsid w:val="00201397"/>
    <w:rsid w:val="002046F8"/>
    <w:rsid w:val="00206472"/>
    <w:rsid w:val="00215483"/>
    <w:rsid w:val="0021559C"/>
    <w:rsid w:val="00217208"/>
    <w:rsid w:val="002205ED"/>
    <w:rsid w:val="00220618"/>
    <w:rsid w:val="002222D9"/>
    <w:rsid w:val="00222549"/>
    <w:rsid w:val="00227305"/>
    <w:rsid w:val="0023267D"/>
    <w:rsid w:val="00232CC0"/>
    <w:rsid w:val="00237CA3"/>
    <w:rsid w:val="002429E2"/>
    <w:rsid w:val="00245237"/>
    <w:rsid w:val="00245A51"/>
    <w:rsid w:val="00251070"/>
    <w:rsid w:val="00254F01"/>
    <w:rsid w:val="00256C03"/>
    <w:rsid w:val="0026152B"/>
    <w:rsid w:val="0026157F"/>
    <w:rsid w:val="00266FE5"/>
    <w:rsid w:val="00271089"/>
    <w:rsid w:val="00271FA8"/>
    <w:rsid w:val="00272F5B"/>
    <w:rsid w:val="00274861"/>
    <w:rsid w:val="00276CB2"/>
    <w:rsid w:val="00277B02"/>
    <w:rsid w:val="0028056F"/>
    <w:rsid w:val="00286633"/>
    <w:rsid w:val="00290587"/>
    <w:rsid w:val="00290771"/>
    <w:rsid w:val="002A2A14"/>
    <w:rsid w:val="002A4861"/>
    <w:rsid w:val="002A577E"/>
    <w:rsid w:val="002A67BF"/>
    <w:rsid w:val="002B07BF"/>
    <w:rsid w:val="002B2A8B"/>
    <w:rsid w:val="002B520C"/>
    <w:rsid w:val="002C516C"/>
    <w:rsid w:val="002C6415"/>
    <w:rsid w:val="002D3F66"/>
    <w:rsid w:val="002D53A3"/>
    <w:rsid w:val="002E53B7"/>
    <w:rsid w:val="002F4266"/>
    <w:rsid w:val="002F6E23"/>
    <w:rsid w:val="00307FD3"/>
    <w:rsid w:val="0032011B"/>
    <w:rsid w:val="00321209"/>
    <w:rsid w:val="00321B51"/>
    <w:rsid w:val="00321B68"/>
    <w:rsid w:val="0032627B"/>
    <w:rsid w:val="00330D27"/>
    <w:rsid w:val="00331931"/>
    <w:rsid w:val="00343007"/>
    <w:rsid w:val="00343058"/>
    <w:rsid w:val="003438F4"/>
    <w:rsid w:val="00344E59"/>
    <w:rsid w:val="003468DD"/>
    <w:rsid w:val="0035042B"/>
    <w:rsid w:val="0035135E"/>
    <w:rsid w:val="003608F9"/>
    <w:rsid w:val="003677C0"/>
    <w:rsid w:val="003678B9"/>
    <w:rsid w:val="00374A6F"/>
    <w:rsid w:val="00374D6D"/>
    <w:rsid w:val="00377482"/>
    <w:rsid w:val="00390A19"/>
    <w:rsid w:val="003938D0"/>
    <w:rsid w:val="00394065"/>
    <w:rsid w:val="003A6F05"/>
    <w:rsid w:val="003C0E67"/>
    <w:rsid w:val="003C2B5B"/>
    <w:rsid w:val="003D0912"/>
    <w:rsid w:val="003D6436"/>
    <w:rsid w:val="003E20B6"/>
    <w:rsid w:val="003E3D88"/>
    <w:rsid w:val="003E50AF"/>
    <w:rsid w:val="003F05A4"/>
    <w:rsid w:val="003F1BA8"/>
    <w:rsid w:val="003F4504"/>
    <w:rsid w:val="003F4E02"/>
    <w:rsid w:val="0040059F"/>
    <w:rsid w:val="00401497"/>
    <w:rsid w:val="00411281"/>
    <w:rsid w:val="004131AA"/>
    <w:rsid w:val="0042271E"/>
    <w:rsid w:val="00424A74"/>
    <w:rsid w:val="00425865"/>
    <w:rsid w:val="00426FFF"/>
    <w:rsid w:val="00434498"/>
    <w:rsid w:val="0044271B"/>
    <w:rsid w:val="00444EED"/>
    <w:rsid w:val="0044781C"/>
    <w:rsid w:val="0045225F"/>
    <w:rsid w:val="004532F8"/>
    <w:rsid w:val="00457207"/>
    <w:rsid w:val="00460963"/>
    <w:rsid w:val="00460B9B"/>
    <w:rsid w:val="00464F2F"/>
    <w:rsid w:val="00470FFE"/>
    <w:rsid w:val="00475A1B"/>
    <w:rsid w:val="00476A4F"/>
    <w:rsid w:val="00494040"/>
    <w:rsid w:val="004957CD"/>
    <w:rsid w:val="004A29C0"/>
    <w:rsid w:val="004A45FE"/>
    <w:rsid w:val="004A5B03"/>
    <w:rsid w:val="004B4A0A"/>
    <w:rsid w:val="004B5C22"/>
    <w:rsid w:val="004B5DA5"/>
    <w:rsid w:val="004B6811"/>
    <w:rsid w:val="004C3C77"/>
    <w:rsid w:val="004C4BB8"/>
    <w:rsid w:val="004C5B04"/>
    <w:rsid w:val="004C5FDA"/>
    <w:rsid w:val="004C784E"/>
    <w:rsid w:val="004D272A"/>
    <w:rsid w:val="004D7C3B"/>
    <w:rsid w:val="004E3D10"/>
    <w:rsid w:val="004E7BA6"/>
    <w:rsid w:val="004F2331"/>
    <w:rsid w:val="004F4D1D"/>
    <w:rsid w:val="00500E51"/>
    <w:rsid w:val="00503ACB"/>
    <w:rsid w:val="00507AB2"/>
    <w:rsid w:val="00507E1E"/>
    <w:rsid w:val="005158DF"/>
    <w:rsid w:val="0052346F"/>
    <w:rsid w:val="005246B0"/>
    <w:rsid w:val="0052470A"/>
    <w:rsid w:val="00527067"/>
    <w:rsid w:val="00527E7B"/>
    <w:rsid w:val="00530576"/>
    <w:rsid w:val="005314BA"/>
    <w:rsid w:val="00536AAF"/>
    <w:rsid w:val="00541A18"/>
    <w:rsid w:val="00541D33"/>
    <w:rsid w:val="005452DC"/>
    <w:rsid w:val="005453A6"/>
    <w:rsid w:val="00546115"/>
    <w:rsid w:val="0054685C"/>
    <w:rsid w:val="00546B6B"/>
    <w:rsid w:val="00550758"/>
    <w:rsid w:val="005515C1"/>
    <w:rsid w:val="00553792"/>
    <w:rsid w:val="00556819"/>
    <w:rsid w:val="0055777A"/>
    <w:rsid w:val="00561566"/>
    <w:rsid w:val="005707FE"/>
    <w:rsid w:val="0058455B"/>
    <w:rsid w:val="00592FA4"/>
    <w:rsid w:val="005A22BF"/>
    <w:rsid w:val="005B3802"/>
    <w:rsid w:val="005B673A"/>
    <w:rsid w:val="005C1D78"/>
    <w:rsid w:val="005C5DFD"/>
    <w:rsid w:val="005C7336"/>
    <w:rsid w:val="005E0314"/>
    <w:rsid w:val="005E03EF"/>
    <w:rsid w:val="005E0715"/>
    <w:rsid w:val="005E600D"/>
    <w:rsid w:val="005E7681"/>
    <w:rsid w:val="005F1015"/>
    <w:rsid w:val="005F6099"/>
    <w:rsid w:val="00604A2D"/>
    <w:rsid w:val="00610368"/>
    <w:rsid w:val="0061084F"/>
    <w:rsid w:val="006154AD"/>
    <w:rsid w:val="006159F2"/>
    <w:rsid w:val="00622586"/>
    <w:rsid w:val="006248F3"/>
    <w:rsid w:val="00624A16"/>
    <w:rsid w:val="00630BCA"/>
    <w:rsid w:val="00632E4F"/>
    <w:rsid w:val="006353A5"/>
    <w:rsid w:val="0064699E"/>
    <w:rsid w:val="00647B30"/>
    <w:rsid w:val="00651CDE"/>
    <w:rsid w:val="00656ADA"/>
    <w:rsid w:val="00660085"/>
    <w:rsid w:val="00660EA5"/>
    <w:rsid w:val="00661374"/>
    <w:rsid w:val="00664E28"/>
    <w:rsid w:val="00665001"/>
    <w:rsid w:val="0067054F"/>
    <w:rsid w:val="00674C02"/>
    <w:rsid w:val="00683C71"/>
    <w:rsid w:val="00686685"/>
    <w:rsid w:val="006870B9"/>
    <w:rsid w:val="00687B4B"/>
    <w:rsid w:val="00693B44"/>
    <w:rsid w:val="00694C1E"/>
    <w:rsid w:val="006969A5"/>
    <w:rsid w:val="006B723D"/>
    <w:rsid w:val="006C7C42"/>
    <w:rsid w:val="006D0660"/>
    <w:rsid w:val="006D2675"/>
    <w:rsid w:val="006E001E"/>
    <w:rsid w:val="006E60A5"/>
    <w:rsid w:val="006F39A8"/>
    <w:rsid w:val="006F5164"/>
    <w:rsid w:val="006F5ECF"/>
    <w:rsid w:val="00700D78"/>
    <w:rsid w:val="00702EA2"/>
    <w:rsid w:val="00704970"/>
    <w:rsid w:val="00707B73"/>
    <w:rsid w:val="00707EA9"/>
    <w:rsid w:val="00710D3D"/>
    <w:rsid w:val="00713A74"/>
    <w:rsid w:val="00714802"/>
    <w:rsid w:val="007148CB"/>
    <w:rsid w:val="00715FF2"/>
    <w:rsid w:val="00716B88"/>
    <w:rsid w:val="00721868"/>
    <w:rsid w:val="00723FFD"/>
    <w:rsid w:val="00725DEA"/>
    <w:rsid w:val="00727F1E"/>
    <w:rsid w:val="00731B5C"/>
    <w:rsid w:val="007356D3"/>
    <w:rsid w:val="00743D59"/>
    <w:rsid w:val="00745D12"/>
    <w:rsid w:val="00751790"/>
    <w:rsid w:val="00755F9F"/>
    <w:rsid w:val="007617AD"/>
    <w:rsid w:val="00766F62"/>
    <w:rsid w:val="007739F1"/>
    <w:rsid w:val="007755DF"/>
    <w:rsid w:val="007770EC"/>
    <w:rsid w:val="00783E0A"/>
    <w:rsid w:val="00791742"/>
    <w:rsid w:val="007933E6"/>
    <w:rsid w:val="007C04C4"/>
    <w:rsid w:val="007C22F7"/>
    <w:rsid w:val="007D1128"/>
    <w:rsid w:val="007D5657"/>
    <w:rsid w:val="007D6D3B"/>
    <w:rsid w:val="007D7DB8"/>
    <w:rsid w:val="007E3AF9"/>
    <w:rsid w:val="00800544"/>
    <w:rsid w:val="008008A3"/>
    <w:rsid w:val="0080159B"/>
    <w:rsid w:val="00807F1B"/>
    <w:rsid w:val="0081124A"/>
    <w:rsid w:val="008128B0"/>
    <w:rsid w:val="0081436C"/>
    <w:rsid w:val="00826ECB"/>
    <w:rsid w:val="00830578"/>
    <w:rsid w:val="0083096E"/>
    <w:rsid w:val="0083135A"/>
    <w:rsid w:val="00836F99"/>
    <w:rsid w:val="008414F4"/>
    <w:rsid w:val="00841DD4"/>
    <w:rsid w:val="00844E00"/>
    <w:rsid w:val="00845823"/>
    <w:rsid w:val="00846DB1"/>
    <w:rsid w:val="008473AF"/>
    <w:rsid w:val="0085423B"/>
    <w:rsid w:val="00856CE5"/>
    <w:rsid w:val="00857782"/>
    <w:rsid w:val="00861515"/>
    <w:rsid w:val="00863C94"/>
    <w:rsid w:val="00866AC9"/>
    <w:rsid w:val="008674D2"/>
    <w:rsid w:val="0086785C"/>
    <w:rsid w:val="008725C7"/>
    <w:rsid w:val="00872839"/>
    <w:rsid w:val="00877399"/>
    <w:rsid w:val="00880474"/>
    <w:rsid w:val="00882ECD"/>
    <w:rsid w:val="008831EA"/>
    <w:rsid w:val="008A108A"/>
    <w:rsid w:val="008A3950"/>
    <w:rsid w:val="008A6B21"/>
    <w:rsid w:val="008A6DF5"/>
    <w:rsid w:val="008A7324"/>
    <w:rsid w:val="008B7C26"/>
    <w:rsid w:val="008C5816"/>
    <w:rsid w:val="008D0109"/>
    <w:rsid w:val="008E550F"/>
    <w:rsid w:val="008E5561"/>
    <w:rsid w:val="008F3920"/>
    <w:rsid w:val="008F6002"/>
    <w:rsid w:val="009040C8"/>
    <w:rsid w:val="00906D31"/>
    <w:rsid w:val="00923872"/>
    <w:rsid w:val="00924592"/>
    <w:rsid w:val="00924C8F"/>
    <w:rsid w:val="00927B23"/>
    <w:rsid w:val="00927BEC"/>
    <w:rsid w:val="00930297"/>
    <w:rsid w:val="00930336"/>
    <w:rsid w:val="009367F3"/>
    <w:rsid w:val="00942DAD"/>
    <w:rsid w:val="00946ECC"/>
    <w:rsid w:val="0096352E"/>
    <w:rsid w:val="00963AF9"/>
    <w:rsid w:val="009654F8"/>
    <w:rsid w:val="00967CCD"/>
    <w:rsid w:val="0097155F"/>
    <w:rsid w:val="009749F8"/>
    <w:rsid w:val="00976047"/>
    <w:rsid w:val="0097790A"/>
    <w:rsid w:val="009845A5"/>
    <w:rsid w:val="0098553D"/>
    <w:rsid w:val="009A565E"/>
    <w:rsid w:val="009A6524"/>
    <w:rsid w:val="009B1EB0"/>
    <w:rsid w:val="009B37B9"/>
    <w:rsid w:val="009B5029"/>
    <w:rsid w:val="009B7FBE"/>
    <w:rsid w:val="009C08F4"/>
    <w:rsid w:val="009C1A16"/>
    <w:rsid w:val="009D05E0"/>
    <w:rsid w:val="009F359D"/>
    <w:rsid w:val="009F3C18"/>
    <w:rsid w:val="009F57EF"/>
    <w:rsid w:val="009F58B1"/>
    <w:rsid w:val="00A025B8"/>
    <w:rsid w:val="00A03C15"/>
    <w:rsid w:val="00A07AFD"/>
    <w:rsid w:val="00A10500"/>
    <w:rsid w:val="00A17A6E"/>
    <w:rsid w:val="00A221E7"/>
    <w:rsid w:val="00A22CFD"/>
    <w:rsid w:val="00A25337"/>
    <w:rsid w:val="00A277B1"/>
    <w:rsid w:val="00A3416E"/>
    <w:rsid w:val="00A35846"/>
    <w:rsid w:val="00A359AF"/>
    <w:rsid w:val="00A37C96"/>
    <w:rsid w:val="00A40D02"/>
    <w:rsid w:val="00A45BFB"/>
    <w:rsid w:val="00A5023B"/>
    <w:rsid w:val="00A61891"/>
    <w:rsid w:val="00A642FA"/>
    <w:rsid w:val="00A70DD9"/>
    <w:rsid w:val="00A739BB"/>
    <w:rsid w:val="00A765E9"/>
    <w:rsid w:val="00A77EFB"/>
    <w:rsid w:val="00A807E8"/>
    <w:rsid w:val="00A818E0"/>
    <w:rsid w:val="00AA0F61"/>
    <w:rsid w:val="00AB075C"/>
    <w:rsid w:val="00AB10A8"/>
    <w:rsid w:val="00AC2F0B"/>
    <w:rsid w:val="00AD1412"/>
    <w:rsid w:val="00AD22AE"/>
    <w:rsid w:val="00AD2313"/>
    <w:rsid w:val="00AE1257"/>
    <w:rsid w:val="00AE471F"/>
    <w:rsid w:val="00AE7EA4"/>
    <w:rsid w:val="00AF135A"/>
    <w:rsid w:val="00AF611D"/>
    <w:rsid w:val="00B0321D"/>
    <w:rsid w:val="00B04280"/>
    <w:rsid w:val="00B074D2"/>
    <w:rsid w:val="00B076B8"/>
    <w:rsid w:val="00B163C5"/>
    <w:rsid w:val="00B2596C"/>
    <w:rsid w:val="00B30C40"/>
    <w:rsid w:val="00B349DF"/>
    <w:rsid w:val="00B524D5"/>
    <w:rsid w:val="00B526CB"/>
    <w:rsid w:val="00B544BF"/>
    <w:rsid w:val="00B62454"/>
    <w:rsid w:val="00B65D58"/>
    <w:rsid w:val="00B67D04"/>
    <w:rsid w:val="00B72C1F"/>
    <w:rsid w:val="00B7422E"/>
    <w:rsid w:val="00B76106"/>
    <w:rsid w:val="00B80D66"/>
    <w:rsid w:val="00B82950"/>
    <w:rsid w:val="00B92F49"/>
    <w:rsid w:val="00BA7109"/>
    <w:rsid w:val="00BA73CD"/>
    <w:rsid w:val="00BB0726"/>
    <w:rsid w:val="00BB328D"/>
    <w:rsid w:val="00BB442E"/>
    <w:rsid w:val="00BC49F4"/>
    <w:rsid w:val="00BC4B68"/>
    <w:rsid w:val="00BD01C5"/>
    <w:rsid w:val="00BD2343"/>
    <w:rsid w:val="00BD3A61"/>
    <w:rsid w:val="00BD4860"/>
    <w:rsid w:val="00BD7C07"/>
    <w:rsid w:val="00BE2F6E"/>
    <w:rsid w:val="00BE37EC"/>
    <w:rsid w:val="00BE6508"/>
    <w:rsid w:val="00BF10E2"/>
    <w:rsid w:val="00C00F97"/>
    <w:rsid w:val="00C03D56"/>
    <w:rsid w:val="00C11AB1"/>
    <w:rsid w:val="00C14DF5"/>
    <w:rsid w:val="00C166DF"/>
    <w:rsid w:val="00C225FE"/>
    <w:rsid w:val="00C322EC"/>
    <w:rsid w:val="00C3490B"/>
    <w:rsid w:val="00C34D02"/>
    <w:rsid w:val="00C37C91"/>
    <w:rsid w:val="00C42678"/>
    <w:rsid w:val="00C46122"/>
    <w:rsid w:val="00C5013A"/>
    <w:rsid w:val="00C5434E"/>
    <w:rsid w:val="00C553DA"/>
    <w:rsid w:val="00C55AF8"/>
    <w:rsid w:val="00C568E9"/>
    <w:rsid w:val="00C62248"/>
    <w:rsid w:val="00C649E5"/>
    <w:rsid w:val="00C658E0"/>
    <w:rsid w:val="00C66C2D"/>
    <w:rsid w:val="00C7059E"/>
    <w:rsid w:val="00C70B76"/>
    <w:rsid w:val="00C71795"/>
    <w:rsid w:val="00C75CC2"/>
    <w:rsid w:val="00C80AF4"/>
    <w:rsid w:val="00C833EB"/>
    <w:rsid w:val="00C854FB"/>
    <w:rsid w:val="00C85B48"/>
    <w:rsid w:val="00C90268"/>
    <w:rsid w:val="00CA5E63"/>
    <w:rsid w:val="00CA7DDC"/>
    <w:rsid w:val="00CB3805"/>
    <w:rsid w:val="00CB4E7A"/>
    <w:rsid w:val="00CB5823"/>
    <w:rsid w:val="00CB6AE4"/>
    <w:rsid w:val="00CC276D"/>
    <w:rsid w:val="00CD108B"/>
    <w:rsid w:val="00CD6133"/>
    <w:rsid w:val="00CE027B"/>
    <w:rsid w:val="00CE54F7"/>
    <w:rsid w:val="00CE7D07"/>
    <w:rsid w:val="00CF241E"/>
    <w:rsid w:val="00CF4746"/>
    <w:rsid w:val="00CF724F"/>
    <w:rsid w:val="00D070A5"/>
    <w:rsid w:val="00D10BEB"/>
    <w:rsid w:val="00D12CF7"/>
    <w:rsid w:val="00D1421D"/>
    <w:rsid w:val="00D14C01"/>
    <w:rsid w:val="00D1582D"/>
    <w:rsid w:val="00D171FE"/>
    <w:rsid w:val="00D2518A"/>
    <w:rsid w:val="00D25655"/>
    <w:rsid w:val="00D261D4"/>
    <w:rsid w:val="00D3366A"/>
    <w:rsid w:val="00D448DD"/>
    <w:rsid w:val="00D454CE"/>
    <w:rsid w:val="00D5173A"/>
    <w:rsid w:val="00D57D80"/>
    <w:rsid w:val="00D57E26"/>
    <w:rsid w:val="00D57E6E"/>
    <w:rsid w:val="00D616EA"/>
    <w:rsid w:val="00D61B05"/>
    <w:rsid w:val="00D6303C"/>
    <w:rsid w:val="00D635A7"/>
    <w:rsid w:val="00D7632E"/>
    <w:rsid w:val="00D77952"/>
    <w:rsid w:val="00D858E6"/>
    <w:rsid w:val="00D87C50"/>
    <w:rsid w:val="00D91A5F"/>
    <w:rsid w:val="00D92E6F"/>
    <w:rsid w:val="00D941DA"/>
    <w:rsid w:val="00D96FB4"/>
    <w:rsid w:val="00DA425D"/>
    <w:rsid w:val="00DB4A50"/>
    <w:rsid w:val="00DC34D5"/>
    <w:rsid w:val="00DC5C82"/>
    <w:rsid w:val="00DC5EB1"/>
    <w:rsid w:val="00DC63F1"/>
    <w:rsid w:val="00DD1A05"/>
    <w:rsid w:val="00DD21E3"/>
    <w:rsid w:val="00DD312F"/>
    <w:rsid w:val="00DD4685"/>
    <w:rsid w:val="00DE30B6"/>
    <w:rsid w:val="00DE7C40"/>
    <w:rsid w:val="00DF4187"/>
    <w:rsid w:val="00DF523F"/>
    <w:rsid w:val="00E0445B"/>
    <w:rsid w:val="00E07083"/>
    <w:rsid w:val="00E269BA"/>
    <w:rsid w:val="00E35980"/>
    <w:rsid w:val="00E37A55"/>
    <w:rsid w:val="00E42098"/>
    <w:rsid w:val="00E51E5A"/>
    <w:rsid w:val="00E5404D"/>
    <w:rsid w:val="00E5630E"/>
    <w:rsid w:val="00E62B70"/>
    <w:rsid w:val="00E632EB"/>
    <w:rsid w:val="00E7253C"/>
    <w:rsid w:val="00E72E37"/>
    <w:rsid w:val="00E73AFC"/>
    <w:rsid w:val="00E76A30"/>
    <w:rsid w:val="00E7772C"/>
    <w:rsid w:val="00E80108"/>
    <w:rsid w:val="00E81195"/>
    <w:rsid w:val="00E82BAD"/>
    <w:rsid w:val="00E85EF8"/>
    <w:rsid w:val="00E901AB"/>
    <w:rsid w:val="00E90F43"/>
    <w:rsid w:val="00E9206B"/>
    <w:rsid w:val="00E93451"/>
    <w:rsid w:val="00E9413B"/>
    <w:rsid w:val="00E9697F"/>
    <w:rsid w:val="00E96BA3"/>
    <w:rsid w:val="00E97AFE"/>
    <w:rsid w:val="00E97C3B"/>
    <w:rsid w:val="00EA4294"/>
    <w:rsid w:val="00EA5D01"/>
    <w:rsid w:val="00EB6155"/>
    <w:rsid w:val="00EB62CB"/>
    <w:rsid w:val="00EB65F9"/>
    <w:rsid w:val="00EB696D"/>
    <w:rsid w:val="00EB6EB4"/>
    <w:rsid w:val="00EB7985"/>
    <w:rsid w:val="00EC328F"/>
    <w:rsid w:val="00EE5EC5"/>
    <w:rsid w:val="00EF1D10"/>
    <w:rsid w:val="00EF2E6C"/>
    <w:rsid w:val="00EF5E7F"/>
    <w:rsid w:val="00EF6C17"/>
    <w:rsid w:val="00F006C8"/>
    <w:rsid w:val="00F04E1F"/>
    <w:rsid w:val="00F05352"/>
    <w:rsid w:val="00F16B17"/>
    <w:rsid w:val="00F16B6A"/>
    <w:rsid w:val="00F24C1A"/>
    <w:rsid w:val="00F26E9B"/>
    <w:rsid w:val="00F30175"/>
    <w:rsid w:val="00F35F0E"/>
    <w:rsid w:val="00F548CC"/>
    <w:rsid w:val="00F60B1E"/>
    <w:rsid w:val="00F62610"/>
    <w:rsid w:val="00F65CDB"/>
    <w:rsid w:val="00F663AA"/>
    <w:rsid w:val="00F67370"/>
    <w:rsid w:val="00F71E0F"/>
    <w:rsid w:val="00F74CF3"/>
    <w:rsid w:val="00F81744"/>
    <w:rsid w:val="00F83C15"/>
    <w:rsid w:val="00F92DF0"/>
    <w:rsid w:val="00FA4325"/>
    <w:rsid w:val="00FA5FAE"/>
    <w:rsid w:val="00FA6493"/>
    <w:rsid w:val="00FB315C"/>
    <w:rsid w:val="00FB53ED"/>
    <w:rsid w:val="00FC007F"/>
    <w:rsid w:val="00FD209D"/>
    <w:rsid w:val="00FD3F69"/>
    <w:rsid w:val="00FD53C8"/>
    <w:rsid w:val="00FF4959"/>
    <w:rsid w:val="00FF5D3C"/>
    <w:rsid w:val="00FF6FAC"/>
    <w:rsid w:val="029504B5"/>
    <w:rsid w:val="0344FFA9"/>
    <w:rsid w:val="0675E877"/>
    <w:rsid w:val="09F48492"/>
    <w:rsid w:val="0A78B6B4"/>
    <w:rsid w:val="0D7D190E"/>
    <w:rsid w:val="0FF78BE6"/>
    <w:rsid w:val="114F313F"/>
    <w:rsid w:val="1227D374"/>
    <w:rsid w:val="12304B64"/>
    <w:rsid w:val="14CAFD09"/>
    <w:rsid w:val="1AA4FF8D"/>
    <w:rsid w:val="1B3C58D7"/>
    <w:rsid w:val="1CD60EEE"/>
    <w:rsid w:val="1E6BEB02"/>
    <w:rsid w:val="1F7870B0"/>
    <w:rsid w:val="2060E6BA"/>
    <w:rsid w:val="20917670"/>
    <w:rsid w:val="23EF5719"/>
    <w:rsid w:val="2C2AFCED"/>
    <w:rsid w:val="2DD746A3"/>
    <w:rsid w:val="32512EB9"/>
    <w:rsid w:val="33E2242A"/>
    <w:rsid w:val="377034BB"/>
    <w:rsid w:val="3A9F5C09"/>
    <w:rsid w:val="3C6825E4"/>
    <w:rsid w:val="3CF00A7F"/>
    <w:rsid w:val="3DE2457C"/>
    <w:rsid w:val="3F80AEFF"/>
    <w:rsid w:val="4500BFC3"/>
    <w:rsid w:val="4B5F0F89"/>
    <w:rsid w:val="4F0193C9"/>
    <w:rsid w:val="4F7DAA6C"/>
    <w:rsid w:val="504E78FF"/>
    <w:rsid w:val="537AA7A4"/>
    <w:rsid w:val="557306E2"/>
    <w:rsid w:val="56F37D51"/>
    <w:rsid w:val="5BD99D46"/>
    <w:rsid w:val="5D15B34B"/>
    <w:rsid w:val="61114222"/>
    <w:rsid w:val="6254B0D3"/>
    <w:rsid w:val="6271A1AF"/>
    <w:rsid w:val="6A154B12"/>
    <w:rsid w:val="6BAB2726"/>
    <w:rsid w:val="6BB11B73"/>
    <w:rsid w:val="6CCF8BA6"/>
    <w:rsid w:val="6D46F787"/>
    <w:rsid w:val="6D4CEBD4"/>
    <w:rsid w:val="6DD0B294"/>
    <w:rsid w:val="70848C96"/>
    <w:rsid w:val="721A68AA"/>
    <w:rsid w:val="7391290F"/>
    <w:rsid w:val="74A674B1"/>
    <w:rsid w:val="752CF970"/>
    <w:rsid w:val="7859C822"/>
    <w:rsid w:val="7A12DFEB"/>
    <w:rsid w:val="7EDA9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46D4A"/>
  <w15:docId w15:val="{B233BC71-444F-4968-B763-7F305F15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BE"/>
    <w:rPr>
      <w:rFonts w:ascii="Arial" w:hAnsi="Arial"/>
      <w:szCs w:val="24"/>
      <w:lang w:val="en-AU" w:eastAsia="en-AU"/>
    </w:rPr>
  </w:style>
  <w:style w:type="paragraph" w:styleId="Heading1">
    <w:name w:val="heading 1"/>
    <w:basedOn w:val="Normal"/>
    <w:next w:val="Normal"/>
    <w:link w:val="Heading1Char"/>
    <w:qFormat/>
    <w:rsid w:val="005B673A"/>
    <w:pPr>
      <w:numPr>
        <w:numId w:val="4"/>
      </w:numPr>
      <w:tabs>
        <w:tab w:val="left" w:pos="426"/>
      </w:tabs>
      <w:spacing w:before="60" w:after="60"/>
      <w:jc w:val="both"/>
      <w:outlineLvl w:val="0"/>
    </w:pPr>
    <w:rPr>
      <w:rFonts w:cs="Arial"/>
      <w:b/>
      <w:sz w:val="24"/>
      <w:szCs w:val="20"/>
      <w:lang w:val="en-US" w:eastAsia="en-US"/>
    </w:rPr>
  </w:style>
  <w:style w:type="paragraph" w:styleId="Heading2">
    <w:name w:val="heading 2"/>
    <w:basedOn w:val="Normal"/>
    <w:link w:val="Heading2Char"/>
    <w:autoRedefine/>
    <w:uiPriority w:val="9"/>
    <w:qFormat/>
    <w:rsid w:val="00A17A6E"/>
    <w:pPr>
      <w:numPr>
        <w:ilvl w:val="1"/>
        <w:numId w:val="4"/>
      </w:numPr>
      <w:tabs>
        <w:tab w:val="left" w:pos="567"/>
      </w:tabs>
      <w:spacing w:before="240" w:after="120"/>
      <w:ind w:left="578" w:hanging="578"/>
      <w:jc w:val="both"/>
      <w:outlineLvl w:val="1"/>
    </w:pPr>
    <w:rPr>
      <w:rFonts w:cs="Arial"/>
      <w:b/>
      <w:szCs w:val="20"/>
    </w:rPr>
  </w:style>
  <w:style w:type="paragraph" w:styleId="Heading3">
    <w:name w:val="heading 3"/>
    <w:basedOn w:val="Normal"/>
    <w:next w:val="Normal"/>
    <w:link w:val="Heading3Char"/>
    <w:unhideWhenUsed/>
    <w:qFormat/>
    <w:rsid w:val="009B7FBE"/>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7FBE"/>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B7FBE"/>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B7FBE"/>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B7FBE"/>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9B7FBE"/>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9B7FBE"/>
    <w:pPr>
      <w:numPr>
        <w:ilvl w:val="8"/>
        <w:numId w:val="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7F49"/>
    <w:pPr>
      <w:tabs>
        <w:tab w:val="center" w:pos="4153"/>
        <w:tab w:val="right" w:pos="8306"/>
      </w:tabs>
    </w:pPr>
  </w:style>
  <w:style w:type="paragraph" w:styleId="Footer">
    <w:name w:val="footer"/>
    <w:basedOn w:val="Normal"/>
    <w:link w:val="FooterChar"/>
    <w:rsid w:val="00137F49"/>
    <w:pPr>
      <w:tabs>
        <w:tab w:val="center" w:pos="4153"/>
        <w:tab w:val="right" w:pos="8306"/>
      </w:tabs>
    </w:pPr>
  </w:style>
  <w:style w:type="character" w:styleId="Hyperlink">
    <w:name w:val="Hyperlink"/>
    <w:uiPriority w:val="99"/>
    <w:rsid w:val="00EB65F9"/>
    <w:rPr>
      <w:rFonts w:ascii="Arial" w:hAnsi="Arial"/>
      <w:color w:val="0000FF"/>
      <w:sz w:val="20"/>
      <w:u w:val="single"/>
    </w:rPr>
  </w:style>
  <w:style w:type="character" w:styleId="FollowedHyperlink">
    <w:name w:val="FollowedHyperlink"/>
    <w:rsid w:val="00EB65F9"/>
    <w:rPr>
      <w:rFonts w:ascii="Arial" w:hAnsi="Arial"/>
      <w:color w:val="800080"/>
      <w:sz w:val="20"/>
      <w:u w:val="single"/>
    </w:rPr>
  </w:style>
  <w:style w:type="character" w:styleId="PageNumber">
    <w:name w:val="page number"/>
    <w:basedOn w:val="DefaultParagraphFont"/>
    <w:rsid w:val="0021559C"/>
  </w:style>
  <w:style w:type="character" w:customStyle="1" w:styleId="FooterChar">
    <w:name w:val="Footer Char"/>
    <w:link w:val="Footer"/>
    <w:semiHidden/>
    <w:locked/>
    <w:rsid w:val="00B2596C"/>
    <w:rPr>
      <w:sz w:val="24"/>
      <w:szCs w:val="24"/>
      <w:lang w:val="en-AU" w:eastAsia="en-AU" w:bidi="ar-SA"/>
    </w:rPr>
  </w:style>
  <w:style w:type="character" w:customStyle="1" w:styleId="Heading2Char">
    <w:name w:val="Heading 2 Char"/>
    <w:link w:val="Heading2"/>
    <w:uiPriority w:val="9"/>
    <w:rsid w:val="00A17A6E"/>
    <w:rPr>
      <w:rFonts w:ascii="Arial" w:hAnsi="Arial" w:cs="Arial"/>
      <w:b/>
      <w:lang w:val="en-AU" w:eastAsia="en-AU"/>
    </w:rPr>
  </w:style>
  <w:style w:type="character" w:styleId="Strong">
    <w:name w:val="Strong"/>
    <w:uiPriority w:val="22"/>
    <w:qFormat/>
    <w:rsid w:val="00071BCC"/>
    <w:rPr>
      <w:b/>
      <w:bCs/>
    </w:rPr>
  </w:style>
  <w:style w:type="paragraph" w:styleId="Title">
    <w:name w:val="Title"/>
    <w:basedOn w:val="Normal"/>
    <w:next w:val="Normal"/>
    <w:link w:val="TitleChar"/>
    <w:qFormat/>
    <w:rsid w:val="0044271B"/>
    <w:pPr>
      <w:spacing w:before="480" w:after="240"/>
      <w:jc w:val="center"/>
      <w:outlineLvl w:val="0"/>
    </w:pPr>
    <w:rPr>
      <w:rFonts w:ascii="Calibri Light" w:hAnsi="Calibri Light"/>
      <w:b/>
      <w:bCs/>
      <w:kern w:val="28"/>
      <w:sz w:val="32"/>
      <w:szCs w:val="32"/>
    </w:rPr>
  </w:style>
  <w:style w:type="character" w:customStyle="1" w:styleId="TitleChar">
    <w:name w:val="Title Char"/>
    <w:link w:val="Title"/>
    <w:rsid w:val="0044271B"/>
    <w:rPr>
      <w:rFonts w:ascii="Calibri Light" w:eastAsia="Times New Roman" w:hAnsi="Calibri Light" w:cs="Times New Roman"/>
      <w:b/>
      <w:bCs/>
      <w:kern w:val="28"/>
      <w:sz w:val="32"/>
      <w:szCs w:val="32"/>
    </w:rPr>
  </w:style>
  <w:style w:type="character" w:customStyle="1" w:styleId="Heading1Char">
    <w:name w:val="Heading 1 Char"/>
    <w:link w:val="Heading1"/>
    <w:rsid w:val="005B673A"/>
    <w:rPr>
      <w:rFonts w:ascii="Arial" w:hAnsi="Arial" w:cs="Arial"/>
      <w:b/>
      <w:sz w:val="24"/>
      <w:lang w:val="en-US" w:eastAsia="en-US"/>
    </w:rPr>
  </w:style>
  <w:style w:type="character" w:customStyle="1" w:styleId="Heading3Char">
    <w:name w:val="Heading 3 Char"/>
    <w:link w:val="Heading3"/>
    <w:semiHidden/>
    <w:rsid w:val="009B7FBE"/>
    <w:rPr>
      <w:rFonts w:ascii="Calibri Light" w:hAnsi="Calibri Light"/>
      <w:b/>
      <w:bCs/>
      <w:sz w:val="26"/>
      <w:szCs w:val="26"/>
    </w:rPr>
  </w:style>
  <w:style w:type="character" w:customStyle="1" w:styleId="Heading4Char">
    <w:name w:val="Heading 4 Char"/>
    <w:link w:val="Heading4"/>
    <w:semiHidden/>
    <w:rsid w:val="009B7FBE"/>
    <w:rPr>
      <w:rFonts w:ascii="Calibri" w:hAnsi="Calibri"/>
      <w:b/>
      <w:bCs/>
      <w:sz w:val="28"/>
      <w:szCs w:val="28"/>
    </w:rPr>
  </w:style>
  <w:style w:type="character" w:customStyle="1" w:styleId="Heading5Char">
    <w:name w:val="Heading 5 Char"/>
    <w:link w:val="Heading5"/>
    <w:semiHidden/>
    <w:rsid w:val="009B7FBE"/>
    <w:rPr>
      <w:rFonts w:ascii="Calibri" w:hAnsi="Calibri"/>
      <w:b/>
      <w:bCs/>
      <w:i/>
      <w:iCs/>
      <w:sz w:val="26"/>
      <w:szCs w:val="26"/>
    </w:rPr>
  </w:style>
  <w:style w:type="character" w:customStyle="1" w:styleId="Heading6Char">
    <w:name w:val="Heading 6 Char"/>
    <w:link w:val="Heading6"/>
    <w:semiHidden/>
    <w:rsid w:val="009B7FBE"/>
    <w:rPr>
      <w:rFonts w:ascii="Calibri" w:hAnsi="Calibri"/>
      <w:b/>
      <w:bCs/>
      <w:sz w:val="22"/>
      <w:szCs w:val="22"/>
    </w:rPr>
  </w:style>
  <w:style w:type="character" w:customStyle="1" w:styleId="Heading7Char">
    <w:name w:val="Heading 7 Char"/>
    <w:link w:val="Heading7"/>
    <w:semiHidden/>
    <w:rsid w:val="009B7FBE"/>
    <w:rPr>
      <w:rFonts w:ascii="Calibri" w:hAnsi="Calibri"/>
      <w:sz w:val="24"/>
      <w:szCs w:val="24"/>
    </w:rPr>
  </w:style>
  <w:style w:type="character" w:customStyle="1" w:styleId="Heading8Char">
    <w:name w:val="Heading 8 Char"/>
    <w:link w:val="Heading8"/>
    <w:semiHidden/>
    <w:rsid w:val="009B7FBE"/>
    <w:rPr>
      <w:rFonts w:ascii="Calibri" w:hAnsi="Calibri"/>
      <w:i/>
      <w:iCs/>
      <w:sz w:val="24"/>
      <w:szCs w:val="24"/>
    </w:rPr>
  </w:style>
  <w:style w:type="character" w:customStyle="1" w:styleId="Heading9Char">
    <w:name w:val="Heading 9 Char"/>
    <w:link w:val="Heading9"/>
    <w:semiHidden/>
    <w:rsid w:val="009B7FBE"/>
    <w:rPr>
      <w:rFonts w:ascii="Calibri Light" w:hAnsi="Calibri Light"/>
      <w:sz w:val="22"/>
      <w:szCs w:val="22"/>
    </w:rPr>
  </w:style>
  <w:style w:type="paragraph" w:styleId="ListParagraph">
    <w:name w:val="List Paragraph"/>
    <w:basedOn w:val="Normal"/>
    <w:uiPriority w:val="34"/>
    <w:qFormat/>
    <w:rsid w:val="009B7FBE"/>
    <w:pPr>
      <w:ind w:left="720"/>
    </w:pPr>
  </w:style>
  <w:style w:type="paragraph" w:styleId="BodyTextIndent">
    <w:name w:val="Body Text Indent"/>
    <w:basedOn w:val="Normal"/>
    <w:link w:val="BodyTextIndentChar"/>
    <w:qFormat/>
    <w:rsid w:val="005B673A"/>
    <w:pPr>
      <w:spacing w:after="120"/>
      <w:ind w:left="567"/>
    </w:pPr>
  </w:style>
  <w:style w:type="character" w:customStyle="1" w:styleId="BodyTextIndentChar">
    <w:name w:val="Body Text Indent Char"/>
    <w:link w:val="BodyTextIndent"/>
    <w:rsid w:val="005B673A"/>
    <w:rPr>
      <w:rFonts w:ascii="Arial" w:hAnsi="Arial"/>
      <w:szCs w:val="24"/>
    </w:rPr>
  </w:style>
  <w:style w:type="paragraph" w:styleId="BodyTextIndent2">
    <w:name w:val="Body Text Indent 2"/>
    <w:basedOn w:val="Normal"/>
    <w:link w:val="BodyTextIndent2Char"/>
    <w:rsid w:val="009B7FBE"/>
    <w:pPr>
      <w:spacing w:after="120" w:line="480" w:lineRule="auto"/>
      <w:ind w:left="283"/>
    </w:pPr>
  </w:style>
  <w:style w:type="character" w:customStyle="1" w:styleId="BodyTextIndent2Char">
    <w:name w:val="Body Text Indent 2 Char"/>
    <w:link w:val="BodyTextIndent2"/>
    <w:rsid w:val="009B7FBE"/>
    <w:rPr>
      <w:rFonts w:ascii="Arial" w:hAnsi="Arial"/>
      <w:szCs w:val="24"/>
    </w:rPr>
  </w:style>
  <w:style w:type="paragraph" w:styleId="BodyTextIndent3">
    <w:name w:val="Body Text Indent 3"/>
    <w:basedOn w:val="Normal"/>
    <w:link w:val="BodyTextIndent3Char"/>
    <w:rsid w:val="009B7FBE"/>
    <w:pPr>
      <w:spacing w:after="120"/>
      <w:ind w:left="283"/>
    </w:pPr>
    <w:rPr>
      <w:sz w:val="16"/>
      <w:szCs w:val="16"/>
    </w:rPr>
  </w:style>
  <w:style w:type="character" w:customStyle="1" w:styleId="BodyTextIndent3Char">
    <w:name w:val="Body Text Indent 3 Char"/>
    <w:link w:val="BodyTextIndent3"/>
    <w:rsid w:val="009B7FBE"/>
    <w:rPr>
      <w:rFonts w:ascii="Arial" w:hAnsi="Arial"/>
      <w:sz w:val="16"/>
      <w:szCs w:val="16"/>
    </w:rPr>
  </w:style>
  <w:style w:type="paragraph" w:styleId="ListNumber">
    <w:name w:val="List Number"/>
    <w:basedOn w:val="Normal"/>
    <w:rsid w:val="005B673A"/>
    <w:pPr>
      <w:numPr>
        <w:numId w:val="1"/>
      </w:numPr>
      <w:contextualSpacing/>
    </w:pPr>
  </w:style>
  <w:style w:type="paragraph" w:styleId="ListNumber2">
    <w:name w:val="List Number 2"/>
    <w:basedOn w:val="Normal"/>
    <w:rsid w:val="005B673A"/>
    <w:pPr>
      <w:numPr>
        <w:numId w:val="2"/>
      </w:numPr>
      <w:contextualSpacing/>
    </w:pPr>
  </w:style>
  <w:style w:type="paragraph" w:styleId="ListNumber3">
    <w:name w:val="List Number 3"/>
    <w:basedOn w:val="Normal"/>
    <w:rsid w:val="005B673A"/>
    <w:pPr>
      <w:numPr>
        <w:numId w:val="3"/>
      </w:numPr>
      <w:contextualSpacing/>
    </w:pPr>
  </w:style>
  <w:style w:type="paragraph" w:styleId="ListContinue">
    <w:name w:val="List Continue"/>
    <w:basedOn w:val="Normal"/>
    <w:rsid w:val="005B673A"/>
    <w:pPr>
      <w:spacing w:after="120"/>
      <w:ind w:left="283"/>
      <w:contextualSpacing/>
    </w:pPr>
  </w:style>
  <w:style w:type="paragraph" w:styleId="ListContinue2">
    <w:name w:val="List Continue 2"/>
    <w:basedOn w:val="Normal"/>
    <w:rsid w:val="005B673A"/>
    <w:pPr>
      <w:spacing w:after="120"/>
      <w:ind w:left="566"/>
      <w:contextualSpacing/>
    </w:pPr>
  </w:style>
  <w:style w:type="character" w:styleId="CommentReference">
    <w:name w:val="annotation reference"/>
    <w:rsid w:val="0044271B"/>
    <w:rPr>
      <w:sz w:val="16"/>
      <w:szCs w:val="16"/>
    </w:rPr>
  </w:style>
  <w:style w:type="paragraph" w:styleId="CommentText">
    <w:name w:val="annotation text"/>
    <w:basedOn w:val="Normal"/>
    <w:link w:val="CommentTextChar"/>
    <w:rsid w:val="0044271B"/>
    <w:rPr>
      <w:szCs w:val="20"/>
    </w:rPr>
  </w:style>
  <w:style w:type="character" w:customStyle="1" w:styleId="CommentTextChar">
    <w:name w:val="Comment Text Char"/>
    <w:link w:val="CommentText"/>
    <w:rsid w:val="0044271B"/>
    <w:rPr>
      <w:rFonts w:ascii="Arial" w:hAnsi="Arial"/>
    </w:rPr>
  </w:style>
  <w:style w:type="paragraph" w:styleId="CommentSubject">
    <w:name w:val="annotation subject"/>
    <w:basedOn w:val="CommentText"/>
    <w:next w:val="CommentText"/>
    <w:link w:val="CommentSubjectChar"/>
    <w:rsid w:val="0044271B"/>
    <w:rPr>
      <w:b/>
      <w:bCs/>
    </w:rPr>
  </w:style>
  <w:style w:type="character" w:customStyle="1" w:styleId="CommentSubjectChar">
    <w:name w:val="Comment Subject Char"/>
    <w:link w:val="CommentSubject"/>
    <w:rsid w:val="0044271B"/>
    <w:rPr>
      <w:rFonts w:ascii="Arial" w:hAnsi="Arial"/>
      <w:b/>
      <w:bCs/>
    </w:rPr>
  </w:style>
  <w:style w:type="paragraph" w:styleId="BalloonText">
    <w:name w:val="Balloon Text"/>
    <w:basedOn w:val="Normal"/>
    <w:link w:val="BalloonTextChar"/>
    <w:rsid w:val="0044271B"/>
    <w:rPr>
      <w:rFonts w:ascii="Segoe UI" w:hAnsi="Segoe UI" w:cs="Segoe UI"/>
      <w:sz w:val="18"/>
      <w:szCs w:val="18"/>
    </w:rPr>
  </w:style>
  <w:style w:type="character" w:customStyle="1" w:styleId="BalloonTextChar">
    <w:name w:val="Balloon Text Char"/>
    <w:link w:val="BalloonText"/>
    <w:rsid w:val="0044271B"/>
    <w:rPr>
      <w:rFonts w:ascii="Segoe UI" w:hAnsi="Segoe UI" w:cs="Segoe UI"/>
      <w:sz w:val="18"/>
      <w:szCs w:val="18"/>
    </w:rPr>
  </w:style>
  <w:style w:type="paragraph" w:styleId="BodyText">
    <w:name w:val="Body Text"/>
    <w:basedOn w:val="Normal"/>
    <w:link w:val="BodyTextChar"/>
    <w:rsid w:val="0044271B"/>
    <w:pPr>
      <w:spacing w:after="120"/>
    </w:pPr>
  </w:style>
  <w:style w:type="character" w:customStyle="1" w:styleId="BodyTextChar">
    <w:name w:val="Body Text Char"/>
    <w:link w:val="BodyText"/>
    <w:rsid w:val="0044271B"/>
    <w:rPr>
      <w:rFonts w:ascii="Arial" w:hAnsi="Arial"/>
      <w:szCs w:val="24"/>
    </w:rPr>
  </w:style>
  <w:style w:type="paragraph" w:styleId="Subtitle">
    <w:name w:val="Subtitle"/>
    <w:basedOn w:val="Normal"/>
    <w:next w:val="Normal"/>
    <w:link w:val="SubtitleChar"/>
    <w:qFormat/>
    <w:rsid w:val="0044271B"/>
    <w:pPr>
      <w:spacing w:after="60"/>
      <w:jc w:val="center"/>
      <w:outlineLvl w:val="1"/>
    </w:pPr>
    <w:rPr>
      <w:rFonts w:ascii="Calibri Light" w:hAnsi="Calibri Light"/>
      <w:sz w:val="24"/>
    </w:rPr>
  </w:style>
  <w:style w:type="character" w:customStyle="1" w:styleId="SubtitleChar">
    <w:name w:val="Subtitle Char"/>
    <w:link w:val="Subtitle"/>
    <w:rsid w:val="0044271B"/>
    <w:rPr>
      <w:rFonts w:ascii="Calibri Light" w:eastAsia="Times New Roman" w:hAnsi="Calibri Light" w:cs="Times New Roman"/>
      <w:sz w:val="24"/>
      <w:szCs w:val="24"/>
    </w:rPr>
  </w:style>
  <w:style w:type="paragraph" w:styleId="PlainText">
    <w:name w:val="Plain Text"/>
    <w:basedOn w:val="Normal"/>
    <w:link w:val="PlainTextChar"/>
    <w:rsid w:val="00BD4860"/>
    <w:rPr>
      <w:rFonts w:cs="Courier New"/>
      <w:szCs w:val="20"/>
    </w:rPr>
  </w:style>
  <w:style w:type="character" w:customStyle="1" w:styleId="PlainTextChar">
    <w:name w:val="Plain Text Char"/>
    <w:link w:val="PlainText"/>
    <w:rsid w:val="00BD4860"/>
    <w:rPr>
      <w:rFonts w:ascii="Arial" w:hAnsi="Arial" w:cs="Courier New"/>
    </w:rPr>
  </w:style>
  <w:style w:type="paragraph" w:styleId="TOCHeading">
    <w:name w:val="TOC Heading"/>
    <w:basedOn w:val="Heading1"/>
    <w:next w:val="Normal"/>
    <w:uiPriority w:val="39"/>
    <w:unhideWhenUsed/>
    <w:qFormat/>
    <w:rsid w:val="00494040"/>
    <w:pPr>
      <w:keepNext/>
      <w:keepLines/>
      <w:numPr>
        <w:numId w:val="0"/>
      </w:numPr>
      <w:tabs>
        <w:tab w:val="clear" w:pos="426"/>
      </w:tabs>
      <w:spacing w:before="240" w:after="0" w:line="259" w:lineRule="auto"/>
      <w:jc w:val="left"/>
      <w:outlineLvl w:val="9"/>
    </w:pPr>
    <w:rPr>
      <w:rFonts w:ascii="Calibri Light" w:hAnsi="Calibri Light" w:cs="Times New Roman"/>
      <w:b w:val="0"/>
      <w:color w:val="2E74B5"/>
      <w:sz w:val="32"/>
      <w:szCs w:val="32"/>
    </w:rPr>
  </w:style>
  <w:style w:type="paragraph" w:styleId="TOC1">
    <w:name w:val="toc 1"/>
    <w:basedOn w:val="Normal"/>
    <w:next w:val="Normal"/>
    <w:autoRedefine/>
    <w:uiPriority w:val="39"/>
    <w:rsid w:val="00A37C96"/>
    <w:pPr>
      <w:tabs>
        <w:tab w:val="left" w:pos="440"/>
        <w:tab w:val="right" w:leader="dot" w:pos="9628"/>
      </w:tabs>
    </w:pPr>
  </w:style>
  <w:style w:type="paragraph" w:styleId="TOC2">
    <w:name w:val="toc 2"/>
    <w:basedOn w:val="Normal"/>
    <w:next w:val="Normal"/>
    <w:autoRedefine/>
    <w:uiPriority w:val="39"/>
    <w:rsid w:val="00A37C96"/>
    <w:pPr>
      <w:tabs>
        <w:tab w:val="left" w:pos="880"/>
        <w:tab w:val="right" w:leader="dot" w:pos="9628"/>
      </w:tabs>
      <w:ind w:left="200"/>
    </w:pPr>
  </w:style>
  <w:style w:type="paragraph" w:styleId="NormalWeb">
    <w:name w:val="Normal (Web)"/>
    <w:basedOn w:val="Normal"/>
    <w:uiPriority w:val="99"/>
    <w:unhideWhenUsed/>
    <w:rsid w:val="0045225F"/>
    <w:pPr>
      <w:spacing w:before="100" w:beforeAutospacing="1" w:after="100" w:afterAutospacing="1"/>
    </w:pPr>
    <w:rPr>
      <w:rFonts w:ascii="Times New Roman" w:hAnsi="Times New Roman"/>
      <w:sz w:val="24"/>
      <w:lang w:eastAsia="en-GB"/>
    </w:rPr>
  </w:style>
  <w:style w:type="paragraph" w:customStyle="1" w:styleId="EndNoteBibliography">
    <w:name w:val="EndNote Bibliography"/>
    <w:basedOn w:val="Normal"/>
    <w:link w:val="EndNoteBibliographyChar"/>
    <w:rsid w:val="00E5630E"/>
    <w:rPr>
      <w:rFonts w:cs="Arial"/>
      <w:noProof/>
    </w:rPr>
  </w:style>
  <w:style w:type="character" w:customStyle="1" w:styleId="EndNoteBibliographyChar">
    <w:name w:val="EndNote Bibliography Char"/>
    <w:link w:val="EndNoteBibliography"/>
    <w:rsid w:val="00E5630E"/>
    <w:rPr>
      <w:rFonts w:ascii="Arial" w:hAnsi="Arial" w:cs="Arial"/>
      <w:noProof/>
      <w:szCs w:val="24"/>
    </w:rPr>
  </w:style>
  <w:style w:type="paragraph" w:customStyle="1" w:styleId="EndNoteBibliographyTitle">
    <w:name w:val="EndNote Bibliography Title"/>
    <w:basedOn w:val="Normal"/>
    <w:link w:val="EndNoteBibliographyTitleChar"/>
    <w:rsid w:val="001934D6"/>
    <w:pPr>
      <w:jc w:val="center"/>
    </w:pPr>
    <w:rPr>
      <w:rFonts w:cs="Arial"/>
      <w:noProof/>
    </w:rPr>
  </w:style>
  <w:style w:type="character" w:customStyle="1" w:styleId="EndNoteBibliographyTitleChar">
    <w:name w:val="EndNote Bibliography Title Char"/>
    <w:link w:val="EndNoteBibliographyTitle"/>
    <w:rsid w:val="001934D6"/>
    <w:rPr>
      <w:rFonts w:ascii="Arial" w:hAnsi="Arial" w:cs="Arial"/>
      <w:noProof/>
      <w:szCs w:val="24"/>
    </w:rPr>
  </w:style>
  <w:style w:type="paragraph" w:styleId="TOC3">
    <w:name w:val="toc 3"/>
    <w:basedOn w:val="Normal"/>
    <w:next w:val="Normal"/>
    <w:autoRedefine/>
    <w:uiPriority w:val="39"/>
    <w:unhideWhenUsed/>
    <w:rsid w:val="00857782"/>
    <w:pPr>
      <w:spacing w:after="100" w:line="259" w:lineRule="auto"/>
      <w:ind w:left="440"/>
    </w:pPr>
    <w:rPr>
      <w:rFonts w:ascii="Calibri" w:hAnsi="Calibri"/>
      <w:sz w:val="22"/>
      <w:szCs w:val="22"/>
      <w:lang w:val="en-US" w:eastAsia="en-US"/>
    </w:rPr>
  </w:style>
  <w:style w:type="paragraph" w:styleId="Revision">
    <w:name w:val="Revision"/>
    <w:hidden/>
    <w:uiPriority w:val="99"/>
    <w:semiHidden/>
    <w:rsid w:val="00A17A6E"/>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6178">
      <w:bodyDiv w:val="1"/>
      <w:marLeft w:val="0"/>
      <w:marRight w:val="0"/>
      <w:marTop w:val="0"/>
      <w:marBottom w:val="0"/>
      <w:divBdr>
        <w:top w:val="none" w:sz="0" w:space="0" w:color="auto"/>
        <w:left w:val="none" w:sz="0" w:space="0" w:color="auto"/>
        <w:bottom w:val="none" w:sz="0" w:space="0" w:color="auto"/>
        <w:right w:val="none" w:sz="0" w:space="0" w:color="auto"/>
      </w:divBdr>
      <w:divsChild>
        <w:div w:id="1521625982">
          <w:marLeft w:val="0"/>
          <w:marRight w:val="0"/>
          <w:marTop w:val="0"/>
          <w:marBottom w:val="0"/>
          <w:divBdr>
            <w:top w:val="none" w:sz="0" w:space="0" w:color="auto"/>
            <w:left w:val="none" w:sz="0" w:space="0" w:color="auto"/>
            <w:bottom w:val="none" w:sz="0" w:space="0" w:color="auto"/>
            <w:right w:val="none" w:sz="0" w:space="0" w:color="auto"/>
          </w:divBdr>
          <w:divsChild>
            <w:div w:id="43988704">
              <w:marLeft w:val="0"/>
              <w:marRight w:val="0"/>
              <w:marTop w:val="0"/>
              <w:marBottom w:val="0"/>
              <w:divBdr>
                <w:top w:val="none" w:sz="0" w:space="0" w:color="auto"/>
                <w:left w:val="none" w:sz="0" w:space="0" w:color="auto"/>
                <w:bottom w:val="none" w:sz="0" w:space="0" w:color="auto"/>
                <w:right w:val="none" w:sz="0" w:space="0" w:color="auto"/>
              </w:divBdr>
              <w:divsChild>
                <w:div w:id="2015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407">
      <w:bodyDiv w:val="1"/>
      <w:marLeft w:val="0"/>
      <w:marRight w:val="0"/>
      <w:marTop w:val="0"/>
      <w:marBottom w:val="0"/>
      <w:divBdr>
        <w:top w:val="none" w:sz="0" w:space="0" w:color="auto"/>
        <w:left w:val="none" w:sz="0" w:space="0" w:color="auto"/>
        <w:bottom w:val="none" w:sz="0" w:space="0" w:color="auto"/>
        <w:right w:val="none" w:sz="0" w:space="0" w:color="auto"/>
      </w:divBdr>
      <w:divsChild>
        <w:div w:id="9112878">
          <w:marLeft w:val="0"/>
          <w:marRight w:val="0"/>
          <w:marTop w:val="0"/>
          <w:marBottom w:val="0"/>
          <w:divBdr>
            <w:top w:val="none" w:sz="0" w:space="0" w:color="auto"/>
            <w:left w:val="none" w:sz="0" w:space="0" w:color="auto"/>
            <w:bottom w:val="none" w:sz="0" w:space="0" w:color="auto"/>
            <w:right w:val="none" w:sz="0" w:space="0" w:color="auto"/>
          </w:divBdr>
          <w:divsChild>
            <w:div w:id="64452676">
              <w:marLeft w:val="0"/>
              <w:marRight w:val="0"/>
              <w:marTop w:val="0"/>
              <w:marBottom w:val="0"/>
              <w:divBdr>
                <w:top w:val="none" w:sz="0" w:space="0" w:color="auto"/>
                <w:left w:val="none" w:sz="0" w:space="0" w:color="auto"/>
                <w:bottom w:val="none" w:sz="0" w:space="0" w:color="auto"/>
                <w:right w:val="none" w:sz="0" w:space="0" w:color="auto"/>
              </w:divBdr>
              <w:divsChild>
                <w:div w:id="863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2719">
      <w:bodyDiv w:val="1"/>
      <w:marLeft w:val="0"/>
      <w:marRight w:val="0"/>
      <w:marTop w:val="0"/>
      <w:marBottom w:val="0"/>
      <w:divBdr>
        <w:top w:val="none" w:sz="0" w:space="0" w:color="auto"/>
        <w:left w:val="none" w:sz="0" w:space="0" w:color="auto"/>
        <w:bottom w:val="none" w:sz="0" w:space="0" w:color="auto"/>
        <w:right w:val="none" w:sz="0" w:space="0" w:color="auto"/>
      </w:divBdr>
      <w:divsChild>
        <w:div w:id="638921329">
          <w:marLeft w:val="0"/>
          <w:marRight w:val="0"/>
          <w:marTop w:val="0"/>
          <w:marBottom w:val="0"/>
          <w:divBdr>
            <w:top w:val="none" w:sz="0" w:space="0" w:color="auto"/>
            <w:left w:val="none" w:sz="0" w:space="0" w:color="auto"/>
            <w:bottom w:val="none" w:sz="0" w:space="0" w:color="auto"/>
            <w:right w:val="none" w:sz="0" w:space="0" w:color="auto"/>
          </w:divBdr>
          <w:divsChild>
            <w:div w:id="1622691119">
              <w:marLeft w:val="0"/>
              <w:marRight w:val="0"/>
              <w:marTop w:val="0"/>
              <w:marBottom w:val="0"/>
              <w:divBdr>
                <w:top w:val="none" w:sz="0" w:space="0" w:color="auto"/>
                <w:left w:val="none" w:sz="0" w:space="0" w:color="auto"/>
                <w:bottom w:val="none" w:sz="0" w:space="0" w:color="auto"/>
                <w:right w:val="none" w:sz="0" w:space="0" w:color="auto"/>
              </w:divBdr>
              <w:divsChild>
                <w:div w:id="12948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8064">
      <w:bodyDiv w:val="1"/>
      <w:marLeft w:val="0"/>
      <w:marRight w:val="0"/>
      <w:marTop w:val="0"/>
      <w:marBottom w:val="0"/>
      <w:divBdr>
        <w:top w:val="none" w:sz="0" w:space="0" w:color="auto"/>
        <w:left w:val="none" w:sz="0" w:space="0" w:color="auto"/>
        <w:bottom w:val="none" w:sz="0" w:space="0" w:color="auto"/>
        <w:right w:val="none" w:sz="0" w:space="0" w:color="auto"/>
      </w:divBdr>
      <w:divsChild>
        <w:div w:id="1812551561">
          <w:marLeft w:val="0"/>
          <w:marRight w:val="0"/>
          <w:marTop w:val="0"/>
          <w:marBottom w:val="0"/>
          <w:divBdr>
            <w:top w:val="none" w:sz="0" w:space="0" w:color="auto"/>
            <w:left w:val="none" w:sz="0" w:space="0" w:color="auto"/>
            <w:bottom w:val="none" w:sz="0" w:space="0" w:color="auto"/>
            <w:right w:val="none" w:sz="0" w:space="0" w:color="auto"/>
          </w:divBdr>
          <w:divsChild>
            <w:div w:id="937104071">
              <w:marLeft w:val="0"/>
              <w:marRight w:val="0"/>
              <w:marTop w:val="0"/>
              <w:marBottom w:val="0"/>
              <w:divBdr>
                <w:top w:val="none" w:sz="0" w:space="0" w:color="auto"/>
                <w:left w:val="none" w:sz="0" w:space="0" w:color="auto"/>
                <w:bottom w:val="none" w:sz="0" w:space="0" w:color="auto"/>
                <w:right w:val="none" w:sz="0" w:space="0" w:color="auto"/>
              </w:divBdr>
              <w:divsChild>
                <w:div w:id="18395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81452\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gsDocPrnNumber xmlns="af635e36-a2f4-4b4b-8abc-dd71625a6880">11702</RgsDocPrnNumber>
    <RgsProjDocFileName xmlns="af635e36-a2f4-4b4b-8abc-dd71625a68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e33255e5037577e070ff2be69f5c9d07">
  <xsd:schema xmlns:xsd="http://www.w3.org/2001/XMLSchema" xmlns:xs="http://www.w3.org/2001/XMLSchema" xmlns:p="http://schemas.microsoft.com/office/2006/metadata/properties" xmlns:ns2="af635e36-a2f4-4b4b-8abc-dd71625a6880" targetNamespace="http://schemas.microsoft.com/office/2006/metadata/properties" ma:root="true" ma:fieldsID="7a83e806ad7a82d133819c33e7fc2358"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0235E-0BAB-491F-A6F8-58E035F36CFC}">
  <ds:schemaRefs>
    <ds:schemaRef ds:uri="http://schemas.microsoft.com/office/2006/metadata/properties"/>
    <ds:schemaRef ds:uri="http://schemas.microsoft.com/office/infopath/2007/PartnerControls"/>
    <ds:schemaRef ds:uri="af635e36-a2f4-4b4b-8abc-dd71625a6880"/>
  </ds:schemaRefs>
</ds:datastoreItem>
</file>

<file path=customXml/itemProps2.xml><?xml version="1.0" encoding="utf-8"?>
<ds:datastoreItem xmlns:ds="http://schemas.openxmlformats.org/officeDocument/2006/customXml" ds:itemID="{CE9FDDED-D360-4EFF-AB3A-2740080F19DC}">
  <ds:schemaRefs>
    <ds:schemaRef ds:uri="http://schemas.microsoft.com/sharepoint/v3/contenttype/forms"/>
  </ds:schemaRefs>
</ds:datastoreItem>
</file>

<file path=customXml/itemProps3.xml><?xml version="1.0" encoding="utf-8"?>
<ds:datastoreItem xmlns:ds="http://schemas.openxmlformats.org/officeDocument/2006/customXml" ds:itemID="{C5055BBD-1020-4D33-B4D3-97A16D3F1BFF}">
  <ds:schemaRefs>
    <ds:schemaRef ds:uri="http://schemas.openxmlformats.org/officeDocument/2006/bibliography"/>
  </ds:schemaRefs>
</ds:datastoreItem>
</file>

<file path=customXml/itemProps4.xml><?xml version="1.0" encoding="utf-8"?>
<ds:datastoreItem xmlns:ds="http://schemas.openxmlformats.org/officeDocument/2006/customXml" ds:itemID="{95FB7658-0C60-4E3C-8756-C4E4098B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NormalEmail</Template>
  <TotalTime>5</TotalTime>
  <Pages>12</Pages>
  <Words>5096</Words>
  <Characters>31960</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WA Health Research Protocol Template for Clinical Trials</vt:lpstr>
    </vt:vector>
  </TitlesOfParts>
  <Company>Department of Health</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Clinical Trials</dc:title>
  <dc:subject>WA Health Research Governance Framework</dc:subject>
  <dc:creator>Office of the Chief Medical Officer, Department of Health</dc:creator>
  <cp:keywords>research, conduct and ethics, consent, fees, finance, governance, government legislation, human tissue, records, safety and quality, incident managment, information and data, intellectual property</cp:keywords>
  <cp:lastModifiedBy>Nel, Henco</cp:lastModifiedBy>
  <cp:revision>4</cp:revision>
  <cp:lastPrinted>2013-03-14T17:24:00Z</cp:lastPrinted>
  <dcterms:created xsi:type="dcterms:W3CDTF">2024-04-03T04:17:00Z</dcterms:created>
  <dcterms:modified xsi:type="dcterms:W3CDTF">2024-04-03T04:22:00Z</dcterms:modified>
  <cp:category>Clinical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y fmtid="{D5CDD505-2E9C-101B-9397-08002B2CF9AE}" pid="3" name="Description">
    <vt:lpwstr/>
  </property>
  <property fmtid="{D5CDD505-2E9C-101B-9397-08002B2CF9AE}" pid="4" name="D&amp;T">
    <vt:lpwstr/>
  </property>
  <property fmtid="{D5CDD505-2E9C-101B-9397-08002B2CF9AE}" pid="5" name="Sign-off status">
    <vt:lpwstr/>
  </property>
  <property fmtid="{D5CDD505-2E9C-101B-9397-08002B2CF9AE}" pid="6" name="PublishingExpirationDate">
    <vt:lpwstr/>
  </property>
  <property fmtid="{D5CDD505-2E9C-101B-9397-08002B2CF9AE}" pid="7" name="PublishingStartDate">
    <vt:lpwstr/>
  </property>
</Properties>
</file>